
<file path=[Content_Types].xml><?xml version="1.0" encoding="utf-8"?>
<Types xmlns="http://schemas.openxmlformats.org/package/2006/content-types">
  <Default Extension="rels" ContentType="application/vnd.openxmlformats-package.relationships+xml"/>
  <Default Extension="xml" ContentType="application/xml"/>
  <Override PartName="/docProps/core.xml" ContentType="application/vnd.openxmlformats-package.core-properties+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xmlns:w15="http://schemas.microsoft.com/office/word/2012/wordml" mc:Ignorable="w15">
  <w:body>
    <w:p>
      <w:pPr>
        <w:pStyle w:val="Style4"/>
        <w:keepNext w:val="0"/>
        <w:keepLines w:val="0"/>
        <w:widowControl w:val="0"/>
        <w:shd w:val="clear" w:color="auto" w:fill="auto"/>
        <w:bidi w:val="0"/>
        <w:spacing w:before="560" w:after="160" w:line="240" w:lineRule="auto"/>
        <w:ind w:left="0" w:right="0" w:firstLine="0"/>
        <w:jc w:val="center"/>
      </w:pPr>
      <w:r>
        <w:rPr>
          <w:color w:val="000000"/>
          <w:spacing w:val="0"/>
          <w:w w:val="100"/>
          <w:position w:val="0"/>
          <w:shd w:val="clear" w:color="auto" w:fill="auto"/>
          <w:lang w:val="ru-RU" w:eastAsia="ru-RU" w:bidi="ru-RU"/>
        </w:rPr>
        <w:t>Администрация Ленинградской области</w:t>
      </w:r>
    </w:p>
    <w:p>
      <w:pPr>
        <w:pStyle w:val="Style4"/>
        <w:keepNext w:val="0"/>
        <w:keepLines w:val="0"/>
        <w:widowControl w:val="0"/>
        <w:shd w:val="clear" w:color="auto" w:fill="auto"/>
        <w:bidi w:val="0"/>
        <w:spacing w:before="0" w:after="5020" w:line="240" w:lineRule="auto"/>
        <w:ind w:left="0" w:right="0" w:firstLine="0"/>
        <w:jc w:val="center"/>
      </w:pPr>
      <w:r>
        <w:rPr>
          <w:color w:val="000000"/>
          <w:spacing w:val="0"/>
          <w:w w:val="100"/>
          <w:position w:val="0"/>
          <w:shd w:val="clear" w:color="auto" w:fill="auto"/>
          <w:lang w:val="ru-RU" w:eastAsia="ru-RU" w:bidi="ru-RU"/>
        </w:rPr>
        <w:t>Комитет по природным ресурсам Ленинградской области</w:t>
      </w:r>
    </w:p>
    <w:p>
      <w:pPr>
        <w:pStyle w:val="Style6"/>
        <w:keepNext/>
        <w:keepLines/>
        <w:widowControl w:val="0"/>
        <w:shd w:val="clear" w:color="auto" w:fill="auto"/>
        <w:bidi w:val="0"/>
        <w:spacing w:before="0" w:line="240" w:lineRule="auto"/>
        <w:ind w:left="0" w:right="0" w:firstLine="0"/>
        <w:jc w:val="center"/>
      </w:pPr>
      <w:bookmarkStart w:id="0" w:name="bookmark0"/>
      <w:r>
        <w:rPr>
          <w:color w:val="000000"/>
          <w:spacing w:val="0"/>
          <w:w w:val="100"/>
          <w:position w:val="0"/>
          <w:shd w:val="clear" w:color="auto" w:fill="auto"/>
          <w:lang w:val="ru-RU" w:eastAsia="ru-RU" w:bidi="ru-RU"/>
        </w:rPr>
        <w:t>Об экологической ситуации</w:t>
        <w:br/>
        <w:t>в Ленинградской области в 2020 году</w:t>
      </w:r>
      <w:bookmarkEnd w:id="0"/>
    </w:p>
    <w:p>
      <w:pPr>
        <w:pStyle w:val="Style8"/>
        <w:keepNext w:val="0"/>
        <w:keepLines w:val="0"/>
        <w:widowControl w:val="0"/>
        <w:shd w:val="clear" w:color="auto" w:fill="auto"/>
        <w:bidi w:val="0"/>
        <w:spacing w:before="0" w:after="160" w:line="240" w:lineRule="auto"/>
        <w:ind w:left="0" w:right="0" w:firstLine="0"/>
        <w:jc w:val="center"/>
      </w:pPr>
      <w:r>
        <w:rPr>
          <w:color w:val="000000"/>
          <w:spacing w:val="0"/>
          <w:w w:val="100"/>
          <w:position w:val="0"/>
          <w:shd w:val="clear" w:color="auto" w:fill="auto"/>
          <w:lang w:val="ru-RU" w:eastAsia="ru-RU" w:bidi="ru-RU"/>
        </w:rPr>
        <w:t>Санкт-Петербург</w:t>
      </w:r>
    </w:p>
    <w:p>
      <w:pPr>
        <w:pStyle w:val="Style8"/>
        <w:keepNext w:val="0"/>
        <w:keepLines w:val="0"/>
        <w:widowControl w:val="0"/>
        <w:shd w:val="clear" w:color="auto" w:fill="auto"/>
        <w:bidi w:val="0"/>
        <w:spacing w:before="0" w:after="0" w:line="240" w:lineRule="auto"/>
        <w:ind w:left="0" w:right="0" w:firstLine="0"/>
        <w:jc w:val="center"/>
        <w:sectPr>
          <w:footnotePr>
            <w:pos w:val="pageBottom"/>
            <w:numFmt w:val="decimal"/>
            <w:numRestart w:val="continuous"/>
          </w:footnotePr>
          <w:pgSz w:w="11900" w:h="16840"/>
          <w:pgMar w:top="1125" w:right="830" w:bottom="1096" w:left="1667" w:header="697" w:footer="668" w:gutter="0"/>
          <w:pgNumType w:start="1"/>
          <w:cols w:space="720"/>
          <w:noEndnote/>
          <w:rtlGutter w:val="0"/>
          <w:docGrid w:linePitch="360"/>
        </w:sectPr>
      </w:pPr>
      <w:r>
        <w:rPr>
          <w:color w:val="000000"/>
          <w:spacing w:val="0"/>
          <w:w w:val="100"/>
          <w:position w:val="0"/>
          <w:shd w:val="clear" w:color="auto" w:fill="auto"/>
          <w:lang w:val="ru-RU" w:eastAsia="ru-RU" w:bidi="ru-RU"/>
        </w:rPr>
        <w:t>2021</w:t>
      </w:r>
    </w:p>
    <w:p>
      <w:pPr>
        <w:pStyle w:val="Style10"/>
        <w:keepNext/>
        <w:keepLines/>
        <w:widowControl w:val="0"/>
        <w:shd w:val="clear" w:color="auto" w:fill="auto"/>
        <w:bidi w:val="0"/>
        <w:spacing w:before="0" w:line="240" w:lineRule="auto"/>
        <w:ind w:left="0" w:right="0" w:firstLine="0"/>
        <w:jc w:val="center"/>
        <w:rPr>
          <w:sz w:val="24"/>
          <w:szCs w:val="24"/>
        </w:rPr>
      </w:pPr>
      <w:bookmarkStart w:id="2" w:name="bookmark2"/>
      <w:r>
        <w:rPr>
          <w:color w:val="000000"/>
          <w:spacing w:val="0"/>
          <w:w w:val="100"/>
          <w:position w:val="0"/>
          <w:sz w:val="24"/>
          <w:szCs w:val="24"/>
          <w:shd w:val="clear" w:color="auto" w:fill="auto"/>
          <w:lang w:val="ru-RU" w:eastAsia="ru-RU" w:bidi="ru-RU"/>
        </w:rPr>
        <w:t>СОДЕРЖАНИЕ</w:t>
      </w:r>
      <w:bookmarkEnd w:id="2"/>
    </w:p>
    <w:p>
      <w:pPr>
        <w:pStyle w:val="Style16"/>
        <w:keepNext w:val="0"/>
        <w:keepLines w:val="0"/>
        <w:widowControl w:val="0"/>
        <w:shd w:val="clear" w:color="auto" w:fill="auto"/>
        <w:tabs>
          <w:tab w:leader="dot" w:pos="9091" w:val="left"/>
        </w:tabs>
        <w:bidi w:val="0"/>
        <w:spacing w:before="0" w:after="0" w:line="240" w:lineRule="auto"/>
        <w:ind w:left="0" w:right="0" w:firstLine="0"/>
        <w:jc w:val="both"/>
      </w:pPr>
      <w:r>
        <w:fldChar w:fldCharType="begin"/>
        <w:instrText xml:space="preserve"> TOC \o "1-5" \h \z </w:instrText>
        <w:fldChar w:fldCharType="separate"/>
      </w:r>
      <w:hyperlink w:anchor="bookmark4" w:tooltip="Current Document">
        <w:r>
          <w:rPr>
            <w:color w:val="000000"/>
            <w:spacing w:val="0"/>
            <w:w w:val="100"/>
            <w:position w:val="0"/>
            <w:sz w:val="24"/>
            <w:szCs w:val="24"/>
            <w:shd w:val="clear" w:color="auto" w:fill="auto"/>
            <w:lang w:val="ru-RU" w:eastAsia="ru-RU" w:bidi="ru-RU"/>
          </w:rPr>
          <w:t xml:space="preserve">ПРЕДИСЛОВИЕ </w:t>
          <w:tab/>
          <w:t>5</w:t>
        </w:r>
      </w:hyperlink>
    </w:p>
    <w:p>
      <w:pPr>
        <w:pStyle w:val="Style16"/>
        <w:keepNext w:val="0"/>
        <w:keepLines w:val="0"/>
        <w:widowControl w:val="0"/>
        <w:shd w:val="clear" w:color="auto" w:fill="auto"/>
        <w:tabs>
          <w:tab w:leader="dot" w:pos="9091"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 xml:space="preserve">ЧАСТЬ </w:t>
      </w:r>
      <w:r>
        <w:rPr>
          <w:color w:val="000000"/>
          <w:spacing w:val="0"/>
          <w:w w:val="100"/>
          <w:position w:val="0"/>
          <w:sz w:val="24"/>
          <w:szCs w:val="24"/>
          <w:shd w:val="clear" w:color="auto" w:fill="auto"/>
          <w:lang w:val="en-US" w:eastAsia="en-US" w:bidi="en-US"/>
        </w:rPr>
        <w:t xml:space="preserve">I. </w:t>
      </w:r>
      <w:r>
        <w:rPr>
          <w:color w:val="000000"/>
          <w:spacing w:val="0"/>
          <w:w w:val="100"/>
          <w:position w:val="0"/>
          <w:sz w:val="24"/>
          <w:szCs w:val="24"/>
          <w:shd w:val="clear" w:color="auto" w:fill="auto"/>
          <w:lang w:val="ru-RU" w:eastAsia="ru-RU" w:bidi="ru-RU"/>
        </w:rPr>
        <w:t xml:space="preserve">КАЧЕСТВО ПРИРОДНОЙ СРЕДЫ </w:t>
        <w:tab/>
        <w:t>6</w:t>
      </w:r>
    </w:p>
    <w:p>
      <w:pPr>
        <w:pStyle w:val="Style16"/>
        <w:keepNext w:val="0"/>
        <w:keepLines w:val="0"/>
        <w:widowControl w:val="0"/>
        <w:numPr>
          <w:ilvl w:val="0"/>
          <w:numId w:val="1"/>
        </w:numPr>
        <w:shd w:val="clear" w:color="auto" w:fill="auto"/>
        <w:tabs>
          <w:tab w:pos="427" w:val="left"/>
          <w:tab w:leader="dot" w:pos="9091"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 xml:space="preserve">ОБЩАЯ ХАРАКТЕРИСТИКА ЗАГРЯЗНЕНИЯ ОКРУЖАЮЩЕЙ СРЕДЫ </w:t>
        <w:tab/>
        <w:t>6</w:t>
      </w:r>
    </w:p>
    <w:p>
      <w:pPr>
        <w:pStyle w:val="Style16"/>
        <w:keepNext w:val="0"/>
        <w:keepLines w:val="0"/>
        <w:widowControl w:val="0"/>
        <w:shd w:val="clear" w:color="auto" w:fill="auto"/>
        <w:tabs>
          <w:tab w:leader="dot" w:pos="9091"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 xml:space="preserve">В ЛЕНИНГРАДСКОЙ ОБЛАСТИ. ЭКОЛОГИЧЕСКИЙ МОНИТОРИНГ </w:t>
        <w:tab/>
        <w:t>6</w:t>
      </w:r>
    </w:p>
    <w:p>
      <w:pPr>
        <w:pStyle w:val="Style16"/>
        <w:keepNext w:val="0"/>
        <w:keepLines w:val="0"/>
        <w:widowControl w:val="0"/>
        <w:numPr>
          <w:ilvl w:val="1"/>
          <w:numId w:val="1"/>
        </w:numPr>
        <w:shd w:val="clear" w:color="auto" w:fill="auto"/>
        <w:tabs>
          <w:tab w:pos="517" w:val="left"/>
          <w:tab w:leader="dot" w:pos="9091" w:val="left"/>
        </w:tabs>
        <w:bidi w:val="0"/>
        <w:spacing w:before="0" w:after="0" w:line="240" w:lineRule="auto"/>
        <w:ind w:left="0" w:right="0" w:firstLine="0"/>
        <w:jc w:val="left"/>
      </w:pPr>
      <w:hyperlink w:anchor="bookmark10" w:tooltip="Current Document">
        <w:r>
          <w:rPr>
            <w:color w:val="000000"/>
            <w:spacing w:val="0"/>
            <w:w w:val="100"/>
            <w:position w:val="0"/>
            <w:sz w:val="24"/>
            <w:szCs w:val="24"/>
            <w:shd w:val="clear" w:color="auto" w:fill="auto"/>
            <w:lang w:val="ru-RU" w:eastAsia="ru-RU" w:bidi="ru-RU"/>
          </w:rPr>
          <w:t xml:space="preserve">Общие сведения </w:t>
          <w:tab/>
          <w:t>6</w:t>
        </w:r>
      </w:hyperlink>
    </w:p>
    <w:p>
      <w:pPr>
        <w:pStyle w:val="Style16"/>
        <w:keepNext w:val="0"/>
        <w:keepLines w:val="0"/>
        <w:widowControl w:val="0"/>
        <w:numPr>
          <w:ilvl w:val="1"/>
          <w:numId w:val="1"/>
        </w:numPr>
        <w:shd w:val="clear" w:color="auto" w:fill="auto"/>
        <w:tabs>
          <w:tab w:pos="517" w:val="left"/>
          <w:tab w:leader="dot" w:pos="9091" w:val="left"/>
        </w:tabs>
        <w:bidi w:val="0"/>
        <w:spacing w:before="0" w:after="0" w:line="240" w:lineRule="auto"/>
        <w:ind w:left="0" w:right="0" w:firstLine="0"/>
        <w:jc w:val="left"/>
      </w:pPr>
      <w:hyperlink w:anchor="bookmark14" w:tooltip="Current Document">
        <w:r>
          <w:rPr>
            <w:color w:val="000000"/>
            <w:spacing w:val="0"/>
            <w:w w:val="100"/>
            <w:position w:val="0"/>
            <w:sz w:val="24"/>
            <w:szCs w:val="24"/>
            <w:shd w:val="clear" w:color="auto" w:fill="auto"/>
            <w:lang w:val="ru-RU" w:eastAsia="ru-RU" w:bidi="ru-RU"/>
          </w:rPr>
          <w:t xml:space="preserve">Социально-экономическое развитие Ленинградской области </w:t>
          <w:tab/>
          <w:t>6</w:t>
        </w:r>
      </w:hyperlink>
    </w:p>
    <w:p>
      <w:pPr>
        <w:pStyle w:val="Style16"/>
        <w:keepNext w:val="0"/>
        <w:keepLines w:val="0"/>
        <w:widowControl w:val="0"/>
        <w:numPr>
          <w:ilvl w:val="1"/>
          <w:numId w:val="1"/>
        </w:numPr>
        <w:shd w:val="clear" w:color="auto" w:fill="auto"/>
        <w:tabs>
          <w:tab w:pos="517" w:val="left"/>
          <w:tab w:leader="dot" w:pos="9091" w:val="left"/>
        </w:tabs>
        <w:bidi w:val="0"/>
        <w:spacing w:before="0" w:after="0" w:line="240" w:lineRule="auto"/>
        <w:ind w:left="0" w:right="0" w:firstLine="0"/>
        <w:jc w:val="left"/>
      </w:pPr>
      <w:hyperlink w:anchor="bookmark17" w:tooltip="Current Document">
        <w:r>
          <w:rPr>
            <w:color w:val="000000"/>
            <w:spacing w:val="0"/>
            <w:w w:val="100"/>
            <w:position w:val="0"/>
            <w:sz w:val="24"/>
            <w:szCs w:val="24"/>
            <w:shd w:val="clear" w:color="auto" w:fill="auto"/>
            <w:lang w:val="ru-RU" w:eastAsia="ru-RU" w:bidi="ru-RU"/>
          </w:rPr>
          <w:t xml:space="preserve">Загрязнение атмосферного воздуха </w:t>
          <w:tab/>
          <w:t>11</w:t>
        </w:r>
      </w:hyperlink>
    </w:p>
    <w:p>
      <w:pPr>
        <w:pStyle w:val="Style16"/>
        <w:keepNext w:val="0"/>
        <w:keepLines w:val="0"/>
        <w:widowControl w:val="0"/>
        <w:numPr>
          <w:ilvl w:val="1"/>
          <w:numId w:val="1"/>
        </w:numPr>
        <w:shd w:val="clear" w:color="auto" w:fill="auto"/>
        <w:tabs>
          <w:tab w:pos="517" w:val="left"/>
          <w:tab w:leader="dot" w:pos="9091" w:val="left"/>
        </w:tabs>
        <w:bidi w:val="0"/>
        <w:spacing w:before="0" w:after="0" w:line="240" w:lineRule="auto"/>
        <w:ind w:left="0" w:right="0" w:firstLine="0"/>
        <w:jc w:val="left"/>
      </w:pPr>
      <w:hyperlink w:anchor="bookmark20" w:tooltip="Current Document">
        <w:r>
          <w:rPr>
            <w:color w:val="000000"/>
            <w:spacing w:val="0"/>
            <w:w w:val="100"/>
            <w:position w:val="0"/>
            <w:sz w:val="24"/>
            <w:szCs w:val="24"/>
            <w:shd w:val="clear" w:color="auto" w:fill="auto"/>
            <w:lang w:val="ru-RU" w:eastAsia="ru-RU" w:bidi="ru-RU"/>
          </w:rPr>
          <w:t xml:space="preserve">Ресурсы и качество поверхностных водных объектов </w:t>
          <w:tab/>
          <w:t>12</w:t>
        </w:r>
      </w:hyperlink>
    </w:p>
    <w:p>
      <w:pPr>
        <w:pStyle w:val="Style16"/>
        <w:keepNext w:val="0"/>
        <w:keepLines w:val="0"/>
        <w:widowControl w:val="0"/>
        <w:numPr>
          <w:ilvl w:val="1"/>
          <w:numId w:val="1"/>
        </w:numPr>
        <w:shd w:val="clear" w:color="auto" w:fill="auto"/>
        <w:tabs>
          <w:tab w:pos="517" w:val="left"/>
          <w:tab w:leader="dot" w:pos="9091" w:val="left"/>
        </w:tabs>
        <w:bidi w:val="0"/>
        <w:spacing w:before="0" w:after="0" w:line="240" w:lineRule="auto"/>
        <w:ind w:left="0" w:right="0" w:firstLine="0"/>
        <w:jc w:val="left"/>
      </w:pPr>
      <w:hyperlink w:anchor="bookmark23" w:tooltip="Current Document">
        <w:r>
          <w:rPr>
            <w:color w:val="000000"/>
            <w:spacing w:val="0"/>
            <w:w w:val="100"/>
            <w:position w:val="0"/>
            <w:sz w:val="24"/>
            <w:szCs w:val="24"/>
            <w:shd w:val="clear" w:color="auto" w:fill="auto"/>
            <w:lang w:val="ru-RU" w:eastAsia="ru-RU" w:bidi="ru-RU"/>
          </w:rPr>
          <w:t xml:space="preserve">Зоны повышенного экологического риска </w:t>
          <w:tab/>
          <w:t>12</w:t>
        </w:r>
      </w:hyperlink>
    </w:p>
    <w:p>
      <w:pPr>
        <w:pStyle w:val="Style16"/>
        <w:keepNext w:val="0"/>
        <w:keepLines w:val="0"/>
        <w:widowControl w:val="0"/>
        <w:numPr>
          <w:ilvl w:val="1"/>
          <w:numId w:val="1"/>
        </w:numPr>
        <w:shd w:val="clear" w:color="auto" w:fill="auto"/>
        <w:tabs>
          <w:tab w:pos="517" w:val="left"/>
          <w:tab w:leader="dot" w:pos="9091" w:val="left"/>
        </w:tabs>
        <w:bidi w:val="0"/>
        <w:spacing w:before="0" w:after="0" w:line="240" w:lineRule="auto"/>
        <w:ind w:left="0" w:right="0" w:firstLine="0"/>
        <w:jc w:val="left"/>
      </w:pPr>
      <w:hyperlink w:anchor="bookmark26" w:tooltip="Current Document">
        <w:r>
          <w:rPr>
            <w:color w:val="000000"/>
            <w:spacing w:val="0"/>
            <w:w w:val="100"/>
            <w:position w:val="0"/>
            <w:sz w:val="24"/>
            <w:szCs w:val="24"/>
            <w:shd w:val="clear" w:color="auto" w:fill="auto"/>
            <w:lang w:val="ru-RU" w:eastAsia="ru-RU" w:bidi="ru-RU"/>
          </w:rPr>
          <w:t xml:space="preserve">Приоритетные проблемы </w:t>
          <w:tab/>
          <w:t>13</w:t>
        </w:r>
      </w:hyperlink>
    </w:p>
    <w:p>
      <w:pPr>
        <w:pStyle w:val="Style16"/>
        <w:keepNext w:val="0"/>
        <w:keepLines w:val="0"/>
        <w:widowControl w:val="0"/>
        <w:numPr>
          <w:ilvl w:val="0"/>
          <w:numId w:val="1"/>
        </w:numPr>
        <w:shd w:val="clear" w:color="auto" w:fill="auto"/>
        <w:tabs>
          <w:tab w:pos="427" w:val="left"/>
          <w:tab w:leader="dot" w:pos="9091" w:val="left"/>
        </w:tabs>
        <w:bidi w:val="0"/>
        <w:spacing w:before="0" w:after="0" w:line="240" w:lineRule="auto"/>
        <w:ind w:left="0" w:right="0" w:firstLine="0"/>
        <w:jc w:val="left"/>
      </w:pPr>
      <w:hyperlink w:anchor="bookmark29" w:tooltip="Current Document">
        <w:r>
          <w:rPr>
            <w:color w:val="000000"/>
            <w:spacing w:val="0"/>
            <w:w w:val="100"/>
            <w:position w:val="0"/>
            <w:sz w:val="24"/>
            <w:szCs w:val="24"/>
            <w:shd w:val="clear" w:color="auto" w:fill="auto"/>
            <w:lang w:val="ru-RU" w:eastAsia="ru-RU" w:bidi="ru-RU"/>
          </w:rPr>
          <w:t xml:space="preserve">АТМОСФЕРНЫЙ ВОЗДУХ </w:t>
          <w:tab/>
          <w:t>17</w:t>
        </w:r>
      </w:hyperlink>
    </w:p>
    <w:p>
      <w:pPr>
        <w:pStyle w:val="Style16"/>
        <w:keepNext w:val="0"/>
        <w:keepLines w:val="0"/>
        <w:widowControl w:val="0"/>
        <w:numPr>
          <w:ilvl w:val="1"/>
          <w:numId w:val="1"/>
        </w:numPr>
        <w:shd w:val="clear" w:color="auto" w:fill="auto"/>
        <w:tabs>
          <w:tab w:pos="536" w:val="left"/>
          <w:tab w:leader="dot" w:pos="9091" w:val="left"/>
        </w:tabs>
        <w:bidi w:val="0"/>
        <w:spacing w:before="0" w:after="0" w:line="240" w:lineRule="auto"/>
        <w:ind w:left="0" w:right="0" w:firstLine="0"/>
        <w:jc w:val="left"/>
      </w:pPr>
      <w:hyperlink w:anchor="bookmark32" w:tooltip="Current Document">
        <w:r>
          <w:rPr>
            <w:color w:val="000000"/>
            <w:spacing w:val="0"/>
            <w:w w:val="100"/>
            <w:position w:val="0"/>
            <w:sz w:val="24"/>
            <w:szCs w:val="24"/>
            <w:shd w:val="clear" w:color="auto" w:fill="auto"/>
            <w:lang w:val="ru-RU" w:eastAsia="ru-RU" w:bidi="ru-RU"/>
          </w:rPr>
          <w:t xml:space="preserve">Город Волосово </w:t>
          <w:tab/>
          <w:t>19</w:t>
        </w:r>
      </w:hyperlink>
    </w:p>
    <w:p>
      <w:pPr>
        <w:pStyle w:val="Style16"/>
        <w:keepNext w:val="0"/>
        <w:keepLines w:val="0"/>
        <w:widowControl w:val="0"/>
        <w:numPr>
          <w:ilvl w:val="1"/>
          <w:numId w:val="1"/>
        </w:numPr>
        <w:shd w:val="clear" w:color="auto" w:fill="auto"/>
        <w:tabs>
          <w:tab w:pos="536" w:val="left"/>
          <w:tab w:leader="dot" w:pos="9091" w:val="left"/>
        </w:tabs>
        <w:bidi w:val="0"/>
        <w:spacing w:before="0" w:after="0" w:line="240" w:lineRule="auto"/>
        <w:ind w:left="0" w:right="0" w:firstLine="0"/>
        <w:jc w:val="left"/>
      </w:pPr>
      <w:hyperlink w:anchor="bookmark52" w:tooltip="Current Document">
        <w:r>
          <w:rPr>
            <w:color w:val="000000"/>
            <w:spacing w:val="0"/>
            <w:w w:val="100"/>
            <w:position w:val="0"/>
            <w:sz w:val="24"/>
            <w:szCs w:val="24"/>
            <w:shd w:val="clear" w:color="auto" w:fill="auto"/>
            <w:lang w:val="ru-RU" w:eastAsia="ru-RU" w:bidi="ru-RU"/>
          </w:rPr>
          <w:t xml:space="preserve">Город Волхов </w:t>
          <w:tab/>
          <w:t>20</w:t>
        </w:r>
      </w:hyperlink>
    </w:p>
    <w:p>
      <w:pPr>
        <w:pStyle w:val="Style16"/>
        <w:keepNext w:val="0"/>
        <w:keepLines w:val="0"/>
        <w:widowControl w:val="0"/>
        <w:numPr>
          <w:ilvl w:val="1"/>
          <w:numId w:val="1"/>
        </w:numPr>
        <w:shd w:val="clear" w:color="auto" w:fill="auto"/>
        <w:tabs>
          <w:tab w:pos="536" w:val="left"/>
          <w:tab w:leader="dot" w:pos="9091"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 xml:space="preserve">Город Выборг </w:t>
        <w:tab/>
        <w:t>20</w:t>
      </w:r>
    </w:p>
    <w:p>
      <w:pPr>
        <w:pStyle w:val="Style16"/>
        <w:keepNext w:val="0"/>
        <w:keepLines w:val="0"/>
        <w:widowControl w:val="0"/>
        <w:numPr>
          <w:ilvl w:val="1"/>
          <w:numId w:val="1"/>
        </w:numPr>
        <w:shd w:val="clear" w:color="auto" w:fill="auto"/>
        <w:tabs>
          <w:tab w:pos="536" w:val="left"/>
          <w:tab w:leader="dot" w:pos="9091" w:val="left"/>
        </w:tabs>
        <w:bidi w:val="0"/>
        <w:spacing w:before="0" w:after="0" w:line="240" w:lineRule="auto"/>
        <w:ind w:left="0" w:right="0" w:firstLine="0"/>
        <w:jc w:val="left"/>
      </w:pPr>
      <w:hyperlink w:anchor="bookmark36" w:tooltip="Current Document">
        <w:r>
          <w:rPr>
            <w:color w:val="000000"/>
            <w:spacing w:val="0"/>
            <w:w w:val="100"/>
            <w:position w:val="0"/>
            <w:sz w:val="24"/>
            <w:szCs w:val="24"/>
            <w:shd w:val="clear" w:color="auto" w:fill="auto"/>
            <w:lang w:val="ru-RU" w:eastAsia="ru-RU" w:bidi="ru-RU"/>
          </w:rPr>
          <w:t xml:space="preserve">Город Кингисепп </w:t>
          <w:tab/>
          <w:t>21</w:t>
        </w:r>
      </w:hyperlink>
    </w:p>
    <w:p>
      <w:pPr>
        <w:pStyle w:val="Style16"/>
        <w:keepNext w:val="0"/>
        <w:keepLines w:val="0"/>
        <w:widowControl w:val="0"/>
        <w:numPr>
          <w:ilvl w:val="1"/>
          <w:numId w:val="1"/>
        </w:numPr>
        <w:shd w:val="clear" w:color="auto" w:fill="auto"/>
        <w:tabs>
          <w:tab w:pos="536" w:val="left"/>
          <w:tab w:leader="dot" w:pos="9091"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 xml:space="preserve">Город Кириши </w:t>
        <w:tab/>
        <w:t>22</w:t>
      </w:r>
    </w:p>
    <w:p>
      <w:pPr>
        <w:pStyle w:val="Style16"/>
        <w:keepNext w:val="0"/>
        <w:keepLines w:val="0"/>
        <w:widowControl w:val="0"/>
        <w:numPr>
          <w:ilvl w:val="1"/>
          <w:numId w:val="1"/>
        </w:numPr>
        <w:shd w:val="clear" w:color="auto" w:fill="auto"/>
        <w:tabs>
          <w:tab w:pos="536" w:val="left"/>
          <w:tab w:leader="dot" w:pos="9091" w:val="left"/>
        </w:tabs>
        <w:bidi w:val="0"/>
        <w:spacing w:before="0" w:after="0" w:line="240" w:lineRule="auto"/>
        <w:ind w:left="0" w:right="0" w:firstLine="0"/>
        <w:jc w:val="left"/>
      </w:pPr>
      <w:hyperlink w:anchor="bookmark40" w:tooltip="Current Document">
        <w:r>
          <w:rPr>
            <w:color w:val="000000"/>
            <w:spacing w:val="0"/>
            <w:w w:val="100"/>
            <w:position w:val="0"/>
            <w:sz w:val="24"/>
            <w:szCs w:val="24"/>
            <w:shd w:val="clear" w:color="auto" w:fill="auto"/>
            <w:lang w:val="ru-RU" w:eastAsia="ru-RU" w:bidi="ru-RU"/>
          </w:rPr>
          <w:t xml:space="preserve">Город Луга </w:t>
          <w:tab/>
          <w:t>25</w:t>
        </w:r>
      </w:hyperlink>
    </w:p>
    <w:p>
      <w:pPr>
        <w:pStyle w:val="Style16"/>
        <w:keepNext w:val="0"/>
        <w:keepLines w:val="0"/>
        <w:widowControl w:val="0"/>
        <w:numPr>
          <w:ilvl w:val="1"/>
          <w:numId w:val="1"/>
        </w:numPr>
        <w:shd w:val="clear" w:color="auto" w:fill="auto"/>
        <w:tabs>
          <w:tab w:pos="536" w:val="left"/>
          <w:tab w:leader="dot" w:pos="9091"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 xml:space="preserve">Город Светогорск </w:t>
        <w:tab/>
        <w:t>26</w:t>
      </w:r>
    </w:p>
    <w:p>
      <w:pPr>
        <w:pStyle w:val="Style16"/>
        <w:keepNext w:val="0"/>
        <w:keepLines w:val="0"/>
        <w:widowControl w:val="0"/>
        <w:numPr>
          <w:ilvl w:val="1"/>
          <w:numId w:val="1"/>
        </w:numPr>
        <w:shd w:val="clear" w:color="auto" w:fill="auto"/>
        <w:tabs>
          <w:tab w:pos="536" w:val="left"/>
          <w:tab w:leader="dot" w:pos="9091" w:val="left"/>
        </w:tabs>
        <w:bidi w:val="0"/>
        <w:spacing w:before="0" w:after="0" w:line="240" w:lineRule="auto"/>
        <w:ind w:left="0" w:right="0" w:firstLine="0"/>
        <w:jc w:val="left"/>
      </w:pPr>
      <w:hyperlink w:anchor="bookmark44" w:tooltip="Current Document">
        <w:r>
          <w:rPr>
            <w:color w:val="000000"/>
            <w:spacing w:val="0"/>
            <w:w w:val="100"/>
            <w:position w:val="0"/>
            <w:sz w:val="24"/>
            <w:szCs w:val="24"/>
            <w:shd w:val="clear" w:color="auto" w:fill="auto"/>
            <w:lang w:val="ru-RU" w:eastAsia="ru-RU" w:bidi="ru-RU"/>
          </w:rPr>
          <w:t xml:space="preserve">Город Сланцы </w:t>
          <w:tab/>
          <w:t>27</w:t>
        </w:r>
      </w:hyperlink>
    </w:p>
    <w:p>
      <w:pPr>
        <w:pStyle w:val="Style16"/>
        <w:keepNext w:val="0"/>
        <w:keepLines w:val="0"/>
        <w:widowControl w:val="0"/>
        <w:numPr>
          <w:ilvl w:val="1"/>
          <w:numId w:val="1"/>
        </w:numPr>
        <w:shd w:val="clear" w:color="auto" w:fill="auto"/>
        <w:tabs>
          <w:tab w:pos="536" w:val="left"/>
          <w:tab w:leader="dot" w:pos="9091"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 xml:space="preserve">Город Тихвин </w:t>
        <w:tab/>
        <w:t>27</w:t>
      </w:r>
    </w:p>
    <w:p>
      <w:pPr>
        <w:pStyle w:val="Style16"/>
        <w:keepNext w:val="0"/>
        <w:keepLines w:val="0"/>
        <w:widowControl w:val="0"/>
        <w:numPr>
          <w:ilvl w:val="1"/>
          <w:numId w:val="1"/>
        </w:numPr>
        <w:shd w:val="clear" w:color="auto" w:fill="auto"/>
        <w:tabs>
          <w:tab w:pos="656" w:val="left"/>
          <w:tab w:leader="dot" w:pos="9091" w:val="left"/>
        </w:tabs>
        <w:bidi w:val="0"/>
        <w:spacing w:before="0" w:after="0" w:line="240" w:lineRule="auto"/>
        <w:ind w:left="0" w:right="0" w:firstLine="0"/>
        <w:jc w:val="left"/>
      </w:pPr>
      <w:hyperlink w:anchor="bookmark48" w:tooltip="Current Document">
        <w:r>
          <w:rPr>
            <w:color w:val="000000"/>
            <w:spacing w:val="0"/>
            <w:w w:val="100"/>
            <w:position w:val="0"/>
            <w:sz w:val="24"/>
            <w:szCs w:val="24"/>
            <w:shd w:val="clear" w:color="auto" w:fill="auto"/>
            <w:lang w:val="ru-RU" w:eastAsia="ru-RU" w:bidi="ru-RU"/>
          </w:rPr>
          <w:t xml:space="preserve">Маршрутные исследования загрязнения атмосферного воздуха </w:t>
          <w:tab/>
          <w:t>28</w:t>
        </w:r>
      </w:hyperlink>
    </w:p>
    <w:p>
      <w:pPr>
        <w:pStyle w:val="Style16"/>
        <w:keepNext w:val="0"/>
        <w:keepLines w:val="0"/>
        <w:widowControl w:val="0"/>
        <w:numPr>
          <w:ilvl w:val="2"/>
          <w:numId w:val="1"/>
        </w:numPr>
        <w:shd w:val="clear" w:color="auto" w:fill="auto"/>
        <w:tabs>
          <w:tab w:pos="838" w:val="left"/>
          <w:tab w:leader="dot" w:pos="9091" w:val="left"/>
        </w:tabs>
        <w:bidi w:val="0"/>
        <w:spacing w:before="0" w:after="0" w:line="240" w:lineRule="auto"/>
        <w:ind w:left="0" w:right="0" w:firstLine="0"/>
        <w:jc w:val="left"/>
      </w:pPr>
      <w:hyperlink w:anchor="bookmark55" w:tooltip="Current Document">
        <w:r>
          <w:rPr>
            <w:color w:val="000000"/>
            <w:spacing w:val="0"/>
            <w:w w:val="100"/>
            <w:position w:val="0"/>
            <w:sz w:val="24"/>
            <w:szCs w:val="24"/>
            <w:shd w:val="clear" w:color="auto" w:fill="auto"/>
            <w:lang w:val="ru-RU" w:eastAsia="ru-RU" w:bidi="ru-RU"/>
          </w:rPr>
          <w:t xml:space="preserve">Город Волосово </w:t>
          <w:tab/>
          <w:t>28</w:t>
        </w:r>
      </w:hyperlink>
    </w:p>
    <w:p>
      <w:pPr>
        <w:pStyle w:val="Style16"/>
        <w:keepNext w:val="0"/>
        <w:keepLines w:val="0"/>
        <w:widowControl w:val="0"/>
        <w:numPr>
          <w:ilvl w:val="2"/>
          <w:numId w:val="1"/>
        </w:numPr>
        <w:shd w:val="clear" w:color="auto" w:fill="auto"/>
        <w:tabs>
          <w:tab w:pos="838" w:val="left"/>
          <w:tab w:leader="dot" w:pos="9091" w:val="left"/>
        </w:tabs>
        <w:bidi w:val="0"/>
        <w:spacing w:before="0" w:after="0" w:line="240" w:lineRule="auto"/>
        <w:ind w:left="0" w:right="0" w:firstLine="0"/>
        <w:jc w:val="left"/>
      </w:pPr>
      <w:hyperlink w:anchor="bookmark58" w:tooltip="Current Document">
        <w:r>
          <w:rPr>
            <w:color w:val="000000"/>
            <w:spacing w:val="0"/>
            <w:w w:val="100"/>
            <w:position w:val="0"/>
            <w:sz w:val="24"/>
            <w:szCs w:val="24"/>
            <w:shd w:val="clear" w:color="auto" w:fill="auto"/>
            <w:lang w:val="ru-RU" w:eastAsia="ru-RU" w:bidi="ru-RU"/>
          </w:rPr>
          <w:t xml:space="preserve">Город Волхов </w:t>
          <w:tab/>
          <w:t>28</w:t>
        </w:r>
      </w:hyperlink>
    </w:p>
    <w:p>
      <w:pPr>
        <w:pStyle w:val="Style16"/>
        <w:keepNext w:val="0"/>
        <w:keepLines w:val="0"/>
        <w:widowControl w:val="0"/>
        <w:numPr>
          <w:ilvl w:val="2"/>
          <w:numId w:val="1"/>
        </w:numPr>
        <w:shd w:val="clear" w:color="auto" w:fill="auto"/>
        <w:tabs>
          <w:tab w:pos="838" w:val="left"/>
          <w:tab w:leader="dot" w:pos="9091"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 xml:space="preserve">Город Всеволожск </w:t>
        <w:tab/>
        <w:t>28</w:t>
      </w:r>
    </w:p>
    <w:p>
      <w:pPr>
        <w:pStyle w:val="Style16"/>
        <w:keepNext w:val="0"/>
        <w:keepLines w:val="0"/>
        <w:widowControl w:val="0"/>
        <w:numPr>
          <w:ilvl w:val="2"/>
          <w:numId w:val="1"/>
        </w:numPr>
        <w:shd w:val="clear" w:color="auto" w:fill="auto"/>
        <w:tabs>
          <w:tab w:pos="838" w:val="left"/>
          <w:tab w:leader="dot" w:pos="9091" w:val="left"/>
        </w:tabs>
        <w:bidi w:val="0"/>
        <w:spacing w:before="0" w:after="0" w:line="240" w:lineRule="auto"/>
        <w:ind w:left="0" w:right="0" w:firstLine="0"/>
        <w:jc w:val="left"/>
      </w:pPr>
      <w:hyperlink w:anchor="bookmark61" w:tooltip="Current Document">
        <w:r>
          <w:rPr>
            <w:color w:val="000000"/>
            <w:spacing w:val="0"/>
            <w:w w:val="100"/>
            <w:position w:val="0"/>
            <w:sz w:val="24"/>
            <w:szCs w:val="24"/>
            <w:shd w:val="clear" w:color="auto" w:fill="auto"/>
            <w:lang w:val="ru-RU" w:eastAsia="ru-RU" w:bidi="ru-RU"/>
          </w:rPr>
          <w:t xml:space="preserve">Город Гатчина </w:t>
          <w:tab/>
          <w:t>29</w:t>
        </w:r>
      </w:hyperlink>
    </w:p>
    <w:p>
      <w:pPr>
        <w:pStyle w:val="Style16"/>
        <w:keepNext w:val="0"/>
        <w:keepLines w:val="0"/>
        <w:widowControl w:val="0"/>
        <w:numPr>
          <w:ilvl w:val="2"/>
          <w:numId w:val="1"/>
        </w:numPr>
        <w:shd w:val="clear" w:color="auto" w:fill="auto"/>
        <w:tabs>
          <w:tab w:pos="838" w:val="left"/>
          <w:tab w:leader="dot" w:pos="9091"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 xml:space="preserve">Город Ивангород </w:t>
        <w:tab/>
        <w:t>29</w:t>
      </w:r>
    </w:p>
    <w:p>
      <w:pPr>
        <w:pStyle w:val="Style16"/>
        <w:keepNext w:val="0"/>
        <w:keepLines w:val="0"/>
        <w:widowControl w:val="0"/>
        <w:numPr>
          <w:ilvl w:val="2"/>
          <w:numId w:val="1"/>
        </w:numPr>
        <w:shd w:val="clear" w:color="auto" w:fill="auto"/>
        <w:tabs>
          <w:tab w:pos="838" w:val="left"/>
          <w:tab w:leader="dot" w:pos="9091" w:val="left"/>
        </w:tabs>
        <w:bidi w:val="0"/>
        <w:spacing w:before="0" w:after="0" w:line="240" w:lineRule="auto"/>
        <w:ind w:left="0" w:right="0" w:firstLine="0"/>
        <w:jc w:val="left"/>
      </w:pPr>
      <w:hyperlink w:anchor="bookmark65" w:tooltip="Current Document">
        <w:r>
          <w:rPr>
            <w:color w:val="000000"/>
            <w:spacing w:val="0"/>
            <w:w w:val="100"/>
            <w:position w:val="0"/>
            <w:sz w:val="24"/>
            <w:szCs w:val="24"/>
            <w:shd w:val="clear" w:color="auto" w:fill="auto"/>
            <w:lang w:val="ru-RU" w:eastAsia="ru-RU" w:bidi="ru-RU"/>
          </w:rPr>
          <w:t xml:space="preserve">Город Пикалёво </w:t>
          <w:tab/>
          <w:t>30</w:t>
        </w:r>
      </w:hyperlink>
    </w:p>
    <w:p>
      <w:pPr>
        <w:pStyle w:val="Style16"/>
        <w:keepNext w:val="0"/>
        <w:keepLines w:val="0"/>
        <w:widowControl w:val="0"/>
        <w:numPr>
          <w:ilvl w:val="2"/>
          <w:numId w:val="1"/>
        </w:numPr>
        <w:shd w:val="clear" w:color="auto" w:fill="auto"/>
        <w:tabs>
          <w:tab w:pos="838" w:val="left"/>
          <w:tab w:leader="dot" w:pos="9091"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Город Приморск</w:t>
        <w:tab/>
        <w:t>30</w:t>
      </w:r>
    </w:p>
    <w:p>
      <w:pPr>
        <w:pStyle w:val="Style16"/>
        <w:keepNext w:val="0"/>
        <w:keepLines w:val="0"/>
        <w:widowControl w:val="0"/>
        <w:numPr>
          <w:ilvl w:val="2"/>
          <w:numId w:val="1"/>
        </w:numPr>
        <w:shd w:val="clear" w:color="auto" w:fill="auto"/>
        <w:tabs>
          <w:tab w:pos="838" w:val="left"/>
          <w:tab w:leader="dot" w:pos="9091"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 xml:space="preserve">Город Сланцы </w:t>
        <w:tab/>
        <w:t>31</w:t>
      </w:r>
    </w:p>
    <w:p>
      <w:pPr>
        <w:pStyle w:val="Style16"/>
        <w:keepNext w:val="0"/>
        <w:keepLines w:val="0"/>
        <w:widowControl w:val="0"/>
        <w:numPr>
          <w:ilvl w:val="2"/>
          <w:numId w:val="1"/>
        </w:numPr>
        <w:shd w:val="clear" w:color="auto" w:fill="auto"/>
        <w:tabs>
          <w:tab w:pos="838" w:val="left"/>
          <w:tab w:leader="dot" w:pos="9091"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 xml:space="preserve">Поселок Усть-Луга </w:t>
        <w:tab/>
        <w:t>31</w:t>
      </w:r>
    </w:p>
    <w:p>
      <w:pPr>
        <w:pStyle w:val="Style16"/>
        <w:keepNext w:val="0"/>
        <w:keepLines w:val="0"/>
        <w:widowControl w:val="0"/>
        <w:numPr>
          <w:ilvl w:val="2"/>
          <w:numId w:val="1"/>
        </w:numPr>
        <w:shd w:val="clear" w:color="auto" w:fill="auto"/>
        <w:tabs>
          <w:tab w:pos="906" w:val="left"/>
        </w:tabs>
        <w:bidi w:val="0"/>
        <w:spacing w:before="0" w:after="0" w:line="240" w:lineRule="auto"/>
        <w:ind w:left="0" w:right="0" w:firstLine="0"/>
        <w:jc w:val="left"/>
      </w:pPr>
      <w:hyperlink w:anchor="bookmark70" w:tooltip="Current Document">
        <w:r>
          <w:rPr>
            <w:color w:val="000000"/>
            <w:spacing w:val="0"/>
            <w:w w:val="100"/>
            <w:position w:val="0"/>
            <w:sz w:val="24"/>
            <w:szCs w:val="24"/>
            <w:shd w:val="clear" w:color="auto" w:fill="auto"/>
            <w:lang w:val="ru-RU" w:eastAsia="ru-RU" w:bidi="ru-RU"/>
          </w:rPr>
          <w:t>Результаты анализа проб на содержание бенз(а)пирена в атмосферном воздухе за</w:t>
        </w:r>
      </w:hyperlink>
    </w:p>
    <w:p>
      <w:pPr>
        <w:pStyle w:val="Style16"/>
        <w:keepNext w:val="0"/>
        <w:keepLines w:val="0"/>
        <w:widowControl w:val="0"/>
        <w:shd w:val="clear" w:color="auto" w:fill="auto"/>
        <w:tabs>
          <w:tab w:leader="dot" w:pos="9091"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 xml:space="preserve">2020 год </w:t>
        <w:tab/>
        <w:t>32</w:t>
      </w:r>
    </w:p>
    <w:p>
      <w:pPr>
        <w:pStyle w:val="Style16"/>
        <w:keepNext w:val="0"/>
        <w:keepLines w:val="0"/>
        <w:widowControl w:val="0"/>
        <w:numPr>
          <w:ilvl w:val="1"/>
          <w:numId w:val="1"/>
        </w:numPr>
        <w:shd w:val="clear" w:color="auto" w:fill="auto"/>
        <w:tabs>
          <w:tab w:pos="656" w:val="left"/>
          <w:tab w:leader="dot" w:pos="9091"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 xml:space="preserve">Оценка вклада автотранспорта в загрязнение атмосферного воздуха </w:t>
        <w:tab/>
        <w:t>33</w:t>
      </w:r>
    </w:p>
    <w:p>
      <w:pPr>
        <w:pStyle w:val="Style16"/>
        <w:keepNext w:val="0"/>
        <w:keepLines w:val="0"/>
        <w:widowControl w:val="0"/>
        <w:shd w:val="clear" w:color="auto" w:fill="auto"/>
        <w:tabs>
          <w:tab w:leader="dot" w:pos="9091"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 xml:space="preserve">на территории Ленинградской области </w:t>
        <w:tab/>
        <w:t>33</w:t>
      </w:r>
    </w:p>
    <w:p>
      <w:pPr>
        <w:pStyle w:val="Style16"/>
        <w:keepNext w:val="0"/>
        <w:keepLines w:val="0"/>
        <w:widowControl w:val="0"/>
        <w:shd w:val="clear" w:color="auto" w:fill="auto"/>
        <w:tabs>
          <w:tab w:leader="dot" w:pos="9340" w:val="right"/>
        </w:tabs>
        <w:bidi w:val="0"/>
        <w:spacing w:before="0" w:after="0" w:line="240" w:lineRule="auto"/>
        <w:ind w:left="0" w:right="0" w:firstLine="0"/>
        <w:jc w:val="left"/>
      </w:pPr>
      <w:hyperlink w:anchor="bookmark76" w:tooltip="Current Document">
        <w:r>
          <w:rPr>
            <w:color w:val="000000"/>
            <w:spacing w:val="0"/>
            <w:w w:val="100"/>
            <w:position w:val="0"/>
            <w:sz w:val="24"/>
            <w:szCs w:val="24"/>
            <w:shd w:val="clear" w:color="auto" w:fill="auto"/>
            <w:lang w:val="ru-RU" w:eastAsia="ru-RU" w:bidi="ru-RU"/>
          </w:rPr>
          <w:t xml:space="preserve">2.11.1 Анализ результатов данных загрязняющих веществ, измеренных при натурных обследованиях </w:t>
          <w:tab/>
          <w:t>35</w:t>
        </w:r>
      </w:hyperlink>
    </w:p>
    <w:p>
      <w:pPr>
        <w:pStyle w:val="Style16"/>
        <w:keepNext w:val="0"/>
        <w:keepLines w:val="0"/>
        <w:widowControl w:val="0"/>
        <w:shd w:val="clear" w:color="auto" w:fill="auto"/>
        <w:tabs>
          <w:tab w:leader="dot" w:pos="9340" w:val="right"/>
        </w:tabs>
        <w:bidi w:val="0"/>
        <w:spacing w:before="0" w:after="0" w:line="240" w:lineRule="auto"/>
        <w:ind w:left="0" w:right="0" w:firstLine="0"/>
        <w:jc w:val="left"/>
      </w:pPr>
      <w:r>
        <mc:AlternateContent>
          <mc:Choice Requires="wps">
            <w:drawing>
              <wp:anchor distT="0" distB="0" distL="0" distR="0" simplePos="0" relativeHeight="125829378" behindDoc="0" locked="0" layoutInCell="1" allowOverlap="1">
                <wp:simplePos x="0" y="0"/>
                <wp:positionH relativeFrom="page">
                  <wp:posOffset>1061720</wp:posOffset>
                </wp:positionH>
                <wp:positionV relativeFrom="paragraph">
                  <wp:posOffset>355600</wp:posOffset>
                </wp:positionV>
                <wp:extent cx="5958840" cy="722630"/>
                <wp:wrapTopAndBottom/>
                <wp:docPr id="1" name="Shape 1"/>
                <a:graphic xmlns:a="http://schemas.openxmlformats.org/drawingml/2006/main">
                  <a:graphicData uri="http://schemas.microsoft.com/office/word/2010/wordprocessingShape">
                    <wps:wsp>
                      <wps:cNvSpPr txBox="1"/>
                      <wps:spPr>
                        <a:xfrm>
                          <a:ext cx="5958840" cy="722630"/>
                        </a:xfrm>
                        <a:prstGeom prst="rect"/>
                        <a:noFill/>
                      </wps:spPr>
                      <wps:txbx>
                        <w:txbxContent>
                          <w:p>
                            <w:pPr>
                              <w:pStyle w:val="Style2"/>
                              <w:keepNext w:val="0"/>
                              <w:keepLines w:val="0"/>
                              <w:widowControl w:val="0"/>
                              <w:shd w:val="clear" w:color="auto" w:fill="auto"/>
                              <w:tabs>
                                <w:tab w:leader="dot" w:pos="9077" w:val="left"/>
                              </w:tabs>
                              <w:bidi w:val="0"/>
                              <w:spacing w:before="0" w:after="0" w:line="240" w:lineRule="auto"/>
                              <w:ind w:left="0" w:right="0" w:firstLine="0"/>
                              <w:jc w:val="left"/>
                            </w:pPr>
                            <w:hyperlink w:anchor="bookmark81" w:tooltip="Current Document">
                              <w:r>
                                <w:rPr>
                                  <w:color w:val="000000"/>
                                  <w:spacing w:val="0"/>
                                  <w:w w:val="100"/>
                                  <w:position w:val="0"/>
                                  <w:sz w:val="24"/>
                                  <w:szCs w:val="24"/>
                                  <w:shd w:val="clear" w:color="auto" w:fill="auto"/>
                                  <w:lang w:val="ru-RU" w:eastAsia="ru-RU" w:bidi="ru-RU"/>
                                </w:rPr>
                                <w:t>2.11.3 Сведения о выбросах в атмосферный воздух загрязняющих веществ от</w:t>
                              </w:r>
                            </w:hyperlink>
                            <w:r>
                              <w:rPr>
                                <w:color w:val="000000"/>
                                <w:spacing w:val="0"/>
                                <w:w w:val="100"/>
                                <w:position w:val="0"/>
                                <w:sz w:val="24"/>
                                <w:szCs w:val="24"/>
                                <w:shd w:val="clear" w:color="auto" w:fill="auto"/>
                                <w:lang w:val="ru-RU" w:eastAsia="ru-RU" w:bidi="ru-RU"/>
                              </w:rPr>
                              <w:t xml:space="preserve"> </w:t>
                            </w:r>
                            <w:hyperlink w:anchor="bookmark81" w:tooltip="Current Document">
                              <w:r>
                                <w:rPr>
                                  <w:color w:val="000000"/>
                                  <w:spacing w:val="0"/>
                                  <w:w w:val="100"/>
                                  <w:position w:val="0"/>
                                  <w:sz w:val="24"/>
                                  <w:szCs w:val="24"/>
                                  <w:shd w:val="clear" w:color="auto" w:fill="auto"/>
                                  <w:lang w:val="ru-RU" w:eastAsia="ru-RU" w:bidi="ru-RU"/>
                                </w:rPr>
                                <w:t>стационарных источников и автотранспорта в Ленинградской области за 2015-2020 годы</w:t>
                              </w:r>
                            </w:hyperlink>
                            <w:r>
                              <w:rPr>
                                <w:color w:val="000000"/>
                                <w:spacing w:val="0"/>
                                <w:w w:val="100"/>
                                <w:position w:val="0"/>
                                <w:sz w:val="24"/>
                                <w:szCs w:val="24"/>
                                <w:shd w:val="clear" w:color="auto" w:fill="auto"/>
                                <w:lang w:val="ru-RU" w:eastAsia="ru-RU" w:bidi="ru-RU"/>
                              </w:rPr>
                              <w:t xml:space="preserve"> </w:t>
                            </w:r>
                            <w:hyperlink w:anchor="bookmark81" w:tooltip="Current Document">
                              <w:r>
                                <w:rPr>
                                  <w:color w:val="000000"/>
                                  <w:spacing w:val="0"/>
                                  <w:w w:val="100"/>
                                  <w:position w:val="0"/>
                                  <w:sz w:val="24"/>
                                  <w:szCs w:val="24"/>
                                  <w:shd w:val="clear" w:color="auto" w:fill="auto"/>
                                  <w:lang w:val="ru-RU" w:eastAsia="ru-RU" w:bidi="ru-RU"/>
                                </w:rPr>
                                <w:tab/>
                                <w:t>42</w:t>
                              </w:r>
                            </w:hyperlink>
                          </w:p>
                          <w:p>
                            <w:pPr>
                              <w:pStyle w:val="Style2"/>
                              <w:keepNext w:val="0"/>
                              <w:keepLines w:val="0"/>
                              <w:widowControl w:val="0"/>
                              <w:shd w:val="clear" w:color="auto" w:fill="auto"/>
                              <w:bidi w:val="0"/>
                              <w:spacing w:before="0" w:after="0" w:line="240" w:lineRule="auto"/>
                              <w:ind w:left="0" w:right="0" w:firstLine="0"/>
                              <w:jc w:val="left"/>
                            </w:pPr>
                            <w:hyperlink w:anchor="bookmark84" w:tooltip="Current Document">
                              <w:r>
                                <w:rPr>
                                  <w:color w:val="000000"/>
                                  <w:spacing w:val="0"/>
                                  <w:w w:val="100"/>
                                  <w:position w:val="0"/>
                                  <w:sz w:val="24"/>
                                  <w:szCs w:val="24"/>
                                  <w:shd w:val="clear" w:color="auto" w:fill="auto"/>
                                  <w:lang w:val="ru-RU" w:eastAsia="ru-RU" w:bidi="ru-RU"/>
                                </w:rPr>
                                <w:t>2.11.4 Рекомендации по снижению выбросов загрязняющих веществ автотранспортными</w:t>
                              </w:r>
                            </w:hyperlink>
                          </w:p>
                        </w:txbxContent>
                      </wps:txbx>
                      <wps:bodyPr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_x0000_s1027" type="#_x0000_t202" style="position:absolute;margin-left:83.600000000000009pt;margin-top:28.pt;width:469.19999999999999pt;height:56.899999999999999pt;z-index:-125829375;mso-wrap-distance-left:0;mso-wrap-distance-right:0;mso-position-horizontal-relative:page" filled="f" stroked="f">
                <v:textbox inset="0,0,0,0">
                  <w:txbxContent>
                    <w:p>
                      <w:pPr>
                        <w:pStyle w:val="Style2"/>
                        <w:keepNext w:val="0"/>
                        <w:keepLines w:val="0"/>
                        <w:widowControl w:val="0"/>
                        <w:shd w:val="clear" w:color="auto" w:fill="auto"/>
                        <w:tabs>
                          <w:tab w:leader="dot" w:pos="9077" w:val="left"/>
                        </w:tabs>
                        <w:bidi w:val="0"/>
                        <w:spacing w:before="0" w:after="0" w:line="240" w:lineRule="auto"/>
                        <w:ind w:left="0" w:right="0" w:firstLine="0"/>
                        <w:jc w:val="left"/>
                      </w:pPr>
                      <w:hyperlink w:anchor="bookmark81" w:tooltip="Current Document">
                        <w:r>
                          <w:rPr>
                            <w:color w:val="000000"/>
                            <w:spacing w:val="0"/>
                            <w:w w:val="100"/>
                            <w:position w:val="0"/>
                            <w:sz w:val="24"/>
                            <w:szCs w:val="24"/>
                            <w:shd w:val="clear" w:color="auto" w:fill="auto"/>
                            <w:lang w:val="ru-RU" w:eastAsia="ru-RU" w:bidi="ru-RU"/>
                          </w:rPr>
                          <w:t>2.11.3 Сведения о выбросах в атмосферный воздух загрязняющих веществ от</w:t>
                        </w:r>
                      </w:hyperlink>
                      <w:r>
                        <w:rPr>
                          <w:color w:val="000000"/>
                          <w:spacing w:val="0"/>
                          <w:w w:val="100"/>
                          <w:position w:val="0"/>
                          <w:sz w:val="24"/>
                          <w:szCs w:val="24"/>
                          <w:shd w:val="clear" w:color="auto" w:fill="auto"/>
                          <w:lang w:val="ru-RU" w:eastAsia="ru-RU" w:bidi="ru-RU"/>
                        </w:rPr>
                        <w:t xml:space="preserve"> </w:t>
                      </w:r>
                      <w:hyperlink w:anchor="bookmark81" w:tooltip="Current Document">
                        <w:r>
                          <w:rPr>
                            <w:color w:val="000000"/>
                            <w:spacing w:val="0"/>
                            <w:w w:val="100"/>
                            <w:position w:val="0"/>
                            <w:sz w:val="24"/>
                            <w:szCs w:val="24"/>
                            <w:shd w:val="clear" w:color="auto" w:fill="auto"/>
                            <w:lang w:val="ru-RU" w:eastAsia="ru-RU" w:bidi="ru-RU"/>
                          </w:rPr>
                          <w:t>стационарных источников и автотранспорта в Ленинградской области за 2015-2020 годы</w:t>
                        </w:r>
                      </w:hyperlink>
                      <w:r>
                        <w:rPr>
                          <w:color w:val="000000"/>
                          <w:spacing w:val="0"/>
                          <w:w w:val="100"/>
                          <w:position w:val="0"/>
                          <w:sz w:val="24"/>
                          <w:szCs w:val="24"/>
                          <w:shd w:val="clear" w:color="auto" w:fill="auto"/>
                          <w:lang w:val="ru-RU" w:eastAsia="ru-RU" w:bidi="ru-RU"/>
                        </w:rPr>
                        <w:t xml:space="preserve"> </w:t>
                      </w:r>
                      <w:hyperlink w:anchor="bookmark81" w:tooltip="Current Document">
                        <w:r>
                          <w:rPr>
                            <w:color w:val="000000"/>
                            <w:spacing w:val="0"/>
                            <w:w w:val="100"/>
                            <w:position w:val="0"/>
                            <w:sz w:val="24"/>
                            <w:szCs w:val="24"/>
                            <w:shd w:val="clear" w:color="auto" w:fill="auto"/>
                            <w:lang w:val="ru-RU" w:eastAsia="ru-RU" w:bidi="ru-RU"/>
                          </w:rPr>
                          <w:tab/>
                          <w:t>42</w:t>
                        </w:r>
                      </w:hyperlink>
                    </w:p>
                    <w:p>
                      <w:pPr>
                        <w:pStyle w:val="Style2"/>
                        <w:keepNext w:val="0"/>
                        <w:keepLines w:val="0"/>
                        <w:widowControl w:val="0"/>
                        <w:shd w:val="clear" w:color="auto" w:fill="auto"/>
                        <w:bidi w:val="0"/>
                        <w:spacing w:before="0" w:after="0" w:line="240" w:lineRule="auto"/>
                        <w:ind w:left="0" w:right="0" w:firstLine="0"/>
                        <w:jc w:val="left"/>
                      </w:pPr>
                      <w:hyperlink w:anchor="bookmark84" w:tooltip="Current Document">
                        <w:r>
                          <w:rPr>
                            <w:color w:val="000000"/>
                            <w:spacing w:val="0"/>
                            <w:w w:val="100"/>
                            <w:position w:val="0"/>
                            <w:sz w:val="24"/>
                            <w:szCs w:val="24"/>
                            <w:shd w:val="clear" w:color="auto" w:fill="auto"/>
                            <w:lang w:val="ru-RU" w:eastAsia="ru-RU" w:bidi="ru-RU"/>
                          </w:rPr>
                          <w:t>2.11.4 Рекомендации по снижению выбросов загрязняющих веществ автотранспортными</w:t>
                        </w:r>
                      </w:hyperlink>
                    </w:p>
                  </w:txbxContent>
                </v:textbox>
                <w10:wrap type="topAndBottom" anchorx="page"/>
              </v:shape>
            </w:pict>
          </mc:Fallback>
        </mc:AlternateContent>
      </w:r>
      <w:hyperlink w:anchor="bookmark79" w:tooltip="Current Document">
        <w:r>
          <w:rPr>
            <w:color w:val="000000"/>
            <w:spacing w:val="0"/>
            <w:w w:val="100"/>
            <w:position w:val="0"/>
            <w:sz w:val="24"/>
            <w:szCs w:val="24"/>
            <w:shd w:val="clear" w:color="auto" w:fill="auto"/>
            <w:lang w:val="ru-RU" w:eastAsia="ru-RU" w:bidi="ru-RU"/>
          </w:rPr>
          <w:t xml:space="preserve">2.11.2. Расчет валовых выбросов загрязняющих веществ автотранспортными средствами в атмосферный воздух </w:t>
          <w:tab/>
          <w:t>36</w:t>
        </w:r>
      </w:hyperlink>
    </w:p>
    <w:p>
      <w:pPr>
        <w:pStyle w:val="Style16"/>
        <w:keepNext w:val="0"/>
        <w:keepLines w:val="0"/>
        <w:widowControl w:val="0"/>
        <w:shd w:val="clear" w:color="auto" w:fill="auto"/>
        <w:tabs>
          <w:tab w:leader="dot" w:pos="9091"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 xml:space="preserve">средствами </w:t>
        <w:tab/>
        <w:t>42</w:t>
      </w:r>
    </w:p>
    <w:p>
      <w:pPr>
        <w:pStyle w:val="Style16"/>
        <w:keepNext w:val="0"/>
        <w:keepLines w:val="0"/>
        <w:widowControl w:val="0"/>
        <w:numPr>
          <w:ilvl w:val="0"/>
          <w:numId w:val="1"/>
        </w:numPr>
        <w:shd w:val="clear" w:color="auto" w:fill="auto"/>
        <w:tabs>
          <w:tab w:pos="427" w:val="left"/>
          <w:tab w:leader="dot" w:pos="9091" w:val="left"/>
        </w:tabs>
        <w:bidi w:val="0"/>
        <w:spacing w:before="0" w:after="0" w:line="240" w:lineRule="auto"/>
        <w:ind w:left="0" w:right="0" w:firstLine="0"/>
        <w:jc w:val="left"/>
      </w:pPr>
      <w:hyperlink w:anchor="bookmark87" w:tooltip="Current Document">
        <w:r>
          <w:rPr>
            <w:color w:val="000000"/>
            <w:spacing w:val="0"/>
            <w:w w:val="100"/>
            <w:position w:val="0"/>
            <w:sz w:val="24"/>
            <w:szCs w:val="24"/>
            <w:shd w:val="clear" w:color="auto" w:fill="auto"/>
            <w:lang w:val="ru-RU" w:eastAsia="ru-RU" w:bidi="ru-RU"/>
          </w:rPr>
          <w:t xml:space="preserve">ПОВЕРХНОСТНЫЕ ВОДЫ. МОРСКИЕ ВОДЫ </w:t>
          <w:tab/>
          <w:t>43</w:t>
        </w:r>
      </w:hyperlink>
    </w:p>
    <w:p>
      <w:pPr>
        <w:pStyle w:val="Style16"/>
        <w:keepNext w:val="0"/>
        <w:keepLines w:val="0"/>
        <w:widowControl w:val="0"/>
        <w:numPr>
          <w:ilvl w:val="1"/>
          <w:numId w:val="1"/>
        </w:numPr>
        <w:shd w:val="clear" w:color="auto" w:fill="auto"/>
        <w:tabs>
          <w:tab w:pos="531" w:val="left"/>
          <w:tab w:leader="dot" w:pos="9091" w:val="left"/>
        </w:tabs>
        <w:bidi w:val="0"/>
        <w:spacing w:before="0" w:after="0" w:line="240" w:lineRule="auto"/>
        <w:ind w:left="0" w:right="0" w:firstLine="0"/>
        <w:jc w:val="left"/>
      </w:pPr>
      <w:hyperlink w:anchor="bookmark89" w:tooltip="Current Document">
        <w:r>
          <w:rPr>
            <w:color w:val="000000"/>
            <w:spacing w:val="0"/>
            <w:w w:val="100"/>
            <w:position w:val="0"/>
            <w:sz w:val="24"/>
            <w:szCs w:val="24"/>
            <w:shd w:val="clear" w:color="auto" w:fill="auto"/>
            <w:lang w:val="ru-RU" w:eastAsia="ru-RU" w:bidi="ru-RU"/>
          </w:rPr>
          <w:t xml:space="preserve">Характеристика гидрологического режима водных объектов </w:t>
          <w:tab/>
          <w:t>43</w:t>
        </w:r>
      </w:hyperlink>
    </w:p>
    <w:p>
      <w:pPr>
        <w:pStyle w:val="Style16"/>
        <w:keepNext w:val="0"/>
        <w:keepLines w:val="0"/>
        <w:widowControl w:val="0"/>
        <w:numPr>
          <w:ilvl w:val="1"/>
          <w:numId w:val="1"/>
        </w:numPr>
        <w:shd w:val="clear" w:color="auto" w:fill="auto"/>
        <w:tabs>
          <w:tab w:pos="531" w:val="left"/>
          <w:tab w:leader="dot" w:pos="9091" w:val="left"/>
        </w:tabs>
        <w:bidi w:val="0"/>
        <w:spacing w:before="0" w:after="0" w:line="240" w:lineRule="auto"/>
        <w:ind w:left="0" w:right="0" w:firstLine="0"/>
        <w:jc w:val="left"/>
      </w:pPr>
      <w:hyperlink w:anchor="bookmark94" w:tooltip="Current Document">
        <w:r>
          <w:rPr>
            <w:color w:val="000000"/>
            <w:spacing w:val="0"/>
            <w:w w:val="100"/>
            <w:position w:val="0"/>
            <w:sz w:val="24"/>
            <w:szCs w:val="24"/>
            <w:shd w:val="clear" w:color="auto" w:fill="auto"/>
            <w:lang w:val="ru-RU" w:eastAsia="ru-RU" w:bidi="ru-RU"/>
          </w:rPr>
          <w:t xml:space="preserve">Качество поверхностных вод Ленинградской области </w:t>
          <w:tab/>
          <w:t>45</w:t>
        </w:r>
      </w:hyperlink>
    </w:p>
    <w:p>
      <w:pPr>
        <w:pStyle w:val="Style16"/>
        <w:keepNext w:val="0"/>
        <w:keepLines w:val="0"/>
        <w:widowControl w:val="0"/>
        <w:numPr>
          <w:ilvl w:val="2"/>
          <w:numId w:val="1"/>
        </w:numPr>
        <w:shd w:val="clear" w:color="auto" w:fill="auto"/>
        <w:tabs>
          <w:tab w:pos="720" w:val="left"/>
          <w:tab w:leader="dot" w:pos="9091" w:val="left"/>
        </w:tabs>
        <w:bidi w:val="0"/>
        <w:spacing w:before="0" w:after="0" w:line="240" w:lineRule="auto"/>
        <w:ind w:left="0" w:right="0" w:firstLine="0"/>
        <w:jc w:val="left"/>
      </w:pPr>
      <w:hyperlink w:anchor="bookmark97" w:tooltip="Current Document">
        <w:r>
          <w:rPr>
            <w:color w:val="000000"/>
            <w:spacing w:val="0"/>
            <w:w w:val="100"/>
            <w:position w:val="0"/>
            <w:sz w:val="24"/>
            <w:szCs w:val="24"/>
            <w:shd w:val="clear" w:color="auto" w:fill="auto"/>
            <w:lang w:val="ru-RU" w:eastAsia="ru-RU" w:bidi="ru-RU"/>
          </w:rPr>
          <w:t xml:space="preserve">Реки Селезневка, Нева, Мга, Тосна, Охта </w:t>
          <w:tab/>
          <w:t>46</w:t>
        </w:r>
      </w:hyperlink>
    </w:p>
    <w:p>
      <w:pPr>
        <w:pStyle w:val="Style16"/>
        <w:keepNext w:val="0"/>
        <w:keepLines w:val="0"/>
        <w:widowControl w:val="0"/>
        <w:numPr>
          <w:ilvl w:val="2"/>
          <w:numId w:val="1"/>
        </w:numPr>
        <w:shd w:val="clear" w:color="auto" w:fill="auto"/>
        <w:tabs>
          <w:tab w:pos="720" w:val="left"/>
          <w:tab w:leader="dot" w:pos="9091" w:val="left"/>
        </w:tabs>
        <w:bidi w:val="0"/>
        <w:spacing w:before="0" w:after="0" w:line="240" w:lineRule="auto"/>
        <w:ind w:left="0" w:right="0" w:firstLine="0"/>
        <w:jc w:val="left"/>
      </w:pPr>
      <w:hyperlink w:anchor="bookmark100" w:tooltip="Current Document">
        <w:r>
          <w:rPr>
            <w:color w:val="000000"/>
            <w:spacing w:val="0"/>
            <w:w w:val="100"/>
            <w:position w:val="0"/>
            <w:sz w:val="24"/>
            <w:szCs w:val="24"/>
            <w:shd w:val="clear" w:color="auto" w:fill="auto"/>
            <w:lang w:val="ru-RU" w:eastAsia="ru-RU" w:bidi="ru-RU"/>
          </w:rPr>
          <w:t xml:space="preserve">Реки Вуокса и Волчья </w:t>
          <w:tab/>
          <w:t>48</w:t>
        </w:r>
      </w:hyperlink>
    </w:p>
    <w:p>
      <w:pPr>
        <w:pStyle w:val="Style16"/>
        <w:keepNext w:val="0"/>
        <w:keepLines w:val="0"/>
        <w:widowControl w:val="0"/>
        <w:numPr>
          <w:ilvl w:val="2"/>
          <w:numId w:val="1"/>
        </w:numPr>
        <w:shd w:val="clear" w:color="auto" w:fill="auto"/>
        <w:tabs>
          <w:tab w:pos="720" w:val="left"/>
          <w:tab w:leader="dot" w:pos="9091" w:val="left"/>
        </w:tabs>
        <w:bidi w:val="0"/>
        <w:spacing w:before="0" w:after="0" w:line="240" w:lineRule="auto"/>
        <w:ind w:left="0" w:right="0" w:firstLine="0"/>
        <w:jc w:val="left"/>
      </w:pPr>
      <w:hyperlink w:anchor="bookmark103" w:tooltip="Current Document">
        <w:r>
          <w:rPr>
            <w:color w:val="000000"/>
            <w:spacing w:val="0"/>
            <w:w w:val="100"/>
            <w:position w:val="0"/>
            <w:sz w:val="24"/>
            <w:szCs w:val="24"/>
            <w:shd w:val="clear" w:color="auto" w:fill="auto"/>
            <w:lang w:val="ru-RU" w:eastAsia="ru-RU" w:bidi="ru-RU"/>
          </w:rPr>
          <w:t xml:space="preserve">Река Свирь, Оять, Паша и оз. Шугозеро </w:t>
          <w:tab/>
          <w:t>48</w:t>
        </w:r>
      </w:hyperlink>
    </w:p>
    <w:p>
      <w:pPr>
        <w:pStyle w:val="Style16"/>
        <w:keepNext w:val="0"/>
        <w:keepLines w:val="0"/>
        <w:widowControl w:val="0"/>
        <w:numPr>
          <w:ilvl w:val="2"/>
          <w:numId w:val="1"/>
        </w:numPr>
        <w:shd w:val="clear" w:color="auto" w:fill="auto"/>
        <w:tabs>
          <w:tab w:pos="720" w:val="left"/>
          <w:tab w:leader="dot" w:pos="9091" w:val="left"/>
        </w:tabs>
        <w:bidi w:val="0"/>
        <w:spacing w:before="0" w:after="0" w:line="240" w:lineRule="auto"/>
        <w:ind w:left="0" w:right="0" w:firstLine="0"/>
        <w:jc w:val="left"/>
      </w:pPr>
      <w:hyperlink w:anchor="bookmark106" w:tooltip="Current Document">
        <w:r>
          <w:rPr>
            <w:color w:val="000000"/>
            <w:spacing w:val="0"/>
            <w:w w:val="100"/>
            <w:position w:val="0"/>
            <w:sz w:val="24"/>
            <w:szCs w:val="24"/>
            <w:shd w:val="clear" w:color="auto" w:fill="auto"/>
            <w:lang w:val="ru-RU" w:eastAsia="ru-RU" w:bidi="ru-RU"/>
          </w:rPr>
          <w:t xml:space="preserve">Реки Сясь, Воложба, Пярдомля, Тихвинка </w:t>
          <w:tab/>
          <w:t>50</w:t>
        </w:r>
      </w:hyperlink>
    </w:p>
    <w:p>
      <w:pPr>
        <w:pStyle w:val="Style16"/>
        <w:keepNext w:val="0"/>
        <w:keepLines w:val="0"/>
        <w:widowControl w:val="0"/>
        <w:numPr>
          <w:ilvl w:val="2"/>
          <w:numId w:val="1"/>
        </w:numPr>
        <w:shd w:val="clear" w:color="auto" w:fill="auto"/>
        <w:tabs>
          <w:tab w:pos="714" w:val="left"/>
          <w:tab w:leader="dot" w:pos="9004" w:val="left"/>
        </w:tabs>
        <w:bidi w:val="0"/>
        <w:spacing w:before="0" w:after="0" w:line="240" w:lineRule="auto"/>
        <w:ind w:left="0" w:right="0" w:firstLine="0"/>
        <w:jc w:val="both"/>
      </w:pPr>
      <w:hyperlink w:anchor="bookmark109" w:tooltip="Current Document">
        <w:r>
          <w:rPr>
            <w:color w:val="000000"/>
            <w:spacing w:val="0"/>
            <w:w w:val="100"/>
            <w:position w:val="0"/>
            <w:sz w:val="24"/>
            <w:szCs w:val="24"/>
            <w:shd w:val="clear" w:color="auto" w:fill="auto"/>
            <w:lang w:val="ru-RU" w:eastAsia="ru-RU" w:bidi="ru-RU"/>
          </w:rPr>
          <w:t>Реки Волхов, Шарья, Тигода, Черная и Назия</w:t>
          <w:tab/>
          <w:t>51</w:t>
        </w:r>
      </w:hyperlink>
    </w:p>
    <w:p>
      <w:pPr>
        <w:pStyle w:val="Style16"/>
        <w:keepNext w:val="0"/>
        <w:keepLines w:val="0"/>
        <w:widowControl w:val="0"/>
        <w:numPr>
          <w:ilvl w:val="2"/>
          <w:numId w:val="1"/>
        </w:numPr>
        <w:shd w:val="clear" w:color="auto" w:fill="auto"/>
        <w:tabs>
          <w:tab w:pos="714" w:val="left"/>
          <w:tab w:leader="dot" w:pos="9004" w:val="left"/>
        </w:tabs>
        <w:bidi w:val="0"/>
        <w:spacing w:before="0" w:after="0" w:line="240" w:lineRule="auto"/>
        <w:ind w:left="0" w:right="0" w:firstLine="0"/>
        <w:jc w:val="both"/>
      </w:pPr>
      <w:hyperlink w:anchor="bookmark112" w:tooltip="Current Document">
        <w:r>
          <w:rPr>
            <w:color w:val="000000"/>
            <w:spacing w:val="0"/>
            <w:w w:val="100"/>
            <w:position w:val="0"/>
            <w:sz w:val="24"/>
            <w:szCs w:val="24"/>
            <w:shd w:val="clear" w:color="auto" w:fill="auto"/>
            <w:lang w:val="ru-RU" w:eastAsia="ru-RU" w:bidi="ru-RU"/>
          </w:rPr>
          <w:t xml:space="preserve">Реки Луга, Оредеж, Суйда и оз. Сяберо </w:t>
          <w:tab/>
          <w:t>53</w:t>
        </w:r>
      </w:hyperlink>
    </w:p>
    <w:p>
      <w:pPr>
        <w:pStyle w:val="Style16"/>
        <w:keepNext w:val="0"/>
        <w:keepLines w:val="0"/>
        <w:widowControl w:val="0"/>
        <w:numPr>
          <w:ilvl w:val="2"/>
          <w:numId w:val="1"/>
        </w:numPr>
        <w:shd w:val="clear" w:color="auto" w:fill="auto"/>
        <w:tabs>
          <w:tab w:pos="714" w:val="left"/>
          <w:tab w:leader="dot" w:pos="9004" w:val="left"/>
        </w:tabs>
        <w:bidi w:val="0"/>
        <w:spacing w:before="0" w:after="0" w:line="240" w:lineRule="auto"/>
        <w:ind w:left="0" w:right="0" w:firstLine="0"/>
        <w:jc w:val="both"/>
      </w:pPr>
      <w:hyperlink w:anchor="bookmark115" w:tooltip="Current Document">
        <w:r>
          <w:rPr>
            <w:color w:val="000000"/>
            <w:spacing w:val="0"/>
            <w:w w:val="100"/>
            <w:position w:val="0"/>
            <w:sz w:val="24"/>
            <w:szCs w:val="24"/>
            <w:shd w:val="clear" w:color="auto" w:fill="auto"/>
            <w:lang w:val="ru-RU" w:eastAsia="ru-RU" w:bidi="ru-RU"/>
          </w:rPr>
          <w:t xml:space="preserve">Реки Нарва и Плюсса </w:t>
          <w:tab/>
          <w:t>55</w:t>
        </w:r>
      </w:hyperlink>
    </w:p>
    <w:p>
      <w:pPr>
        <w:pStyle w:val="Style16"/>
        <w:keepNext w:val="0"/>
        <w:keepLines w:val="0"/>
        <w:widowControl w:val="0"/>
        <w:numPr>
          <w:ilvl w:val="1"/>
          <w:numId w:val="1"/>
        </w:numPr>
        <w:shd w:val="clear" w:color="auto" w:fill="auto"/>
        <w:tabs>
          <w:tab w:pos="531" w:val="left"/>
          <w:tab w:leader="dot" w:pos="9004" w:val="left"/>
        </w:tabs>
        <w:bidi w:val="0"/>
        <w:spacing w:before="0" w:after="0" w:line="240" w:lineRule="auto"/>
        <w:ind w:left="0" w:right="0" w:firstLine="0"/>
        <w:jc w:val="both"/>
      </w:pPr>
      <w:hyperlink w:anchor="bookmark118" w:tooltip="Current Document">
        <w:r>
          <w:rPr>
            <w:color w:val="000000"/>
            <w:spacing w:val="0"/>
            <w:w w:val="100"/>
            <w:position w:val="0"/>
            <w:sz w:val="24"/>
            <w:szCs w:val="24"/>
            <w:shd w:val="clear" w:color="auto" w:fill="auto"/>
            <w:lang w:val="ru-RU" w:eastAsia="ru-RU" w:bidi="ru-RU"/>
          </w:rPr>
          <w:t xml:space="preserve">Ладожское озеро </w:t>
          <w:tab/>
          <w:t>56</w:t>
        </w:r>
      </w:hyperlink>
    </w:p>
    <w:p>
      <w:pPr>
        <w:pStyle w:val="Style16"/>
        <w:keepNext w:val="0"/>
        <w:keepLines w:val="0"/>
        <w:widowControl w:val="0"/>
        <w:shd w:val="clear" w:color="auto" w:fill="auto"/>
        <w:tabs>
          <w:tab w:leader="dot" w:pos="9004" w:val="left"/>
        </w:tabs>
        <w:bidi w:val="0"/>
        <w:spacing w:before="0" w:after="0" w:line="240" w:lineRule="auto"/>
        <w:ind w:left="0" w:right="0" w:firstLine="0"/>
        <w:jc w:val="both"/>
      </w:pPr>
      <w:hyperlink w:anchor="bookmark121" w:tooltip="Current Document">
        <w:r>
          <w:rPr>
            <w:color w:val="000000"/>
            <w:spacing w:val="0"/>
            <w:w w:val="100"/>
            <w:position w:val="0"/>
            <w:sz w:val="24"/>
            <w:szCs w:val="24"/>
            <w:shd w:val="clear" w:color="auto" w:fill="auto"/>
            <w:lang w:val="ru-RU" w:eastAsia="ru-RU" w:bidi="ru-RU"/>
          </w:rPr>
          <w:t xml:space="preserve">3.3.1 Оценка качества вод Ладожского озера по гидрохимическим показателям </w:t>
          <w:tab/>
          <w:t>58</w:t>
        </w:r>
      </w:hyperlink>
    </w:p>
    <w:p>
      <w:pPr>
        <w:pStyle w:val="Style16"/>
        <w:keepNext w:val="0"/>
        <w:keepLines w:val="0"/>
        <w:widowControl w:val="0"/>
        <w:shd w:val="clear" w:color="auto" w:fill="auto"/>
        <w:tabs>
          <w:tab w:leader="dot" w:pos="9340" w:val="right"/>
        </w:tabs>
        <w:bidi w:val="0"/>
        <w:spacing w:before="0" w:after="0" w:line="240" w:lineRule="auto"/>
        <w:ind w:left="0" w:right="0" w:firstLine="0"/>
        <w:jc w:val="both"/>
      </w:pPr>
      <w:hyperlink w:anchor="bookmark123" w:tooltip="Current Document">
        <w:r>
          <w:rPr>
            <w:color w:val="000000"/>
            <w:spacing w:val="0"/>
            <w:w w:val="100"/>
            <w:position w:val="0"/>
            <w:sz w:val="24"/>
            <w:szCs w:val="24"/>
            <w:shd w:val="clear" w:color="auto" w:fill="auto"/>
            <w:lang w:val="ru-RU" w:eastAsia="ru-RU" w:bidi="ru-RU"/>
          </w:rPr>
          <w:t xml:space="preserve">3.3.2. Оценка качества вод Ладожского озера по уровню загрязнения микропластиком  63</w:t>
        </w:r>
      </w:hyperlink>
      <w:r>
        <w:rPr>
          <w:color w:val="000000"/>
          <w:spacing w:val="0"/>
          <w:w w:val="100"/>
          <w:position w:val="0"/>
          <w:sz w:val="24"/>
          <w:szCs w:val="24"/>
          <w:shd w:val="clear" w:color="auto" w:fill="auto"/>
          <w:lang w:val="ru-RU" w:eastAsia="ru-RU" w:bidi="ru-RU"/>
        </w:rPr>
        <w:t xml:space="preserve"> </w:t>
      </w:r>
      <w:hyperlink w:anchor="bookmark126" w:tooltip="Current Document">
        <w:r>
          <w:rPr>
            <w:color w:val="000000"/>
            <w:spacing w:val="0"/>
            <w:w w:val="100"/>
            <w:position w:val="0"/>
            <w:sz w:val="24"/>
            <w:szCs w:val="24"/>
            <w:shd w:val="clear" w:color="auto" w:fill="auto"/>
            <w:lang w:val="ru-RU" w:eastAsia="ru-RU" w:bidi="ru-RU"/>
          </w:rPr>
          <w:t>3.3.3 Оценка качества вод Ладожского озера по уровню загрязнения поллютантами 65</w:t>
        </w:r>
      </w:hyperlink>
      <w:r>
        <w:rPr>
          <w:color w:val="000000"/>
          <w:spacing w:val="0"/>
          <w:w w:val="100"/>
          <w:position w:val="0"/>
          <w:sz w:val="24"/>
          <w:szCs w:val="24"/>
          <w:shd w:val="clear" w:color="auto" w:fill="auto"/>
          <w:lang w:val="ru-RU" w:eastAsia="ru-RU" w:bidi="ru-RU"/>
        </w:rPr>
        <w:t xml:space="preserve"> </w:t>
      </w:r>
      <w:hyperlink w:anchor="bookmark129" w:tooltip="Current Document">
        <w:r>
          <w:rPr>
            <w:color w:val="000000"/>
            <w:spacing w:val="0"/>
            <w:w w:val="100"/>
            <w:position w:val="0"/>
            <w:sz w:val="24"/>
            <w:szCs w:val="24"/>
            <w:shd w:val="clear" w:color="auto" w:fill="auto"/>
            <w:lang w:val="ru-RU" w:eastAsia="ru-RU" w:bidi="ru-RU"/>
          </w:rPr>
          <w:t xml:space="preserve">3.3.4 Оценка качества донных отложений </w:t>
          <w:tab/>
          <w:t>68</w:t>
        </w:r>
      </w:hyperlink>
    </w:p>
    <w:p>
      <w:pPr>
        <w:pStyle w:val="Style16"/>
        <w:keepNext w:val="0"/>
        <w:keepLines w:val="0"/>
        <w:widowControl w:val="0"/>
        <w:shd w:val="clear" w:color="auto" w:fill="auto"/>
        <w:tabs>
          <w:tab w:leader="dot" w:pos="9340" w:val="right"/>
        </w:tabs>
        <w:bidi w:val="0"/>
        <w:spacing w:before="0" w:after="0" w:line="240" w:lineRule="auto"/>
        <w:ind w:left="0" w:right="0" w:firstLine="0"/>
        <w:jc w:val="left"/>
      </w:pPr>
      <w:hyperlink w:anchor="bookmark135" w:tooltip="Current Document">
        <w:r>
          <w:rPr>
            <w:color w:val="000000"/>
            <w:spacing w:val="0"/>
            <w:w w:val="100"/>
            <w:position w:val="0"/>
            <w:sz w:val="24"/>
            <w:szCs w:val="24"/>
            <w:shd w:val="clear" w:color="auto" w:fill="auto"/>
            <w:lang w:val="ru-RU" w:eastAsia="ru-RU" w:bidi="ru-RU"/>
          </w:rPr>
          <w:t xml:space="preserve">3.3.5 Оценка качества донных отложений Ладожского озера по уровню загрязнения микропластиком </w:t>
          <w:tab/>
          <w:t>70</w:t>
        </w:r>
      </w:hyperlink>
    </w:p>
    <w:p>
      <w:pPr>
        <w:pStyle w:val="Style16"/>
        <w:keepNext w:val="0"/>
        <w:keepLines w:val="0"/>
        <w:widowControl w:val="0"/>
        <w:shd w:val="clear" w:color="auto" w:fill="auto"/>
        <w:tabs>
          <w:tab w:leader="dot" w:pos="9004" w:val="left"/>
        </w:tabs>
        <w:bidi w:val="0"/>
        <w:spacing w:before="0" w:after="0" w:line="240" w:lineRule="auto"/>
        <w:ind w:left="0" w:right="0" w:firstLine="0"/>
        <w:jc w:val="both"/>
      </w:pPr>
      <w:hyperlink w:anchor="bookmark138" w:tooltip="Current Document">
        <w:r>
          <w:rPr>
            <w:color w:val="000000"/>
            <w:spacing w:val="0"/>
            <w:w w:val="100"/>
            <w:position w:val="0"/>
            <w:sz w:val="24"/>
            <w:szCs w:val="24"/>
            <w:shd w:val="clear" w:color="auto" w:fill="auto"/>
            <w:lang w:val="ru-RU" w:eastAsia="ru-RU" w:bidi="ru-RU"/>
          </w:rPr>
          <w:t xml:space="preserve">3.3.6 Оценка качества вод Ладожского озера по гидробиологическим показателям </w:t>
          <w:tab/>
          <w:t>73</w:t>
        </w:r>
      </w:hyperlink>
    </w:p>
    <w:p>
      <w:pPr>
        <w:pStyle w:val="Style16"/>
        <w:keepNext w:val="0"/>
        <w:keepLines w:val="0"/>
        <w:widowControl w:val="0"/>
        <w:shd w:val="clear" w:color="auto" w:fill="auto"/>
        <w:tabs>
          <w:tab w:leader="dot" w:pos="9340" w:val="right"/>
        </w:tabs>
        <w:bidi w:val="0"/>
        <w:spacing w:before="0" w:after="0" w:line="240" w:lineRule="auto"/>
        <w:ind w:left="0" w:right="0" w:firstLine="0"/>
        <w:jc w:val="both"/>
      </w:pPr>
      <w:hyperlink w:anchor="bookmark141" w:tooltip="Current Document">
        <w:r>
          <w:rPr>
            <w:color w:val="000000"/>
            <w:spacing w:val="0"/>
            <w:w w:val="100"/>
            <w:position w:val="0"/>
            <w:sz w:val="24"/>
            <w:szCs w:val="24"/>
            <w:shd w:val="clear" w:color="auto" w:fill="auto"/>
            <w:lang w:val="ru-RU" w:eastAsia="ru-RU" w:bidi="ru-RU"/>
          </w:rPr>
          <w:t xml:space="preserve">3.3.7 Оценка изменения состояния Ладожского озера по гидробиологическим показателям за период с 2008 по 2020 годы </w:t>
          <w:tab/>
          <w:t>86</w:t>
        </w:r>
      </w:hyperlink>
    </w:p>
    <w:p>
      <w:pPr>
        <w:pStyle w:val="Style16"/>
        <w:keepNext w:val="0"/>
        <w:keepLines w:val="0"/>
        <w:widowControl w:val="0"/>
        <w:numPr>
          <w:ilvl w:val="1"/>
          <w:numId w:val="1"/>
        </w:numPr>
        <w:shd w:val="clear" w:color="auto" w:fill="auto"/>
        <w:tabs>
          <w:tab w:pos="478" w:val="left"/>
          <w:tab w:leader="dot" w:pos="9004" w:val="left"/>
        </w:tabs>
        <w:bidi w:val="0"/>
        <w:spacing w:before="0" w:after="0" w:line="240" w:lineRule="auto"/>
        <w:ind w:left="0" w:right="0" w:firstLine="0"/>
        <w:jc w:val="both"/>
      </w:pPr>
      <w:hyperlink w:anchor="bookmark149" w:tooltip="Current Document">
        <w:r>
          <w:rPr>
            <w:color w:val="000000"/>
            <w:spacing w:val="0"/>
            <w:w w:val="100"/>
            <w:position w:val="0"/>
            <w:sz w:val="24"/>
            <w:szCs w:val="24"/>
            <w:shd w:val="clear" w:color="auto" w:fill="auto"/>
            <w:lang w:val="ru-RU" w:eastAsia="ru-RU" w:bidi="ru-RU"/>
          </w:rPr>
          <w:t xml:space="preserve">Финский залив </w:t>
          <w:tab/>
          <w:t>92</w:t>
        </w:r>
      </w:hyperlink>
    </w:p>
    <w:p>
      <w:pPr>
        <w:pStyle w:val="Style16"/>
        <w:keepNext w:val="0"/>
        <w:keepLines w:val="0"/>
        <w:widowControl w:val="0"/>
        <w:shd w:val="clear" w:color="auto" w:fill="auto"/>
        <w:bidi w:val="0"/>
        <w:spacing w:before="0" w:after="0" w:line="240" w:lineRule="auto"/>
        <w:ind w:left="0" w:right="0" w:firstLine="0"/>
        <w:jc w:val="both"/>
      </w:pPr>
      <w:hyperlink w:anchor="bookmark152" w:tooltip="Current Document">
        <w:r>
          <w:rPr>
            <w:color w:val="000000"/>
            <w:spacing w:val="0"/>
            <w:w w:val="100"/>
            <w:position w:val="0"/>
            <w:sz w:val="24"/>
            <w:szCs w:val="24"/>
            <w:shd w:val="clear" w:color="auto" w:fill="auto"/>
            <w:lang w:val="ru-RU" w:eastAsia="ru-RU" w:bidi="ru-RU"/>
          </w:rPr>
          <w:t>3.4.1 Оценка качества вод восточной части Финского залива по гидрохимическим</w:t>
        </w:r>
      </w:hyperlink>
    </w:p>
    <w:p>
      <w:pPr>
        <w:pStyle w:val="Style16"/>
        <w:keepNext w:val="0"/>
        <w:keepLines w:val="0"/>
        <w:widowControl w:val="0"/>
        <w:shd w:val="clear" w:color="auto" w:fill="auto"/>
        <w:tabs>
          <w:tab w:leader="dot" w:pos="9004" w:val="left"/>
        </w:tabs>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 xml:space="preserve">показателям </w:t>
        <w:tab/>
        <w:t>93</w:t>
      </w:r>
    </w:p>
    <w:p>
      <w:pPr>
        <w:pStyle w:val="Style16"/>
        <w:keepNext w:val="0"/>
        <w:keepLines w:val="0"/>
        <w:widowControl w:val="0"/>
        <w:shd w:val="clear" w:color="auto" w:fill="auto"/>
        <w:tabs>
          <w:tab w:leader="dot" w:pos="9004" w:val="left"/>
        </w:tabs>
        <w:bidi w:val="0"/>
        <w:spacing w:before="0" w:after="0" w:line="240" w:lineRule="auto"/>
        <w:ind w:left="0" w:right="0" w:firstLine="0"/>
        <w:jc w:val="both"/>
      </w:pPr>
      <w:hyperlink w:anchor="bookmark164" w:tooltip="Current Document">
        <w:r>
          <w:rPr>
            <w:color w:val="000000"/>
            <w:spacing w:val="0"/>
            <w:w w:val="100"/>
            <w:position w:val="0"/>
            <w:sz w:val="24"/>
            <w:szCs w:val="24"/>
            <w:shd w:val="clear" w:color="auto" w:fill="auto"/>
            <w:lang w:val="ru-RU" w:eastAsia="ru-RU" w:bidi="ru-RU"/>
          </w:rPr>
          <w:t>3.4.2 Загрязненность вод органическими веществами и тяжелыми металлами</w:t>
          <w:tab/>
          <w:t>98</w:t>
        </w:r>
      </w:hyperlink>
    </w:p>
    <w:p>
      <w:pPr>
        <w:pStyle w:val="Style16"/>
        <w:keepNext w:val="0"/>
        <w:keepLines w:val="0"/>
        <w:widowControl w:val="0"/>
        <w:shd w:val="clear" w:color="auto" w:fill="auto"/>
        <w:tabs>
          <w:tab w:leader="dot" w:pos="9004" w:val="left"/>
        </w:tabs>
        <w:bidi w:val="0"/>
        <w:spacing w:before="0" w:after="0" w:line="240" w:lineRule="auto"/>
        <w:ind w:left="0" w:right="0" w:firstLine="0"/>
        <w:jc w:val="both"/>
      </w:pPr>
      <w:hyperlink w:anchor="bookmark171" w:tooltip="Current Document">
        <w:r>
          <w:rPr>
            <w:color w:val="000000"/>
            <w:spacing w:val="0"/>
            <w:w w:val="100"/>
            <w:position w:val="0"/>
            <w:sz w:val="24"/>
            <w:szCs w:val="24"/>
            <w:shd w:val="clear" w:color="auto" w:fill="auto"/>
            <w:lang w:val="ru-RU" w:eastAsia="ru-RU" w:bidi="ru-RU"/>
          </w:rPr>
          <w:t xml:space="preserve">3.4.3. Оценка качества вод по уровню загрязнения микропластиком </w:t>
          <w:tab/>
          <w:t>99</w:t>
        </w:r>
      </w:hyperlink>
    </w:p>
    <w:p>
      <w:pPr>
        <w:pStyle w:val="Style16"/>
        <w:keepNext w:val="0"/>
        <w:keepLines w:val="0"/>
        <w:widowControl w:val="0"/>
        <w:shd w:val="clear" w:color="auto" w:fill="auto"/>
        <w:tabs>
          <w:tab w:leader="dot" w:pos="9004" w:val="left"/>
        </w:tabs>
        <w:bidi w:val="0"/>
        <w:spacing w:before="0" w:after="0" w:line="240" w:lineRule="auto"/>
        <w:ind w:left="0" w:right="0" w:firstLine="0"/>
        <w:jc w:val="both"/>
      </w:pPr>
      <w:hyperlink w:anchor="bookmark168" w:tooltip="Current Document">
        <w:r>
          <w:rPr>
            <w:color w:val="000000"/>
            <w:spacing w:val="0"/>
            <w:w w:val="100"/>
            <w:position w:val="0"/>
            <w:sz w:val="24"/>
            <w:szCs w:val="24"/>
            <w:shd w:val="clear" w:color="auto" w:fill="auto"/>
            <w:lang w:val="ru-RU" w:eastAsia="ru-RU" w:bidi="ru-RU"/>
          </w:rPr>
          <w:t xml:space="preserve">3.4.4 Оценка качества донных отложений </w:t>
          <w:tab/>
          <w:t>102</w:t>
        </w:r>
      </w:hyperlink>
    </w:p>
    <w:p>
      <w:pPr>
        <w:pStyle w:val="Style16"/>
        <w:keepNext w:val="0"/>
        <w:keepLines w:val="0"/>
        <w:widowControl w:val="0"/>
        <w:shd w:val="clear" w:color="auto" w:fill="auto"/>
        <w:tabs>
          <w:tab w:leader="dot" w:pos="9004" w:val="left"/>
        </w:tabs>
        <w:bidi w:val="0"/>
        <w:spacing w:before="0" w:after="0" w:line="240" w:lineRule="auto"/>
        <w:ind w:left="0" w:right="0" w:firstLine="0"/>
        <w:jc w:val="both"/>
      </w:pPr>
      <w:hyperlink w:anchor="bookmark124" w:tooltip="Current Document">
        <w:r>
          <w:rPr>
            <w:color w:val="000000"/>
            <w:spacing w:val="0"/>
            <w:w w:val="100"/>
            <w:position w:val="0"/>
            <w:sz w:val="24"/>
            <w:szCs w:val="24"/>
            <w:shd w:val="clear" w:color="auto" w:fill="auto"/>
            <w:lang w:val="ru-RU" w:eastAsia="ru-RU" w:bidi="ru-RU"/>
          </w:rPr>
          <w:t xml:space="preserve">3.4.4.1.Оценка качества донных отложений по уровню загрязнения микропластиком </w:t>
          <w:tab/>
          <w:t>104</w:t>
        </w:r>
      </w:hyperlink>
    </w:p>
    <w:p>
      <w:pPr>
        <w:pStyle w:val="Style16"/>
        <w:keepNext w:val="0"/>
        <w:keepLines w:val="0"/>
        <w:widowControl w:val="0"/>
        <w:shd w:val="clear" w:color="auto" w:fill="auto"/>
        <w:tabs>
          <w:tab w:leader="dot" w:pos="9340" w:val="right"/>
        </w:tabs>
        <w:bidi w:val="0"/>
        <w:spacing w:before="0" w:after="0" w:line="240" w:lineRule="auto"/>
        <w:ind w:left="0" w:right="0" w:firstLine="0"/>
        <w:jc w:val="both"/>
      </w:pPr>
      <w:hyperlink w:anchor="bookmark174" w:tooltip="Current Document">
        <w:r>
          <w:rPr>
            <w:color w:val="000000"/>
            <w:spacing w:val="0"/>
            <w:w w:val="100"/>
            <w:position w:val="0"/>
            <w:sz w:val="24"/>
            <w:szCs w:val="24"/>
            <w:shd w:val="clear" w:color="auto" w:fill="auto"/>
            <w:lang w:val="ru-RU" w:eastAsia="ru-RU" w:bidi="ru-RU"/>
          </w:rPr>
          <w:t>3.4.4.2 Анализ измерений активности радионуклидов в донных отложениях, отобранных в восточной части Финского залива в 2020 г</w:t>
          <w:tab/>
          <w:t>105</w:t>
        </w:r>
      </w:hyperlink>
    </w:p>
    <w:p>
      <w:pPr>
        <w:pStyle w:val="Style16"/>
        <w:keepNext w:val="0"/>
        <w:keepLines w:val="0"/>
        <w:widowControl w:val="0"/>
        <w:shd w:val="clear" w:color="auto" w:fill="auto"/>
        <w:tabs>
          <w:tab w:leader="dot" w:pos="9340" w:val="right"/>
        </w:tabs>
        <w:bidi w:val="0"/>
        <w:spacing w:before="0" w:after="0" w:line="240" w:lineRule="auto"/>
        <w:ind w:left="0" w:right="0" w:firstLine="0"/>
        <w:jc w:val="left"/>
      </w:pPr>
      <w:hyperlink w:anchor="bookmark177" w:tooltip="Current Document">
        <w:r>
          <w:rPr>
            <w:color w:val="000000"/>
            <w:spacing w:val="0"/>
            <w:w w:val="100"/>
            <w:position w:val="0"/>
            <w:sz w:val="24"/>
            <w:szCs w:val="24"/>
            <w:shd w:val="clear" w:color="auto" w:fill="auto"/>
            <w:lang w:val="ru-RU" w:eastAsia="ru-RU" w:bidi="ru-RU"/>
          </w:rPr>
          <w:t xml:space="preserve">3.4.5 Оценка состояния вод восточной части Финского залива по гидробиологическим показателям </w:t>
          <w:tab/>
          <w:t>105</w:t>
        </w:r>
      </w:hyperlink>
    </w:p>
    <w:p>
      <w:pPr>
        <w:pStyle w:val="Style16"/>
        <w:keepNext w:val="0"/>
        <w:keepLines w:val="0"/>
        <w:widowControl w:val="0"/>
        <w:shd w:val="clear" w:color="auto" w:fill="auto"/>
        <w:bidi w:val="0"/>
        <w:spacing w:before="0" w:after="0" w:line="240" w:lineRule="auto"/>
        <w:ind w:left="0" w:right="0" w:firstLine="0"/>
        <w:jc w:val="left"/>
      </w:pPr>
      <w:hyperlink w:anchor="bookmark181" w:tooltip="Current Document">
        <w:r>
          <w:rPr>
            <w:color w:val="000000"/>
            <w:spacing w:val="0"/>
            <w:w w:val="100"/>
            <w:position w:val="0"/>
            <w:sz w:val="24"/>
            <w:szCs w:val="24"/>
            <w:shd w:val="clear" w:color="auto" w:fill="auto"/>
            <w:lang w:val="ru-RU" w:eastAsia="ru-RU" w:bidi="ru-RU"/>
          </w:rPr>
          <w:t>3.4.6 Оценка изменения состояния восточной части Финского залива по</w:t>
        </w:r>
      </w:hyperlink>
    </w:p>
    <w:p>
      <w:pPr>
        <w:pStyle w:val="Style16"/>
        <w:keepNext w:val="0"/>
        <w:keepLines w:val="0"/>
        <w:widowControl w:val="0"/>
        <w:shd w:val="clear" w:color="auto" w:fill="auto"/>
        <w:tabs>
          <w:tab w:leader="dot" w:pos="9004" w:val="left"/>
        </w:tabs>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 xml:space="preserve">гидробиологическим показателям за период с 2008 по 2020 годы </w:t>
        <w:tab/>
        <w:t>114</w:t>
      </w:r>
    </w:p>
    <w:p>
      <w:pPr>
        <w:pStyle w:val="Style16"/>
        <w:keepNext w:val="0"/>
        <w:keepLines w:val="0"/>
        <w:widowControl w:val="0"/>
        <w:numPr>
          <w:ilvl w:val="1"/>
          <w:numId w:val="1"/>
        </w:numPr>
        <w:shd w:val="clear" w:color="auto" w:fill="auto"/>
        <w:tabs>
          <w:tab w:pos="478" w:val="left"/>
          <w:tab w:leader="dot" w:pos="9004" w:val="left"/>
        </w:tabs>
        <w:bidi w:val="0"/>
        <w:spacing w:before="0" w:after="0" w:line="240" w:lineRule="auto"/>
        <w:ind w:left="0" w:right="0" w:firstLine="0"/>
        <w:jc w:val="both"/>
      </w:pPr>
      <w:hyperlink w:anchor="bookmark185" w:tooltip="Current Document">
        <w:r>
          <w:rPr>
            <w:color w:val="000000"/>
            <w:spacing w:val="0"/>
            <w:w w:val="100"/>
            <w:position w:val="0"/>
            <w:sz w:val="24"/>
            <w:szCs w:val="24"/>
            <w:shd w:val="clear" w:color="auto" w:fill="auto"/>
            <w:lang w:val="ru-RU" w:eastAsia="ru-RU" w:bidi="ru-RU"/>
          </w:rPr>
          <w:t xml:space="preserve">Состояние дна, берегов водных объектов, их морфометрических особенностей, состояние и режим использования водоохранных зон водных объектов </w:t>
          <w:tab/>
          <w:t>119</w:t>
        </w:r>
      </w:hyperlink>
    </w:p>
    <w:p>
      <w:pPr>
        <w:pStyle w:val="Style16"/>
        <w:keepNext w:val="0"/>
        <w:keepLines w:val="0"/>
        <w:widowControl w:val="0"/>
        <w:shd w:val="clear" w:color="auto" w:fill="auto"/>
        <w:tabs>
          <w:tab w:leader="dot" w:pos="9340" w:val="right"/>
        </w:tabs>
        <w:bidi w:val="0"/>
        <w:spacing w:before="0" w:after="0" w:line="240" w:lineRule="auto"/>
        <w:ind w:left="0" w:right="0" w:firstLine="0"/>
        <w:jc w:val="both"/>
      </w:pPr>
      <w:hyperlink w:anchor="bookmark188" w:tooltip="Current Document">
        <w:r>
          <w:rPr>
            <w:color w:val="000000"/>
            <w:spacing w:val="0"/>
            <w:w w:val="100"/>
            <w:position w:val="0"/>
            <w:sz w:val="24"/>
            <w:szCs w:val="24"/>
            <w:shd w:val="clear" w:color="auto" w:fill="auto"/>
            <w:lang w:val="ru-RU" w:eastAsia="ru-RU" w:bidi="ru-RU"/>
          </w:rPr>
          <w:t xml:space="preserve">3.5.1 Результаты мониторинга состояния дна, берегов, загрязнения донных отложений . 121 3.5.2 Состояние водоохранных зон </w:t>
          <w:tab/>
          <w:t>123</w:t>
        </w:r>
      </w:hyperlink>
    </w:p>
    <w:p>
      <w:pPr>
        <w:pStyle w:val="Style16"/>
        <w:keepNext w:val="0"/>
        <w:keepLines w:val="0"/>
        <w:widowControl w:val="0"/>
        <w:shd w:val="clear" w:color="auto" w:fill="auto"/>
        <w:tabs>
          <w:tab w:leader="dot" w:pos="9004" w:val="left"/>
        </w:tabs>
        <w:bidi w:val="0"/>
        <w:spacing w:before="0" w:after="0" w:line="240" w:lineRule="auto"/>
        <w:ind w:left="0" w:right="0" w:firstLine="0"/>
        <w:jc w:val="both"/>
      </w:pPr>
      <w:hyperlink w:anchor="bookmark194" w:tooltip="Current Document">
        <w:r>
          <w:rPr>
            <w:color w:val="000000"/>
            <w:spacing w:val="0"/>
            <w:w w:val="100"/>
            <w:position w:val="0"/>
            <w:sz w:val="24"/>
            <w:szCs w:val="24"/>
            <w:shd w:val="clear" w:color="auto" w:fill="auto"/>
            <w:lang w:val="ru-RU" w:eastAsia="ru-RU" w:bidi="ru-RU"/>
          </w:rPr>
          <w:t xml:space="preserve">3.5.3 Мониторинг затопления, подтопленияна </w:t>
          <w:tab/>
          <w:t>125</w:t>
        </w:r>
      </w:hyperlink>
    </w:p>
    <w:p>
      <w:pPr>
        <w:pStyle w:val="Style16"/>
        <w:keepNext w:val="0"/>
        <w:keepLines w:val="0"/>
        <w:widowControl w:val="0"/>
        <w:shd w:val="clear" w:color="auto" w:fill="auto"/>
        <w:tabs>
          <w:tab w:leader="dot" w:pos="9340" w:val="right"/>
        </w:tabs>
        <w:bidi w:val="0"/>
        <w:spacing w:before="0" w:after="0" w:line="240" w:lineRule="auto"/>
        <w:ind w:left="0" w:right="0" w:firstLine="0"/>
        <w:jc w:val="left"/>
      </w:pPr>
      <w:hyperlink w:anchor="bookmark197" w:tooltip="Current Document">
        <w:r>
          <w:rPr>
            <w:color w:val="000000"/>
            <w:spacing w:val="0"/>
            <w:w w:val="100"/>
            <w:position w:val="0"/>
            <w:sz w:val="24"/>
            <w:szCs w:val="24"/>
            <w:shd w:val="clear" w:color="auto" w:fill="auto"/>
            <w:lang w:val="ru-RU" w:eastAsia="ru-RU" w:bidi="ru-RU"/>
          </w:rPr>
          <w:t xml:space="preserve">3.5.4 Установление границ зон затопления, подтопления на территории Ленинградской области </w:t>
          <w:tab/>
          <w:t>128</w:t>
        </w:r>
      </w:hyperlink>
    </w:p>
    <w:p>
      <w:pPr>
        <w:pStyle w:val="Style16"/>
        <w:keepNext w:val="0"/>
        <w:keepLines w:val="0"/>
        <w:widowControl w:val="0"/>
        <w:numPr>
          <w:ilvl w:val="0"/>
          <w:numId w:val="1"/>
        </w:numPr>
        <w:shd w:val="clear" w:color="auto" w:fill="auto"/>
        <w:tabs>
          <w:tab w:pos="363" w:val="left"/>
          <w:tab w:leader="dot" w:pos="9004" w:val="left"/>
        </w:tabs>
        <w:bidi w:val="0"/>
        <w:spacing w:before="0" w:after="0" w:line="240" w:lineRule="auto"/>
        <w:ind w:left="0" w:right="0" w:firstLine="0"/>
        <w:jc w:val="left"/>
      </w:pPr>
      <w:hyperlink w:anchor="bookmark329" w:tooltip="Current Document">
        <w:r>
          <w:rPr>
            <w:color w:val="000000"/>
            <w:spacing w:val="0"/>
            <w:w w:val="100"/>
            <w:position w:val="0"/>
            <w:sz w:val="24"/>
            <w:szCs w:val="24"/>
            <w:shd w:val="clear" w:color="auto" w:fill="auto"/>
            <w:lang w:val="ru-RU" w:eastAsia="ru-RU" w:bidi="ru-RU"/>
          </w:rPr>
          <w:t>ОБЕСПЕЧЕНИЕ РАДИАЦИОННОЙ БЕЗОПАСНОСТИ</w:t>
          <w:tab/>
          <w:t>129</w:t>
        </w:r>
      </w:hyperlink>
    </w:p>
    <w:p>
      <w:pPr>
        <w:pStyle w:val="Style16"/>
        <w:keepNext w:val="0"/>
        <w:keepLines w:val="0"/>
        <w:widowControl w:val="0"/>
        <w:numPr>
          <w:ilvl w:val="1"/>
          <w:numId w:val="1"/>
        </w:numPr>
        <w:shd w:val="clear" w:color="auto" w:fill="auto"/>
        <w:tabs>
          <w:tab w:pos="469" w:val="left"/>
          <w:tab w:leader="dot" w:pos="9004" w:val="left"/>
        </w:tabs>
        <w:bidi w:val="0"/>
        <w:spacing w:before="0" w:after="0" w:line="240" w:lineRule="auto"/>
        <w:ind w:left="0" w:right="0" w:firstLine="0"/>
        <w:jc w:val="left"/>
      </w:pPr>
      <w:hyperlink w:anchor="bookmark201" w:tooltip="Current Document">
        <w:r>
          <w:rPr>
            <w:color w:val="000000"/>
            <w:spacing w:val="0"/>
            <w:w w:val="100"/>
            <w:position w:val="0"/>
            <w:sz w:val="24"/>
            <w:szCs w:val="24"/>
            <w:shd w:val="clear" w:color="auto" w:fill="auto"/>
            <w:lang w:val="ru-RU" w:eastAsia="ru-RU" w:bidi="ru-RU"/>
          </w:rPr>
          <w:t xml:space="preserve">Радиационная обстановка </w:t>
          <w:tab/>
          <w:t>129</w:t>
        </w:r>
      </w:hyperlink>
    </w:p>
    <w:p>
      <w:pPr>
        <w:pStyle w:val="Style16"/>
        <w:keepNext w:val="0"/>
        <w:keepLines w:val="0"/>
        <w:widowControl w:val="0"/>
        <w:numPr>
          <w:ilvl w:val="1"/>
          <w:numId w:val="1"/>
        </w:numPr>
        <w:shd w:val="clear" w:color="auto" w:fill="auto"/>
        <w:tabs>
          <w:tab w:pos="488" w:val="left"/>
          <w:tab w:leader="dot" w:pos="9004" w:val="left"/>
        </w:tabs>
        <w:bidi w:val="0"/>
        <w:spacing w:before="0" w:after="0" w:line="240" w:lineRule="auto"/>
        <w:ind w:left="0" w:right="0" w:firstLine="0"/>
        <w:jc w:val="left"/>
      </w:pPr>
      <w:hyperlink w:anchor="bookmark204" w:tooltip="Current Document">
        <w:r>
          <w:rPr>
            <w:color w:val="000000"/>
            <w:spacing w:val="0"/>
            <w:w w:val="100"/>
            <w:position w:val="0"/>
            <w:sz w:val="24"/>
            <w:szCs w:val="24"/>
            <w:shd w:val="clear" w:color="auto" w:fill="auto"/>
            <w:lang w:val="ru-RU" w:eastAsia="ru-RU" w:bidi="ru-RU"/>
          </w:rPr>
          <w:t>Техногенное радиоактивное загрязнение</w:t>
          <w:tab/>
          <w:t>132</w:t>
        </w:r>
      </w:hyperlink>
    </w:p>
    <w:p>
      <w:pPr>
        <w:pStyle w:val="Style16"/>
        <w:keepNext w:val="0"/>
        <w:keepLines w:val="0"/>
        <w:widowControl w:val="0"/>
        <w:numPr>
          <w:ilvl w:val="1"/>
          <w:numId w:val="1"/>
        </w:numPr>
        <w:shd w:val="clear" w:color="auto" w:fill="auto"/>
        <w:tabs>
          <w:tab w:pos="478" w:val="left"/>
          <w:tab w:leader="dot" w:pos="9004"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 xml:space="preserve">Радиационная обстановка и состояние окружающей среды в районе </w:t>
        <w:tab/>
        <w:t>134</w:t>
      </w:r>
    </w:p>
    <w:p>
      <w:pPr>
        <w:pStyle w:val="Style16"/>
        <w:keepNext w:val="0"/>
        <w:keepLines w:val="0"/>
        <w:widowControl w:val="0"/>
        <w:shd w:val="clear" w:color="auto" w:fill="auto"/>
        <w:tabs>
          <w:tab w:leader="dot" w:pos="9004" w:val="left"/>
        </w:tabs>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расположения радиационно опасных объектов</w:t>
        <w:tab/>
        <w:t>134</w:t>
      </w:r>
    </w:p>
    <w:p>
      <w:pPr>
        <w:pStyle w:val="Style16"/>
        <w:keepNext w:val="0"/>
        <w:keepLines w:val="0"/>
        <w:widowControl w:val="0"/>
        <w:numPr>
          <w:ilvl w:val="1"/>
          <w:numId w:val="1"/>
        </w:numPr>
        <w:shd w:val="clear" w:color="auto" w:fill="auto"/>
        <w:tabs>
          <w:tab w:pos="488" w:val="left"/>
          <w:tab w:leader="dot" w:pos="9004" w:val="left"/>
        </w:tabs>
        <w:bidi w:val="0"/>
        <w:spacing w:before="0" w:after="0" w:line="240" w:lineRule="auto"/>
        <w:ind w:left="0" w:right="0" w:firstLine="0"/>
        <w:jc w:val="both"/>
      </w:pPr>
      <w:hyperlink w:anchor="bookmark211" w:tooltip="Current Document">
        <w:r>
          <w:rPr>
            <w:color w:val="000000"/>
            <w:spacing w:val="0"/>
            <w:w w:val="100"/>
            <w:position w:val="0"/>
            <w:sz w:val="24"/>
            <w:szCs w:val="24"/>
            <w:shd w:val="clear" w:color="auto" w:fill="auto"/>
            <w:lang w:val="ru-RU" w:eastAsia="ru-RU" w:bidi="ru-RU"/>
          </w:rPr>
          <w:t xml:space="preserve">Оценка радиационной обстановки и безопасности населения </w:t>
          <w:tab/>
          <w:t>136</w:t>
        </w:r>
      </w:hyperlink>
    </w:p>
    <w:p>
      <w:pPr>
        <w:pStyle w:val="Style16"/>
        <w:keepNext w:val="0"/>
        <w:keepLines w:val="0"/>
        <w:widowControl w:val="0"/>
        <w:numPr>
          <w:ilvl w:val="0"/>
          <w:numId w:val="1"/>
        </w:numPr>
        <w:shd w:val="clear" w:color="auto" w:fill="auto"/>
        <w:tabs>
          <w:tab w:pos="358" w:val="left"/>
        </w:tabs>
        <w:bidi w:val="0"/>
        <w:spacing w:before="0" w:after="0" w:line="240" w:lineRule="auto"/>
        <w:ind w:left="0" w:right="0" w:firstLine="0"/>
        <w:jc w:val="both"/>
      </w:pPr>
      <w:hyperlink w:anchor="bookmark213" w:tooltip="Current Document">
        <w:r>
          <w:rPr>
            <w:color w:val="000000"/>
            <w:spacing w:val="0"/>
            <w:w w:val="100"/>
            <w:position w:val="0"/>
            <w:sz w:val="24"/>
            <w:szCs w:val="24"/>
            <w:shd w:val="clear" w:color="auto" w:fill="auto"/>
            <w:lang w:val="ru-RU" w:eastAsia="ru-RU" w:bidi="ru-RU"/>
          </w:rPr>
          <w:t>ОРГАНИЗАЦИЯ И ВЕДЕНИЕ МОНИТОРИНГА СОСТОЯНИЯ И КОНТРОЛЯ</w:t>
        </w:r>
      </w:hyperlink>
      <w:r>
        <w:rPr>
          <w:color w:val="000000"/>
          <w:spacing w:val="0"/>
          <w:w w:val="100"/>
          <w:position w:val="0"/>
          <w:sz w:val="24"/>
          <w:szCs w:val="24"/>
          <w:shd w:val="clear" w:color="auto" w:fill="auto"/>
          <w:lang w:val="ru-RU" w:eastAsia="ru-RU" w:bidi="ru-RU"/>
        </w:rPr>
        <w:t xml:space="preserve"> </w:t>
      </w:r>
      <w:hyperlink w:anchor="bookmark213" w:tooltip="Current Document">
        <w:r>
          <w:rPr>
            <w:color w:val="000000"/>
            <w:spacing w:val="0"/>
            <w:w w:val="100"/>
            <w:position w:val="0"/>
            <w:sz w:val="24"/>
            <w:szCs w:val="24"/>
            <w:shd w:val="clear" w:color="auto" w:fill="auto"/>
            <w:lang w:val="ru-RU" w:eastAsia="ru-RU" w:bidi="ru-RU"/>
          </w:rPr>
          <w:t>КАЧЕСТВА ПОЧВЕННОГО ПОКРОВА НА ТЕРРИТОРИИ ЛЕНИНГРАДСКОЙ</w:t>
        </w:r>
      </w:hyperlink>
    </w:p>
    <w:p>
      <w:pPr>
        <w:pStyle w:val="Style16"/>
        <w:keepNext w:val="0"/>
        <w:keepLines w:val="0"/>
        <w:widowControl w:val="0"/>
        <w:shd w:val="clear" w:color="auto" w:fill="auto"/>
        <w:tabs>
          <w:tab w:leader="dot" w:pos="9004" w:val="left"/>
        </w:tabs>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 xml:space="preserve">ОБЛАСТИ </w:t>
        <w:tab/>
        <w:t>137</w:t>
      </w:r>
    </w:p>
    <w:p>
      <w:pPr>
        <w:pStyle w:val="Style16"/>
        <w:keepNext w:val="0"/>
        <w:keepLines w:val="0"/>
        <w:widowControl w:val="0"/>
        <w:numPr>
          <w:ilvl w:val="1"/>
          <w:numId w:val="1"/>
        </w:numPr>
        <w:shd w:val="clear" w:color="auto" w:fill="auto"/>
        <w:tabs>
          <w:tab w:pos="464" w:val="left"/>
          <w:tab w:leader="dot" w:pos="9004" w:val="left"/>
        </w:tabs>
        <w:bidi w:val="0"/>
        <w:spacing w:before="0" w:after="0" w:line="240" w:lineRule="auto"/>
        <w:ind w:left="0" w:right="0" w:firstLine="0"/>
        <w:jc w:val="both"/>
      </w:pPr>
      <w:hyperlink w:anchor="bookmark215" w:tooltip="Current Document">
        <w:r>
          <w:rPr>
            <w:color w:val="000000"/>
            <w:spacing w:val="0"/>
            <w:w w:val="100"/>
            <w:position w:val="0"/>
            <w:sz w:val="24"/>
            <w:szCs w:val="24"/>
            <w:shd w:val="clear" w:color="auto" w:fill="auto"/>
            <w:lang w:val="ru-RU" w:eastAsia="ru-RU" w:bidi="ru-RU"/>
          </w:rPr>
          <w:t xml:space="preserve">Сравнение содержания загрязняющих компонентов в почвах импактных участков мониторинга с фоновыми значениями </w:t>
          <w:tab/>
          <w:t>142</w:t>
        </w:r>
      </w:hyperlink>
    </w:p>
    <w:p>
      <w:pPr>
        <w:pStyle w:val="Style16"/>
        <w:keepNext w:val="0"/>
        <w:keepLines w:val="0"/>
        <w:widowControl w:val="0"/>
        <w:numPr>
          <w:ilvl w:val="1"/>
          <w:numId w:val="1"/>
        </w:numPr>
        <w:shd w:val="clear" w:color="auto" w:fill="auto"/>
        <w:tabs>
          <w:tab w:pos="488" w:val="left"/>
        </w:tabs>
        <w:bidi w:val="0"/>
        <w:spacing w:before="0" w:after="0" w:line="240" w:lineRule="auto"/>
        <w:ind w:left="0" w:right="0" w:firstLine="0"/>
        <w:jc w:val="both"/>
      </w:pPr>
      <w:hyperlink w:anchor="bookmark219" w:tooltip="Current Document">
        <w:r>
          <w:rPr>
            <w:color w:val="000000"/>
            <w:spacing w:val="0"/>
            <w:w w:val="100"/>
            <w:position w:val="0"/>
            <w:sz w:val="24"/>
            <w:szCs w:val="24"/>
            <w:shd w:val="clear" w:color="auto" w:fill="auto"/>
            <w:lang w:val="ru-RU" w:eastAsia="ru-RU" w:bidi="ru-RU"/>
          </w:rPr>
          <w:t>Сравнение фактических концентраций загрязняющих химических веществ с</w:t>
        </w:r>
      </w:hyperlink>
      <w:r>
        <w:rPr>
          <w:color w:val="000000"/>
          <w:spacing w:val="0"/>
          <w:w w:val="100"/>
          <w:position w:val="0"/>
          <w:sz w:val="24"/>
          <w:szCs w:val="24"/>
          <w:shd w:val="clear" w:color="auto" w:fill="auto"/>
          <w:lang w:val="ru-RU" w:eastAsia="ru-RU" w:bidi="ru-RU"/>
        </w:rPr>
        <w:t xml:space="preserve"> </w:t>
      </w:r>
      <w:hyperlink w:anchor="bookmark219" w:tooltip="Current Document">
        <w:r>
          <w:rPr>
            <w:color w:val="000000"/>
            <w:spacing w:val="0"/>
            <w:w w:val="100"/>
            <w:position w:val="0"/>
            <w:sz w:val="24"/>
            <w:szCs w:val="24"/>
            <w:shd w:val="clear" w:color="auto" w:fill="auto"/>
            <w:lang w:val="ru-RU" w:eastAsia="ru-RU" w:bidi="ru-RU"/>
          </w:rPr>
          <w:t>установленными предельно допустимыми концентрациями и ориентировочно</w:t>
        </w:r>
      </w:hyperlink>
    </w:p>
    <w:p>
      <w:pPr>
        <w:pStyle w:val="Style16"/>
        <w:keepNext w:val="0"/>
        <w:keepLines w:val="0"/>
        <w:widowControl w:val="0"/>
        <w:shd w:val="clear" w:color="auto" w:fill="auto"/>
        <w:tabs>
          <w:tab w:leader="dot" w:pos="9004" w:val="left"/>
        </w:tabs>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 xml:space="preserve">допустимыми концентрациями </w:t>
        <w:tab/>
        <w:t>155</w:t>
      </w:r>
    </w:p>
    <w:p>
      <w:pPr>
        <w:pStyle w:val="Style16"/>
        <w:keepNext w:val="0"/>
        <w:keepLines w:val="0"/>
        <w:widowControl w:val="0"/>
        <w:numPr>
          <w:ilvl w:val="1"/>
          <w:numId w:val="1"/>
        </w:numPr>
        <w:shd w:val="clear" w:color="auto" w:fill="auto"/>
        <w:tabs>
          <w:tab w:pos="469" w:val="left"/>
          <w:tab w:leader="dot" w:pos="9004" w:val="left"/>
        </w:tabs>
        <w:bidi w:val="0"/>
        <w:spacing w:before="0" w:after="0" w:line="240" w:lineRule="auto"/>
        <w:ind w:left="0" w:right="0" w:firstLine="0"/>
        <w:jc w:val="both"/>
      </w:pPr>
      <w:hyperlink w:anchor="bookmark221" w:tooltip="Current Document">
        <w:r>
          <w:rPr>
            <w:color w:val="000000"/>
            <w:spacing w:val="0"/>
            <w:w w:val="100"/>
            <w:position w:val="0"/>
            <w:sz w:val="24"/>
            <w:szCs w:val="24"/>
            <w:shd w:val="clear" w:color="auto" w:fill="auto"/>
            <w:lang w:val="ru-RU" w:eastAsia="ru-RU" w:bidi="ru-RU"/>
          </w:rPr>
          <w:t xml:space="preserve">Оценка радиоактивного загрязнения </w:t>
          <w:tab/>
          <w:t>156</w:t>
        </w:r>
      </w:hyperlink>
    </w:p>
    <w:p>
      <w:pPr>
        <w:pStyle w:val="Style16"/>
        <w:keepNext w:val="0"/>
        <w:keepLines w:val="0"/>
        <w:widowControl w:val="0"/>
        <w:numPr>
          <w:ilvl w:val="0"/>
          <w:numId w:val="1"/>
        </w:numPr>
        <w:shd w:val="clear" w:color="auto" w:fill="auto"/>
        <w:tabs>
          <w:tab w:pos="363" w:val="left"/>
        </w:tabs>
        <w:bidi w:val="0"/>
        <w:spacing w:before="0" w:after="0" w:line="240" w:lineRule="auto"/>
        <w:ind w:left="0" w:right="0" w:firstLine="0"/>
        <w:jc w:val="both"/>
      </w:pPr>
      <w:hyperlink w:anchor="bookmark223" w:tooltip="Current Document">
        <w:r>
          <w:rPr>
            <w:color w:val="000000"/>
            <w:spacing w:val="0"/>
            <w:w w:val="100"/>
            <w:position w:val="0"/>
            <w:sz w:val="24"/>
            <w:szCs w:val="24"/>
            <w:shd w:val="clear" w:color="auto" w:fill="auto"/>
            <w:lang w:val="ru-RU" w:eastAsia="ru-RU" w:bidi="ru-RU"/>
          </w:rPr>
          <w:t>ОЦЕНКА СОСТОЯНИЯ ОКРУЖАЮЩЕЙ СРЕДЫ И ЗДОРОВЬЯ НАСЕЛЕНИЯ В</w:t>
        </w:r>
      </w:hyperlink>
      <w:r>
        <w:rPr>
          <w:color w:val="000000"/>
          <w:spacing w:val="0"/>
          <w:w w:val="100"/>
          <w:position w:val="0"/>
          <w:sz w:val="24"/>
          <w:szCs w:val="24"/>
          <w:shd w:val="clear" w:color="auto" w:fill="auto"/>
          <w:lang w:val="ru-RU" w:eastAsia="ru-RU" w:bidi="ru-RU"/>
        </w:rPr>
        <w:t xml:space="preserve"> </w:t>
      </w:r>
      <w:hyperlink w:anchor="bookmark223" w:tooltip="Current Document">
        <w:r>
          <w:rPr>
            <w:color w:val="000000"/>
            <w:spacing w:val="0"/>
            <w:w w:val="100"/>
            <w:position w:val="0"/>
            <w:sz w:val="24"/>
            <w:szCs w:val="24"/>
            <w:shd w:val="clear" w:color="auto" w:fill="auto"/>
            <w:lang w:val="ru-RU" w:eastAsia="ru-RU" w:bidi="ru-RU"/>
          </w:rPr>
          <w:t>РАЙОНАХ РАСПОЛОЖЕНИЯ ПРЕДПРИЯТИЙ ХИМИЧЕСКОЙ,</w:t>
        </w:r>
      </w:hyperlink>
    </w:p>
    <w:p>
      <w:pPr>
        <w:pStyle w:val="Style16"/>
        <w:keepNext w:val="0"/>
        <w:keepLines w:val="0"/>
        <w:widowControl w:val="0"/>
        <w:shd w:val="clear" w:color="auto" w:fill="auto"/>
        <w:tabs>
          <w:tab w:leader="dot" w:pos="9340" w:val="right"/>
        </w:tabs>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 xml:space="preserve">МЕТАЛЛУРГИЧЕСКОЙ И РАДИОАКТИВНОЙ ПРОМЫШЛЕННОСТИ ЛЕНИНГРАДСКОЙ ОБЛАСТИ </w:t>
        <w:tab/>
        <w:t>157</w:t>
      </w:r>
    </w:p>
    <w:p>
      <w:pPr>
        <w:pStyle w:val="Style16"/>
        <w:keepNext w:val="0"/>
        <w:keepLines w:val="0"/>
        <w:widowControl w:val="0"/>
        <w:shd w:val="clear" w:color="auto" w:fill="auto"/>
        <w:tabs>
          <w:tab w:leader="dot" w:pos="8948" w:val="left"/>
        </w:tabs>
        <w:bidi w:val="0"/>
        <w:spacing w:before="0" w:after="0" w:line="240" w:lineRule="auto"/>
        <w:ind w:left="0" w:right="0" w:firstLine="0"/>
        <w:jc w:val="left"/>
      </w:pPr>
      <w:hyperlink w:anchor="bookmark388" w:tooltip="Current Document">
        <w:r>
          <w:rPr>
            <w:color w:val="000000"/>
            <w:spacing w:val="0"/>
            <w:w w:val="100"/>
            <w:position w:val="0"/>
            <w:sz w:val="24"/>
            <w:szCs w:val="24"/>
            <w:shd w:val="clear" w:color="auto" w:fill="auto"/>
            <w:lang w:val="ru-RU" w:eastAsia="ru-RU" w:bidi="ru-RU"/>
          </w:rPr>
          <w:t xml:space="preserve">ЧАСТЬ </w:t>
        </w:r>
        <w:r>
          <w:rPr>
            <w:color w:val="000000"/>
            <w:spacing w:val="0"/>
            <w:w w:val="100"/>
            <w:position w:val="0"/>
            <w:sz w:val="24"/>
            <w:szCs w:val="24"/>
            <w:shd w:val="clear" w:color="auto" w:fill="auto"/>
            <w:lang w:val="en-US" w:eastAsia="en-US" w:bidi="en-US"/>
          </w:rPr>
          <w:t xml:space="preserve">II. </w:t>
        </w:r>
        <w:r>
          <w:rPr>
            <w:color w:val="000000"/>
            <w:spacing w:val="0"/>
            <w:w w:val="100"/>
            <w:position w:val="0"/>
            <w:sz w:val="24"/>
            <w:szCs w:val="24"/>
            <w:shd w:val="clear" w:color="auto" w:fill="auto"/>
            <w:lang w:val="ru-RU" w:eastAsia="ru-RU" w:bidi="ru-RU"/>
          </w:rPr>
          <w:t xml:space="preserve">ОСОБО ОХРАНЯЕМЫЕ ПРИРОДНЫЕ ТЕРРИТОРИИ </w:t>
          <w:tab/>
          <w:t>168</w:t>
        </w:r>
      </w:hyperlink>
    </w:p>
    <w:p>
      <w:pPr>
        <w:pStyle w:val="Style16"/>
        <w:keepNext w:val="0"/>
        <w:keepLines w:val="0"/>
        <w:widowControl w:val="0"/>
        <w:numPr>
          <w:ilvl w:val="0"/>
          <w:numId w:val="3"/>
        </w:numPr>
        <w:shd w:val="clear" w:color="auto" w:fill="auto"/>
        <w:tabs>
          <w:tab w:pos="369" w:val="left"/>
          <w:tab w:leader="dot" w:pos="8948"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 xml:space="preserve">КРАСНАЯ КНИГА ЛЕНИНГРАДСКОЙ ОБЛАСТИ </w:t>
        <w:tab/>
        <w:t>168</w:t>
      </w:r>
    </w:p>
    <w:p>
      <w:pPr>
        <w:pStyle w:val="Style16"/>
        <w:keepNext w:val="0"/>
        <w:keepLines w:val="0"/>
        <w:widowControl w:val="0"/>
        <w:numPr>
          <w:ilvl w:val="0"/>
          <w:numId w:val="3"/>
        </w:numPr>
        <w:shd w:val="clear" w:color="auto" w:fill="auto"/>
        <w:tabs>
          <w:tab w:pos="369" w:val="left"/>
          <w:tab w:leader="dot" w:pos="8948" w:val="left"/>
        </w:tabs>
        <w:bidi w:val="0"/>
        <w:spacing w:before="0" w:after="0" w:line="240" w:lineRule="auto"/>
        <w:ind w:left="0" w:right="0" w:firstLine="0"/>
        <w:jc w:val="left"/>
      </w:pPr>
      <w:hyperlink w:anchor="bookmark233" w:tooltip="Current Document">
        <w:r>
          <w:rPr>
            <w:color w:val="000000"/>
            <w:spacing w:val="0"/>
            <w:w w:val="100"/>
            <w:position w:val="0"/>
            <w:sz w:val="24"/>
            <w:szCs w:val="24"/>
            <w:shd w:val="clear" w:color="auto" w:fill="auto"/>
            <w:lang w:val="ru-RU" w:eastAsia="ru-RU" w:bidi="ru-RU"/>
          </w:rPr>
          <w:t xml:space="preserve">ОСОБО ОХРАНЯЕМЫЕ ПРИРОДНЫЕ ТЕРРИТОРИИ ЛЕНИНГРАДСКОЙ </w:t>
          <w:tab/>
          <w:t>170</w:t>
        </w:r>
      </w:hyperlink>
    </w:p>
    <w:p>
      <w:pPr>
        <w:pStyle w:val="Style16"/>
        <w:keepNext w:val="0"/>
        <w:keepLines w:val="0"/>
        <w:widowControl w:val="0"/>
        <w:shd w:val="clear" w:color="auto" w:fill="auto"/>
        <w:tabs>
          <w:tab w:leader="dot" w:pos="8948"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 xml:space="preserve">ОБЛАСТИ </w:t>
        <w:tab/>
        <w:t>170</w:t>
      </w:r>
    </w:p>
    <w:p>
      <w:pPr>
        <w:pStyle w:val="Style16"/>
        <w:keepNext w:val="0"/>
        <w:keepLines w:val="0"/>
        <w:widowControl w:val="0"/>
        <w:numPr>
          <w:ilvl w:val="1"/>
          <w:numId w:val="3"/>
        </w:numPr>
        <w:shd w:val="clear" w:color="auto" w:fill="auto"/>
        <w:tabs>
          <w:tab w:pos="536" w:val="left"/>
          <w:tab w:leader="dot" w:pos="8948" w:val="left"/>
        </w:tabs>
        <w:bidi w:val="0"/>
        <w:spacing w:before="0" w:after="0" w:line="240" w:lineRule="auto"/>
        <w:ind w:left="0" w:right="0" w:firstLine="0"/>
        <w:jc w:val="left"/>
      </w:pPr>
      <w:hyperlink w:anchor="bookmark235" w:tooltip="Current Document">
        <w:r>
          <w:rPr>
            <w:color w:val="000000"/>
            <w:spacing w:val="0"/>
            <w:w w:val="100"/>
            <w:position w:val="0"/>
            <w:sz w:val="24"/>
            <w:szCs w:val="24"/>
            <w:shd w:val="clear" w:color="auto" w:fill="auto"/>
            <w:lang w:val="ru-RU" w:eastAsia="ru-RU" w:bidi="ru-RU"/>
          </w:rPr>
          <w:t xml:space="preserve">Общие сведения </w:t>
          <w:tab/>
          <w:t>170</w:t>
        </w:r>
      </w:hyperlink>
    </w:p>
    <w:p>
      <w:pPr>
        <w:pStyle w:val="Style16"/>
        <w:keepNext w:val="0"/>
        <w:keepLines w:val="0"/>
        <w:widowControl w:val="0"/>
        <w:numPr>
          <w:ilvl w:val="1"/>
          <w:numId w:val="3"/>
        </w:numPr>
        <w:shd w:val="clear" w:color="auto" w:fill="auto"/>
        <w:tabs>
          <w:tab w:pos="536" w:val="left"/>
          <w:tab w:leader="dot" w:pos="8948" w:val="left"/>
        </w:tabs>
        <w:bidi w:val="0"/>
        <w:spacing w:before="0" w:after="0" w:line="240" w:lineRule="auto"/>
        <w:ind w:left="0" w:right="0" w:firstLine="0"/>
        <w:jc w:val="left"/>
      </w:pPr>
      <w:hyperlink w:anchor="bookmark239" w:tooltip="Current Document">
        <w:r>
          <w:rPr>
            <w:color w:val="000000"/>
            <w:spacing w:val="0"/>
            <w:w w:val="100"/>
            <w:position w:val="0"/>
            <w:sz w:val="24"/>
            <w:szCs w:val="24"/>
            <w:shd w:val="clear" w:color="auto" w:fill="auto"/>
            <w:lang w:val="ru-RU" w:eastAsia="ru-RU" w:bidi="ru-RU"/>
          </w:rPr>
          <w:t xml:space="preserve">Обеспечение общего функционирования ООПТ регионального значения </w:t>
          <w:tab/>
          <w:t>171</w:t>
        </w:r>
      </w:hyperlink>
    </w:p>
    <w:p>
      <w:pPr>
        <w:pStyle w:val="Style16"/>
        <w:keepNext w:val="0"/>
        <w:keepLines w:val="0"/>
        <w:widowControl w:val="0"/>
        <w:numPr>
          <w:ilvl w:val="1"/>
          <w:numId w:val="3"/>
        </w:numPr>
        <w:shd w:val="clear" w:color="auto" w:fill="auto"/>
        <w:tabs>
          <w:tab w:pos="536" w:val="left"/>
          <w:tab w:leader="dot" w:pos="8957" w:val="left"/>
        </w:tabs>
        <w:bidi w:val="0"/>
        <w:spacing w:before="0" w:after="0" w:line="240" w:lineRule="auto"/>
        <w:ind w:left="0" w:right="0" w:firstLine="0"/>
        <w:jc w:val="left"/>
      </w:pPr>
      <w:hyperlink w:anchor="bookmark242" w:tooltip="Current Document">
        <w:r>
          <w:rPr>
            <w:color w:val="000000"/>
            <w:spacing w:val="0"/>
            <w:w w:val="100"/>
            <w:position w:val="0"/>
            <w:sz w:val="24"/>
            <w:szCs w:val="24"/>
            <w:shd w:val="clear" w:color="auto" w:fill="auto"/>
            <w:lang w:val="ru-RU" w:eastAsia="ru-RU" w:bidi="ru-RU"/>
          </w:rPr>
          <w:t xml:space="preserve">Учет сведений о границах ООПТ в Едином государственном реестре недвижимости </w:t>
          <w:tab/>
          <w:t>174</w:t>
        </w:r>
      </w:hyperlink>
    </w:p>
    <w:p>
      <w:pPr>
        <w:pStyle w:val="Style16"/>
        <w:keepNext w:val="0"/>
        <w:keepLines w:val="0"/>
        <w:widowControl w:val="0"/>
        <w:numPr>
          <w:ilvl w:val="1"/>
          <w:numId w:val="3"/>
        </w:numPr>
        <w:shd w:val="clear" w:color="auto" w:fill="auto"/>
        <w:tabs>
          <w:tab w:pos="536" w:val="left"/>
          <w:tab w:leader="dot" w:pos="8948"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 xml:space="preserve">Участие в региональных, всероссийских и международных инициативах и проектах, направленных на поддержку ООПТ регионального значения и сохранение природного наследия </w:t>
        <w:tab/>
        <w:t>175</w:t>
      </w:r>
    </w:p>
    <w:p>
      <w:pPr>
        <w:pStyle w:val="Style16"/>
        <w:keepNext w:val="0"/>
        <w:keepLines w:val="0"/>
        <w:widowControl w:val="0"/>
        <w:numPr>
          <w:ilvl w:val="1"/>
          <w:numId w:val="3"/>
        </w:numPr>
        <w:shd w:val="clear" w:color="auto" w:fill="auto"/>
        <w:tabs>
          <w:tab w:pos="546" w:val="left"/>
        </w:tabs>
        <w:bidi w:val="0"/>
        <w:spacing w:before="0" w:after="0" w:line="240" w:lineRule="auto"/>
        <w:ind w:left="0" w:right="0" w:firstLine="0"/>
        <w:jc w:val="left"/>
      </w:pPr>
      <w:hyperlink w:anchor="bookmark245" w:tooltip="Current Document">
        <w:r>
          <w:rPr>
            <w:color w:val="000000"/>
            <w:spacing w:val="0"/>
            <w:w w:val="100"/>
            <w:position w:val="0"/>
            <w:sz w:val="24"/>
            <w:szCs w:val="24"/>
            <w:shd w:val="clear" w:color="auto" w:fill="auto"/>
            <w:lang w:val="ru-RU" w:eastAsia="ru-RU" w:bidi="ru-RU"/>
          </w:rPr>
          <w:t>Перспективное географическое развитие системы ООПТ Ленинградской области ... 178</w:t>
        </w:r>
      </w:hyperlink>
      <w:r>
        <w:rPr>
          <w:color w:val="000000"/>
          <w:spacing w:val="0"/>
          <w:w w:val="100"/>
          <w:position w:val="0"/>
          <w:sz w:val="24"/>
          <w:szCs w:val="24"/>
          <w:shd w:val="clear" w:color="auto" w:fill="auto"/>
          <w:lang w:val="ru-RU" w:eastAsia="ru-RU" w:bidi="ru-RU"/>
        </w:rPr>
        <w:t xml:space="preserve"> </w:t>
      </w:r>
      <w:hyperlink w:anchor="bookmark248" w:tooltip="Current Document">
        <w:r>
          <w:rPr>
            <w:color w:val="000000"/>
            <w:spacing w:val="0"/>
            <w:w w:val="100"/>
            <w:position w:val="0"/>
            <w:sz w:val="24"/>
            <w:szCs w:val="24"/>
            <w:shd w:val="clear" w:color="auto" w:fill="auto"/>
            <w:lang w:val="ru-RU" w:eastAsia="ru-RU" w:bidi="ru-RU"/>
          </w:rPr>
          <w:t xml:space="preserve">ЧАСТЬ </w:t>
        </w:r>
        <w:r>
          <w:rPr>
            <w:color w:val="000000"/>
            <w:spacing w:val="0"/>
            <w:w w:val="100"/>
            <w:position w:val="0"/>
            <w:sz w:val="24"/>
            <w:szCs w:val="24"/>
            <w:shd w:val="clear" w:color="auto" w:fill="auto"/>
            <w:lang w:val="en-US" w:eastAsia="en-US" w:bidi="en-US"/>
          </w:rPr>
          <w:t xml:space="preserve">III. </w:t>
        </w:r>
        <w:r>
          <w:rPr>
            <w:color w:val="000000"/>
            <w:spacing w:val="0"/>
            <w:w w:val="100"/>
            <w:position w:val="0"/>
            <w:sz w:val="24"/>
            <w:szCs w:val="24"/>
            <w:shd w:val="clear" w:color="auto" w:fill="auto"/>
            <w:lang w:val="ru-RU" w:eastAsia="ru-RU" w:bidi="ru-RU"/>
          </w:rPr>
          <w:t>СОСТОЯНИЕ И ИСПОЛЬЗОВАНИЕ ОСНОВНЫХ ВИДОВ ПРИРОДНЫХ</w:t>
        </w:r>
      </w:hyperlink>
    </w:p>
    <w:p>
      <w:pPr>
        <w:pStyle w:val="Style16"/>
        <w:keepNext w:val="0"/>
        <w:keepLines w:val="0"/>
        <w:widowControl w:val="0"/>
        <w:shd w:val="clear" w:color="auto" w:fill="auto"/>
        <w:tabs>
          <w:tab w:leader="dot" w:pos="8948"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 xml:space="preserve">РЕСУРСОВ </w:t>
        <w:tab/>
        <w:t>179</w:t>
      </w:r>
    </w:p>
    <w:p>
      <w:pPr>
        <w:pStyle w:val="Style16"/>
        <w:keepNext w:val="0"/>
        <w:keepLines w:val="0"/>
        <w:widowControl w:val="0"/>
        <w:numPr>
          <w:ilvl w:val="0"/>
          <w:numId w:val="5"/>
        </w:numPr>
        <w:shd w:val="clear" w:color="auto" w:fill="auto"/>
        <w:tabs>
          <w:tab w:pos="369" w:val="left"/>
          <w:tab w:leader="dot" w:pos="8948"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 xml:space="preserve">ЗЕМЛИ ЛЕСНОГО ФОНДА ЛЕНИНГРАДСКОЙ ОБЛАСТИ </w:t>
        <w:tab/>
        <w:t>179</w:t>
      </w:r>
    </w:p>
    <w:p>
      <w:pPr>
        <w:pStyle w:val="Style16"/>
        <w:keepNext w:val="0"/>
        <w:keepLines w:val="0"/>
        <w:widowControl w:val="0"/>
        <w:numPr>
          <w:ilvl w:val="1"/>
          <w:numId w:val="5"/>
        </w:numPr>
        <w:shd w:val="clear" w:color="auto" w:fill="auto"/>
        <w:tabs>
          <w:tab w:pos="517" w:val="left"/>
          <w:tab w:leader="dot" w:pos="8948" w:val="left"/>
        </w:tabs>
        <w:bidi w:val="0"/>
        <w:spacing w:before="0" w:after="0" w:line="240" w:lineRule="auto"/>
        <w:ind w:left="0" w:right="0" w:firstLine="0"/>
        <w:jc w:val="left"/>
      </w:pPr>
      <w:hyperlink w:anchor="bookmark252" w:tooltip="Current Document">
        <w:r>
          <w:rPr>
            <w:color w:val="000000"/>
            <w:spacing w:val="0"/>
            <w:w w:val="100"/>
            <w:position w:val="0"/>
            <w:sz w:val="24"/>
            <w:szCs w:val="24"/>
            <w:shd w:val="clear" w:color="auto" w:fill="auto"/>
            <w:lang w:val="ru-RU" w:eastAsia="ru-RU" w:bidi="ru-RU"/>
          </w:rPr>
          <w:t xml:space="preserve">Общие сведения </w:t>
          <w:tab/>
          <w:t>179</w:t>
        </w:r>
      </w:hyperlink>
    </w:p>
    <w:p>
      <w:pPr>
        <w:pStyle w:val="Style16"/>
        <w:keepNext w:val="0"/>
        <w:keepLines w:val="0"/>
        <w:widowControl w:val="0"/>
        <w:numPr>
          <w:ilvl w:val="1"/>
          <w:numId w:val="5"/>
        </w:numPr>
        <w:shd w:val="clear" w:color="auto" w:fill="auto"/>
        <w:tabs>
          <w:tab w:pos="517" w:val="left"/>
          <w:tab w:leader="dot" w:pos="8948" w:val="left"/>
        </w:tabs>
        <w:bidi w:val="0"/>
        <w:spacing w:before="0" w:after="0" w:line="240" w:lineRule="auto"/>
        <w:ind w:left="0" w:right="0" w:firstLine="0"/>
        <w:jc w:val="left"/>
      </w:pPr>
      <w:hyperlink w:anchor="bookmark256" w:tooltip="Current Document">
        <w:r>
          <w:rPr>
            <w:color w:val="000000"/>
            <w:spacing w:val="0"/>
            <w:w w:val="100"/>
            <w:position w:val="0"/>
            <w:sz w:val="24"/>
            <w:szCs w:val="24"/>
            <w:shd w:val="clear" w:color="auto" w:fill="auto"/>
            <w:lang w:val="ru-RU" w:eastAsia="ru-RU" w:bidi="ru-RU"/>
          </w:rPr>
          <w:t xml:space="preserve">Категории защитных лесов </w:t>
          <w:tab/>
          <w:t>179</w:t>
        </w:r>
      </w:hyperlink>
    </w:p>
    <w:p>
      <w:pPr>
        <w:pStyle w:val="Style16"/>
        <w:keepNext w:val="0"/>
        <w:keepLines w:val="0"/>
        <w:widowControl w:val="0"/>
        <w:numPr>
          <w:ilvl w:val="1"/>
          <w:numId w:val="5"/>
        </w:numPr>
        <w:shd w:val="clear" w:color="auto" w:fill="auto"/>
        <w:tabs>
          <w:tab w:pos="517" w:val="left"/>
          <w:tab w:leader="dot" w:pos="8948" w:val="left"/>
        </w:tabs>
        <w:bidi w:val="0"/>
        <w:spacing w:before="0" w:after="0" w:line="240" w:lineRule="auto"/>
        <w:ind w:left="0" w:right="0" w:firstLine="0"/>
        <w:jc w:val="left"/>
      </w:pPr>
      <w:hyperlink w:anchor="bookmark258" w:tooltip="Current Document">
        <w:r>
          <w:rPr>
            <w:color w:val="000000"/>
            <w:spacing w:val="0"/>
            <w:w w:val="100"/>
            <w:position w:val="0"/>
            <w:sz w:val="24"/>
            <w:szCs w:val="24"/>
            <w:shd w:val="clear" w:color="auto" w:fill="auto"/>
            <w:lang w:val="ru-RU" w:eastAsia="ru-RU" w:bidi="ru-RU"/>
          </w:rPr>
          <w:t xml:space="preserve">Охрана лесов от пожаров </w:t>
          <w:tab/>
          <w:t>181</w:t>
        </w:r>
      </w:hyperlink>
    </w:p>
    <w:p>
      <w:pPr>
        <w:pStyle w:val="Style16"/>
        <w:keepNext w:val="0"/>
        <w:keepLines w:val="0"/>
        <w:widowControl w:val="0"/>
        <w:numPr>
          <w:ilvl w:val="1"/>
          <w:numId w:val="5"/>
        </w:numPr>
        <w:shd w:val="clear" w:color="auto" w:fill="auto"/>
        <w:tabs>
          <w:tab w:pos="517" w:val="left"/>
          <w:tab w:leader="dot" w:pos="8948" w:val="left"/>
        </w:tabs>
        <w:bidi w:val="0"/>
        <w:spacing w:before="0" w:after="0" w:line="240" w:lineRule="auto"/>
        <w:ind w:left="0" w:right="0" w:firstLine="0"/>
        <w:jc w:val="left"/>
      </w:pPr>
      <w:hyperlink w:anchor="bookmark262" w:tooltip="Current Document">
        <w:r>
          <w:rPr>
            <w:color w:val="000000"/>
            <w:spacing w:val="0"/>
            <w:w w:val="100"/>
            <w:position w:val="0"/>
            <w:sz w:val="24"/>
            <w:szCs w:val="24"/>
            <w:shd w:val="clear" w:color="auto" w:fill="auto"/>
            <w:lang w:val="ru-RU" w:eastAsia="ru-RU" w:bidi="ru-RU"/>
          </w:rPr>
          <w:t xml:space="preserve">Недревесные, пищевые и лекарственные ресурсы леса </w:t>
          <w:tab/>
          <w:t>185</w:t>
        </w:r>
      </w:hyperlink>
    </w:p>
    <w:p>
      <w:pPr>
        <w:pStyle w:val="Style16"/>
        <w:keepNext w:val="0"/>
        <w:keepLines w:val="0"/>
        <w:widowControl w:val="0"/>
        <w:numPr>
          <w:ilvl w:val="1"/>
          <w:numId w:val="5"/>
        </w:numPr>
        <w:shd w:val="clear" w:color="auto" w:fill="auto"/>
        <w:tabs>
          <w:tab w:pos="517" w:val="left"/>
          <w:tab w:leader="dot" w:pos="8948" w:val="left"/>
        </w:tabs>
        <w:bidi w:val="0"/>
        <w:spacing w:before="0" w:after="0" w:line="240" w:lineRule="auto"/>
        <w:ind w:left="0" w:right="0" w:firstLine="0"/>
        <w:jc w:val="left"/>
      </w:pPr>
      <w:hyperlink w:anchor="bookmark265" w:tooltip="Current Document">
        <w:r>
          <w:rPr>
            <w:color w:val="000000"/>
            <w:spacing w:val="0"/>
            <w:w w:val="100"/>
            <w:position w:val="0"/>
            <w:sz w:val="24"/>
            <w:szCs w:val="24"/>
            <w:shd w:val="clear" w:color="auto" w:fill="auto"/>
            <w:lang w:val="ru-RU" w:eastAsia="ru-RU" w:bidi="ru-RU"/>
          </w:rPr>
          <w:t xml:space="preserve">Воспроизводство лесных ресурсов </w:t>
          <w:tab/>
          <w:t>185</w:t>
        </w:r>
      </w:hyperlink>
    </w:p>
    <w:p>
      <w:pPr>
        <w:pStyle w:val="Style16"/>
        <w:keepNext w:val="0"/>
        <w:keepLines w:val="0"/>
        <w:widowControl w:val="0"/>
        <w:numPr>
          <w:ilvl w:val="1"/>
          <w:numId w:val="5"/>
        </w:numPr>
        <w:shd w:val="clear" w:color="auto" w:fill="auto"/>
        <w:tabs>
          <w:tab w:pos="517" w:val="left"/>
          <w:tab w:leader="dot" w:pos="8948" w:val="left"/>
        </w:tabs>
        <w:bidi w:val="0"/>
        <w:spacing w:before="0" w:after="0" w:line="240" w:lineRule="auto"/>
        <w:ind w:left="0" w:right="0" w:firstLine="0"/>
        <w:jc w:val="left"/>
      </w:pPr>
      <w:hyperlink w:anchor="bookmark267" w:tooltip="Current Document">
        <w:r>
          <w:rPr>
            <w:color w:val="000000"/>
            <w:spacing w:val="0"/>
            <w:w w:val="100"/>
            <w:position w:val="0"/>
            <w:sz w:val="24"/>
            <w:szCs w:val="24"/>
            <w:shd w:val="clear" w:color="auto" w:fill="auto"/>
            <w:lang w:val="ru-RU" w:eastAsia="ru-RU" w:bidi="ru-RU"/>
          </w:rPr>
          <w:t>Лесной комплекс</w:t>
          <w:tab/>
          <w:t>186</w:t>
        </w:r>
      </w:hyperlink>
    </w:p>
    <w:p>
      <w:pPr>
        <w:pStyle w:val="Style16"/>
        <w:keepNext w:val="0"/>
        <w:keepLines w:val="0"/>
        <w:widowControl w:val="0"/>
        <w:numPr>
          <w:ilvl w:val="1"/>
          <w:numId w:val="5"/>
        </w:numPr>
        <w:shd w:val="clear" w:color="auto" w:fill="auto"/>
        <w:tabs>
          <w:tab w:pos="517" w:val="left"/>
          <w:tab w:leader="dot" w:pos="8948" w:val="left"/>
        </w:tabs>
        <w:bidi w:val="0"/>
        <w:spacing w:before="0" w:after="0" w:line="240" w:lineRule="auto"/>
        <w:ind w:left="0" w:right="0" w:firstLine="0"/>
        <w:jc w:val="left"/>
      </w:pPr>
      <w:hyperlink w:anchor="bookmark270" w:tooltip="Current Document">
        <w:r>
          <w:rPr>
            <w:color w:val="000000"/>
            <w:spacing w:val="0"/>
            <w:w w:val="100"/>
            <w:position w:val="0"/>
            <w:sz w:val="24"/>
            <w:szCs w:val="24"/>
            <w:shd w:val="clear" w:color="auto" w:fill="auto"/>
            <w:lang w:val="ru-RU" w:eastAsia="ru-RU" w:bidi="ru-RU"/>
          </w:rPr>
          <w:t xml:space="preserve">Использование лесов </w:t>
          <w:tab/>
          <w:t>187</w:t>
        </w:r>
      </w:hyperlink>
    </w:p>
    <w:p>
      <w:pPr>
        <w:pStyle w:val="Style16"/>
        <w:keepNext w:val="0"/>
        <w:keepLines w:val="0"/>
        <w:widowControl w:val="0"/>
        <w:numPr>
          <w:ilvl w:val="0"/>
          <w:numId w:val="5"/>
        </w:numPr>
        <w:shd w:val="clear" w:color="auto" w:fill="auto"/>
        <w:tabs>
          <w:tab w:pos="369" w:val="left"/>
          <w:tab w:leader="dot" w:pos="8948"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ПОЛЕЗНЫЕ ИСКОПАЕМЫЕ</w:t>
        <w:tab/>
        <w:t>188</w:t>
      </w:r>
    </w:p>
    <w:p>
      <w:pPr>
        <w:pStyle w:val="Style16"/>
        <w:keepNext w:val="0"/>
        <w:keepLines w:val="0"/>
        <w:widowControl w:val="0"/>
        <w:numPr>
          <w:ilvl w:val="1"/>
          <w:numId w:val="5"/>
        </w:numPr>
        <w:shd w:val="clear" w:color="auto" w:fill="auto"/>
        <w:tabs>
          <w:tab w:pos="464" w:val="left"/>
          <w:tab w:leader="dot" w:pos="8948"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 xml:space="preserve">. Основные черты геологического строения региона </w:t>
        <w:tab/>
        <w:t>188</w:t>
      </w:r>
    </w:p>
    <w:p>
      <w:pPr>
        <w:pStyle w:val="Style16"/>
        <w:keepNext w:val="0"/>
        <w:keepLines w:val="0"/>
        <w:widowControl w:val="0"/>
        <w:numPr>
          <w:ilvl w:val="1"/>
          <w:numId w:val="5"/>
        </w:numPr>
        <w:shd w:val="clear" w:color="auto" w:fill="auto"/>
        <w:tabs>
          <w:tab w:pos="493" w:val="left"/>
        </w:tabs>
        <w:bidi w:val="0"/>
        <w:spacing w:before="0" w:after="0" w:line="240" w:lineRule="auto"/>
        <w:ind w:left="0" w:right="0" w:firstLine="0"/>
        <w:jc w:val="left"/>
      </w:pPr>
      <w:hyperlink w:anchor="bookmark275" w:tooltip="Current Document">
        <w:r>
          <w:rPr>
            <w:color w:val="000000"/>
            <w:spacing w:val="0"/>
            <w:w w:val="100"/>
            <w:position w:val="0"/>
            <w:sz w:val="24"/>
            <w:szCs w:val="24"/>
            <w:shd w:val="clear" w:color="auto" w:fill="auto"/>
            <w:lang w:val="ru-RU" w:eastAsia="ru-RU" w:bidi="ru-RU"/>
          </w:rPr>
          <w:t>Обобщение и анализ состояния предприятий горнопромышленного комплекса</w:t>
        </w:r>
      </w:hyperlink>
      <w:r>
        <w:rPr>
          <w:color w:val="000000"/>
          <w:spacing w:val="0"/>
          <w:w w:val="100"/>
          <w:position w:val="0"/>
          <w:sz w:val="24"/>
          <w:szCs w:val="24"/>
          <w:shd w:val="clear" w:color="auto" w:fill="auto"/>
          <w:lang w:val="ru-RU" w:eastAsia="ru-RU" w:bidi="ru-RU"/>
        </w:rPr>
        <w:t xml:space="preserve"> </w:t>
      </w:r>
      <w:hyperlink w:anchor="bookmark275" w:tooltip="Current Document">
        <w:r>
          <w:rPr>
            <w:color w:val="000000"/>
            <w:spacing w:val="0"/>
            <w:w w:val="100"/>
            <w:position w:val="0"/>
            <w:sz w:val="24"/>
            <w:szCs w:val="24"/>
            <w:shd w:val="clear" w:color="auto" w:fill="auto"/>
            <w:lang w:val="ru-RU" w:eastAsia="ru-RU" w:bidi="ru-RU"/>
          </w:rPr>
          <w:t>региона, разрабатывающих месторождения общераспространённых полезных ископаемых</w:t>
        </w:r>
      </w:hyperlink>
    </w:p>
    <w:p>
      <w:pPr>
        <w:pStyle w:val="Style16"/>
        <w:keepNext w:val="0"/>
        <w:keepLines w:val="0"/>
        <w:widowControl w:val="0"/>
        <w:shd w:val="clear" w:color="auto" w:fill="auto"/>
        <w:tabs>
          <w:tab w:leader="dot" w:pos="8948" w:val="left"/>
        </w:tabs>
        <w:bidi w:val="0"/>
        <w:spacing w:before="0" w:after="0" w:line="240" w:lineRule="auto"/>
        <w:ind w:left="0" w:right="0" w:firstLine="0"/>
        <w:jc w:val="both"/>
      </w:pPr>
      <w:hyperlink w:anchor="bookmark275" w:tooltip="Current Document">
        <w:r>
          <w:rPr>
            <w:color w:val="000000"/>
            <w:spacing w:val="0"/>
            <w:w w:val="100"/>
            <w:position w:val="0"/>
            <w:sz w:val="24"/>
            <w:szCs w:val="24"/>
            <w:shd w:val="clear" w:color="auto" w:fill="auto"/>
            <w:lang w:val="ru-RU" w:eastAsia="ru-RU" w:bidi="ru-RU"/>
          </w:rPr>
          <w:tab/>
          <w:t>195</w:t>
        </w:r>
      </w:hyperlink>
    </w:p>
    <w:p>
      <w:pPr>
        <w:pStyle w:val="Style16"/>
        <w:keepNext w:val="0"/>
        <w:keepLines w:val="0"/>
        <w:widowControl w:val="0"/>
        <w:shd w:val="clear" w:color="auto" w:fill="auto"/>
        <w:tabs>
          <w:tab w:leader="dot" w:pos="8948" w:val="left"/>
        </w:tabs>
        <w:bidi w:val="0"/>
        <w:spacing w:before="0" w:after="0" w:line="240" w:lineRule="auto"/>
        <w:ind w:left="0" w:right="0" w:firstLine="0"/>
        <w:jc w:val="left"/>
      </w:pPr>
      <w:hyperlink w:anchor="bookmark279" w:tooltip="Current Document">
        <w:r>
          <w:rPr>
            <w:color w:val="000000"/>
            <w:spacing w:val="0"/>
            <w:w w:val="100"/>
            <w:position w:val="0"/>
            <w:sz w:val="24"/>
            <w:szCs w:val="24"/>
            <w:shd w:val="clear" w:color="auto" w:fill="auto"/>
            <w:lang w:val="ru-RU" w:eastAsia="ru-RU" w:bidi="ru-RU"/>
          </w:rPr>
          <w:t xml:space="preserve">2.2.1 Легкоплавкие кирпично-черепичные, керамзитовые глины и суглинки </w:t>
          <w:tab/>
          <w:t>195</w:t>
        </w:r>
      </w:hyperlink>
    </w:p>
    <w:p>
      <w:pPr>
        <w:pStyle w:val="Style16"/>
        <w:keepNext w:val="0"/>
        <w:keepLines w:val="0"/>
        <w:widowControl w:val="0"/>
        <w:shd w:val="clear" w:color="auto" w:fill="auto"/>
        <w:tabs>
          <w:tab w:leader="dot" w:pos="8948" w:val="left"/>
        </w:tabs>
        <w:bidi w:val="0"/>
        <w:spacing w:before="0" w:after="0" w:line="240" w:lineRule="auto"/>
        <w:ind w:left="0" w:right="0" w:firstLine="0"/>
        <w:jc w:val="left"/>
      </w:pPr>
      <w:hyperlink w:anchor="bookmark282" w:tooltip="Current Document">
        <w:r>
          <w:rPr>
            <w:color w:val="000000"/>
            <w:spacing w:val="0"/>
            <w:w w:val="100"/>
            <w:position w:val="0"/>
            <w:sz w:val="24"/>
            <w:szCs w:val="24"/>
            <w:shd w:val="clear" w:color="auto" w:fill="auto"/>
            <w:lang w:val="ru-RU" w:eastAsia="ru-RU" w:bidi="ru-RU"/>
          </w:rPr>
          <w:t xml:space="preserve">2.2.2 Валунно-гравийно-песчаный материал и пески </w:t>
          <w:tab/>
          <w:t>195</w:t>
        </w:r>
      </w:hyperlink>
    </w:p>
    <w:p>
      <w:pPr>
        <w:pStyle w:val="Style16"/>
        <w:keepNext w:val="0"/>
        <w:keepLines w:val="0"/>
        <w:widowControl w:val="0"/>
        <w:shd w:val="clear" w:color="auto" w:fill="auto"/>
        <w:tabs>
          <w:tab w:leader="dot" w:pos="8948" w:val="left"/>
        </w:tabs>
        <w:bidi w:val="0"/>
        <w:spacing w:before="0" w:after="0" w:line="240" w:lineRule="auto"/>
        <w:ind w:left="0" w:right="0" w:firstLine="0"/>
        <w:jc w:val="left"/>
      </w:pPr>
      <w:hyperlink w:anchor="bookmark285" w:tooltip="Current Document">
        <w:r>
          <w:rPr>
            <w:color w:val="000000"/>
            <w:spacing w:val="0"/>
            <w:w w:val="100"/>
            <w:position w:val="0"/>
            <w:sz w:val="24"/>
            <w:szCs w:val="24"/>
            <w:shd w:val="clear" w:color="auto" w:fill="auto"/>
            <w:lang w:val="ru-RU" w:eastAsia="ru-RU" w:bidi="ru-RU"/>
          </w:rPr>
          <w:t xml:space="preserve">2.2.3 Облицовочный камень </w:t>
          <w:tab/>
          <w:t>196</w:t>
        </w:r>
      </w:hyperlink>
    </w:p>
    <w:p>
      <w:pPr>
        <w:pStyle w:val="Style16"/>
        <w:keepNext w:val="0"/>
        <w:keepLines w:val="0"/>
        <w:widowControl w:val="0"/>
        <w:shd w:val="clear" w:color="auto" w:fill="auto"/>
        <w:tabs>
          <w:tab w:leader="dot" w:pos="8948" w:val="left"/>
        </w:tabs>
        <w:bidi w:val="0"/>
        <w:spacing w:before="0" w:after="0" w:line="240" w:lineRule="auto"/>
        <w:ind w:left="0" w:right="0" w:firstLine="0"/>
        <w:jc w:val="left"/>
      </w:pPr>
      <w:hyperlink w:anchor="bookmark288" w:tooltip="Current Document">
        <w:r>
          <w:rPr>
            <w:color w:val="000000"/>
            <w:spacing w:val="0"/>
            <w:w w:val="100"/>
            <w:position w:val="0"/>
            <w:sz w:val="24"/>
            <w:szCs w:val="24"/>
            <w:shd w:val="clear" w:color="auto" w:fill="auto"/>
            <w:lang w:val="ru-RU" w:eastAsia="ru-RU" w:bidi="ru-RU"/>
          </w:rPr>
          <w:t xml:space="preserve">2.2.4 Строительный камень </w:t>
          <w:tab/>
          <w:t>196</w:t>
        </w:r>
      </w:hyperlink>
    </w:p>
    <w:p>
      <w:pPr>
        <w:pStyle w:val="Style16"/>
        <w:keepNext w:val="0"/>
        <w:keepLines w:val="0"/>
        <w:widowControl w:val="0"/>
        <w:shd w:val="clear" w:color="auto" w:fill="auto"/>
        <w:tabs>
          <w:tab w:leader="dot" w:pos="9339" w:val="right"/>
        </w:tabs>
        <w:bidi w:val="0"/>
        <w:spacing w:before="0" w:after="0" w:line="240" w:lineRule="auto"/>
        <w:ind w:left="0" w:right="0" w:firstLine="0"/>
        <w:jc w:val="left"/>
      </w:pPr>
      <w:hyperlink w:anchor="bookmark291" w:tooltip="Current Document">
        <w:r>
          <w:rPr>
            <w:color w:val="000000"/>
            <w:spacing w:val="0"/>
            <w:w w:val="100"/>
            <w:position w:val="0"/>
            <w:sz w:val="24"/>
            <w:szCs w:val="24"/>
            <w:shd w:val="clear" w:color="auto" w:fill="auto"/>
            <w:lang w:val="ru-RU" w:eastAsia="ru-RU" w:bidi="ru-RU"/>
          </w:rPr>
          <w:t xml:space="preserve">2.2.5 Расчет извлекаемой стоимости минерального сырья по муниципальным образованиям и видам сырья </w:t>
          <w:tab/>
          <w:t>198</w:t>
        </w:r>
      </w:hyperlink>
    </w:p>
    <w:p>
      <w:pPr>
        <w:pStyle w:val="Style16"/>
        <w:keepNext w:val="0"/>
        <w:keepLines w:val="0"/>
        <w:widowControl w:val="0"/>
        <w:shd w:val="clear" w:color="auto" w:fill="auto"/>
        <w:tabs>
          <w:tab w:leader="dot" w:pos="9339" w:val="right"/>
        </w:tabs>
        <w:bidi w:val="0"/>
        <w:spacing w:before="0" w:after="0" w:line="240" w:lineRule="auto"/>
        <w:ind w:left="0" w:right="0" w:firstLine="0"/>
        <w:jc w:val="left"/>
      </w:pPr>
      <w:hyperlink w:anchor="bookmark294" w:tooltip="Current Document">
        <w:r>
          <w:rPr>
            <w:color w:val="000000"/>
            <w:spacing w:val="0"/>
            <w:w w:val="100"/>
            <w:position w:val="0"/>
            <w:sz w:val="24"/>
            <w:szCs w:val="24"/>
            <w:shd w:val="clear" w:color="auto" w:fill="auto"/>
            <w:lang w:val="ru-RU" w:eastAsia="ru-RU" w:bidi="ru-RU"/>
          </w:rPr>
          <w:t xml:space="preserve">2.2.6 Сводный расчет эффективности от использования минерально-сырьевых ресурсов Ленинградской области </w:t>
          <w:tab/>
          <w:t>200</w:t>
        </w:r>
      </w:hyperlink>
    </w:p>
    <w:p>
      <w:pPr>
        <w:pStyle w:val="Style16"/>
        <w:keepNext w:val="0"/>
        <w:keepLines w:val="0"/>
        <w:widowControl w:val="0"/>
        <w:numPr>
          <w:ilvl w:val="1"/>
          <w:numId w:val="5"/>
        </w:numPr>
        <w:shd w:val="clear" w:color="auto" w:fill="auto"/>
        <w:tabs>
          <w:tab w:pos="478" w:val="left"/>
          <w:tab w:leader="dot" w:pos="8948"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 xml:space="preserve">Рациональное использование, охрана и развитие минерально-сырьевой базы Ленинградской области </w:t>
        <w:tab/>
        <w:t>200</w:t>
      </w:r>
    </w:p>
    <w:p>
      <w:pPr>
        <w:pStyle w:val="Style16"/>
        <w:keepNext w:val="0"/>
        <w:keepLines w:val="0"/>
        <w:widowControl w:val="0"/>
        <w:numPr>
          <w:ilvl w:val="0"/>
          <w:numId w:val="5"/>
        </w:numPr>
        <w:shd w:val="clear" w:color="auto" w:fill="auto"/>
        <w:tabs>
          <w:tab w:pos="369" w:val="left"/>
          <w:tab w:leader="dot" w:pos="8948" w:val="left"/>
        </w:tabs>
        <w:bidi w:val="0"/>
        <w:spacing w:before="0" w:after="0" w:line="240" w:lineRule="auto"/>
        <w:ind w:left="0" w:right="0" w:firstLine="0"/>
        <w:jc w:val="left"/>
      </w:pPr>
      <w:hyperlink w:anchor="bookmark298" w:tooltip="Current Document">
        <w:r>
          <w:rPr>
            <w:color w:val="000000"/>
            <w:spacing w:val="0"/>
            <w:w w:val="100"/>
            <w:position w:val="0"/>
            <w:sz w:val="24"/>
            <w:szCs w:val="24"/>
            <w:shd w:val="clear" w:color="auto" w:fill="auto"/>
            <w:lang w:val="ru-RU" w:eastAsia="ru-RU" w:bidi="ru-RU"/>
          </w:rPr>
          <w:t>ВОДНЫЕ РЕСУРСЫ</w:t>
          <w:tab/>
          <w:t>201</w:t>
        </w:r>
      </w:hyperlink>
    </w:p>
    <w:p>
      <w:pPr>
        <w:pStyle w:val="Style16"/>
        <w:keepNext w:val="0"/>
        <w:keepLines w:val="0"/>
        <w:widowControl w:val="0"/>
        <w:shd w:val="clear" w:color="auto" w:fill="auto"/>
        <w:tabs>
          <w:tab w:leader="dot" w:pos="8948"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 xml:space="preserve">ЧАСТЬ </w:t>
      </w:r>
      <w:r>
        <w:rPr>
          <w:color w:val="000000"/>
          <w:spacing w:val="0"/>
          <w:w w:val="100"/>
          <w:position w:val="0"/>
          <w:sz w:val="24"/>
          <w:szCs w:val="24"/>
          <w:shd w:val="clear" w:color="auto" w:fill="auto"/>
          <w:lang w:val="en-US" w:eastAsia="en-US" w:bidi="en-US"/>
        </w:rPr>
        <w:t xml:space="preserve">IV. </w:t>
      </w:r>
      <w:r>
        <w:rPr>
          <w:color w:val="000000"/>
          <w:spacing w:val="0"/>
          <w:w w:val="100"/>
          <w:position w:val="0"/>
          <w:sz w:val="24"/>
          <w:szCs w:val="24"/>
          <w:shd w:val="clear" w:color="auto" w:fill="auto"/>
          <w:lang w:val="ru-RU" w:eastAsia="ru-RU" w:bidi="ru-RU"/>
        </w:rPr>
        <w:t xml:space="preserve">ОБРАЩЕНИЕ С ОТХОДАМИ </w:t>
        <w:tab/>
        <w:t>207</w:t>
      </w:r>
    </w:p>
    <w:p>
      <w:pPr>
        <w:pStyle w:val="Style16"/>
        <w:keepNext w:val="0"/>
        <w:keepLines w:val="0"/>
        <w:widowControl w:val="0"/>
        <w:shd w:val="clear" w:color="auto" w:fill="auto"/>
        <w:tabs>
          <w:tab w:leader="dot" w:pos="8948"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 xml:space="preserve">1. ОБРАЗОВАНИЕ ОТХОДОВ </w:t>
        <w:tab/>
        <w:t>207</w:t>
      </w:r>
    </w:p>
    <w:p>
      <w:pPr>
        <w:pStyle w:val="Style16"/>
        <w:keepNext w:val="0"/>
        <w:keepLines w:val="0"/>
        <w:widowControl w:val="0"/>
        <w:shd w:val="clear" w:color="auto" w:fill="auto"/>
        <w:bidi w:val="0"/>
        <w:spacing w:before="0" w:after="0" w:line="240" w:lineRule="auto"/>
        <w:ind w:left="0" w:right="0" w:firstLine="0"/>
        <w:jc w:val="left"/>
      </w:pPr>
      <w:hyperlink w:anchor="bookmark307" w:tooltip="Current Document">
        <w:r>
          <w:rPr>
            <w:color w:val="000000"/>
            <w:spacing w:val="0"/>
            <w:w w:val="100"/>
            <w:position w:val="0"/>
            <w:sz w:val="24"/>
            <w:szCs w:val="24"/>
            <w:shd w:val="clear" w:color="auto" w:fill="auto"/>
            <w:lang w:val="ru-RU" w:eastAsia="ru-RU" w:bidi="ru-RU"/>
          </w:rPr>
          <w:t xml:space="preserve">ЧАСТЬ </w:t>
        </w:r>
        <w:r>
          <w:rPr>
            <w:color w:val="000000"/>
            <w:spacing w:val="0"/>
            <w:w w:val="100"/>
            <w:position w:val="0"/>
            <w:sz w:val="24"/>
            <w:szCs w:val="24"/>
            <w:shd w:val="clear" w:color="auto" w:fill="auto"/>
            <w:lang w:val="en-US" w:eastAsia="en-US" w:bidi="en-US"/>
          </w:rPr>
          <w:t xml:space="preserve">V. </w:t>
        </w:r>
        <w:r>
          <w:rPr>
            <w:color w:val="000000"/>
            <w:spacing w:val="0"/>
            <w:w w:val="100"/>
            <w:position w:val="0"/>
            <w:sz w:val="24"/>
            <w:szCs w:val="24"/>
            <w:shd w:val="clear" w:color="auto" w:fill="auto"/>
            <w:lang w:val="ru-RU" w:eastAsia="ru-RU" w:bidi="ru-RU"/>
          </w:rPr>
          <w:t>ГОСУДАРСТВЕННОЕ РЕГУЛИРОВАНИЕ ОХРАНЫ ОКРУЖАЮЩЕЙ</w:t>
        </w:r>
      </w:hyperlink>
    </w:p>
    <w:p>
      <w:pPr>
        <w:pStyle w:val="Style16"/>
        <w:keepNext w:val="0"/>
        <w:keepLines w:val="0"/>
        <w:widowControl w:val="0"/>
        <w:shd w:val="clear" w:color="auto" w:fill="auto"/>
        <w:tabs>
          <w:tab w:leader="dot" w:pos="8948"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СРЕДЫ</w:t>
        <w:tab/>
        <w:t>209</w:t>
      </w:r>
    </w:p>
    <w:p>
      <w:pPr>
        <w:pStyle w:val="Style16"/>
        <w:keepNext w:val="0"/>
        <w:keepLines w:val="0"/>
        <w:widowControl w:val="0"/>
        <w:numPr>
          <w:ilvl w:val="0"/>
          <w:numId w:val="7"/>
        </w:numPr>
        <w:shd w:val="clear" w:color="auto" w:fill="auto"/>
        <w:tabs>
          <w:tab w:pos="369" w:val="left"/>
          <w:tab w:leader="dot" w:pos="8948" w:val="left"/>
        </w:tabs>
        <w:bidi w:val="0"/>
        <w:spacing w:before="0" w:after="0" w:line="240" w:lineRule="auto"/>
        <w:ind w:left="0" w:right="0" w:firstLine="0"/>
        <w:jc w:val="left"/>
      </w:pPr>
      <w:hyperlink w:anchor="bookmark311" w:tooltip="Current Document">
        <w:r>
          <w:rPr>
            <w:color w:val="000000"/>
            <w:spacing w:val="0"/>
            <w:w w:val="100"/>
            <w:position w:val="0"/>
            <w:sz w:val="24"/>
            <w:szCs w:val="24"/>
            <w:shd w:val="clear" w:color="auto" w:fill="auto"/>
            <w:lang w:val="ru-RU" w:eastAsia="ru-RU" w:bidi="ru-RU"/>
          </w:rPr>
          <w:t xml:space="preserve">ОРГАНЫ ГОСУДАРСТВЕННОЙ ВЛАСТИ ЛЕНИНГРАДСКОЙ ОБЛАСТИ В СФЕРЕ ОХРАНЫ ОКРУЖАЮЩЕЙ СРЕДЫ, ПРИРОДОПОЛЬЗОВАНИЯ И ОБЕСПЕЧЕНИЯ ЭКОЛОГИЧЕСКОЙ БЕЗОПАСНОСТИ </w:t>
          <w:tab/>
          <w:t>209</w:t>
        </w:r>
      </w:hyperlink>
    </w:p>
    <w:p>
      <w:pPr>
        <w:pStyle w:val="Style16"/>
        <w:keepNext w:val="0"/>
        <w:keepLines w:val="0"/>
        <w:widowControl w:val="0"/>
        <w:numPr>
          <w:ilvl w:val="1"/>
          <w:numId w:val="7"/>
        </w:numPr>
        <w:shd w:val="clear" w:color="auto" w:fill="auto"/>
        <w:tabs>
          <w:tab w:pos="517" w:val="left"/>
          <w:tab w:leader="dot" w:pos="8948" w:val="left"/>
        </w:tabs>
        <w:bidi w:val="0"/>
        <w:spacing w:before="0" w:after="0" w:line="240" w:lineRule="auto"/>
        <w:ind w:left="0" w:right="0" w:firstLine="0"/>
        <w:jc w:val="left"/>
      </w:pPr>
      <w:hyperlink w:anchor="bookmark314" w:tooltip="Current Document">
        <w:r>
          <w:rPr>
            <w:color w:val="000000"/>
            <w:spacing w:val="0"/>
            <w:w w:val="100"/>
            <w:position w:val="0"/>
            <w:sz w:val="24"/>
            <w:szCs w:val="24"/>
            <w:shd w:val="clear" w:color="auto" w:fill="auto"/>
            <w:lang w:val="ru-RU" w:eastAsia="ru-RU" w:bidi="ru-RU"/>
          </w:rPr>
          <w:t xml:space="preserve">Комитет по природным ресурсам Ленинградской области </w:t>
          <w:tab/>
          <w:t>209</w:t>
        </w:r>
      </w:hyperlink>
    </w:p>
    <w:p>
      <w:pPr>
        <w:pStyle w:val="Style16"/>
        <w:keepNext w:val="0"/>
        <w:keepLines w:val="0"/>
        <w:widowControl w:val="0"/>
        <w:numPr>
          <w:ilvl w:val="2"/>
          <w:numId w:val="7"/>
        </w:numPr>
        <w:shd w:val="clear" w:color="auto" w:fill="auto"/>
        <w:tabs>
          <w:tab w:pos="699" w:val="left"/>
          <w:tab w:leader="dot" w:pos="8948" w:val="left"/>
        </w:tabs>
        <w:bidi w:val="0"/>
        <w:spacing w:before="0" w:after="0" w:line="240" w:lineRule="auto"/>
        <w:ind w:left="0" w:right="0" w:firstLine="0"/>
        <w:jc w:val="left"/>
      </w:pPr>
      <w:hyperlink w:anchor="bookmark317" w:tooltip="Current Document">
        <w:r>
          <w:rPr>
            <w:color w:val="000000"/>
            <w:spacing w:val="0"/>
            <w:w w:val="100"/>
            <w:position w:val="0"/>
            <w:sz w:val="24"/>
            <w:szCs w:val="24"/>
            <w:shd w:val="clear" w:color="auto" w:fill="auto"/>
            <w:lang w:val="ru-RU" w:eastAsia="ru-RU" w:bidi="ru-RU"/>
          </w:rPr>
          <w:t xml:space="preserve">Основные полномочия Комитета </w:t>
          <w:tab/>
          <w:t>209</w:t>
        </w:r>
      </w:hyperlink>
    </w:p>
    <w:p>
      <w:pPr>
        <w:pStyle w:val="Style16"/>
        <w:keepNext w:val="0"/>
        <w:keepLines w:val="0"/>
        <w:widowControl w:val="0"/>
        <w:numPr>
          <w:ilvl w:val="1"/>
          <w:numId w:val="7"/>
        </w:numPr>
        <w:shd w:val="clear" w:color="auto" w:fill="auto"/>
        <w:tabs>
          <w:tab w:pos="517" w:val="left"/>
          <w:tab w:leader="dot" w:pos="8948" w:val="left"/>
        </w:tabs>
        <w:bidi w:val="0"/>
        <w:spacing w:before="0" w:after="0" w:line="240" w:lineRule="auto"/>
        <w:ind w:left="0" w:right="0" w:firstLine="0"/>
        <w:jc w:val="left"/>
      </w:pPr>
      <w:hyperlink w:anchor="bookmark338" w:tooltip="Current Document">
        <w:r>
          <w:rPr>
            <w:color w:val="000000"/>
            <w:spacing w:val="0"/>
            <w:w w:val="100"/>
            <w:position w:val="0"/>
            <w:sz w:val="24"/>
            <w:szCs w:val="24"/>
            <w:shd w:val="clear" w:color="auto" w:fill="auto"/>
            <w:lang w:val="ru-RU" w:eastAsia="ru-RU" w:bidi="ru-RU"/>
          </w:rPr>
          <w:t xml:space="preserve">Комитет государственного экологического надзора Ленинградской области </w:t>
          <w:tab/>
          <w:t>215</w:t>
        </w:r>
      </w:hyperlink>
    </w:p>
    <w:p>
      <w:pPr>
        <w:pStyle w:val="Style16"/>
        <w:keepNext w:val="0"/>
        <w:keepLines w:val="0"/>
        <w:widowControl w:val="0"/>
        <w:numPr>
          <w:ilvl w:val="2"/>
          <w:numId w:val="7"/>
        </w:numPr>
        <w:shd w:val="clear" w:color="auto" w:fill="auto"/>
        <w:tabs>
          <w:tab w:pos="699" w:val="left"/>
          <w:tab w:leader="dot" w:pos="8948"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 xml:space="preserve">Полномочия и функции Комитета </w:t>
        <w:tab/>
        <w:t>216</w:t>
      </w:r>
    </w:p>
    <w:p>
      <w:pPr>
        <w:pStyle w:val="Style16"/>
        <w:keepNext w:val="0"/>
        <w:keepLines w:val="0"/>
        <w:widowControl w:val="0"/>
        <w:numPr>
          <w:ilvl w:val="1"/>
          <w:numId w:val="7"/>
        </w:numPr>
        <w:shd w:val="clear" w:color="auto" w:fill="auto"/>
        <w:tabs>
          <w:tab w:pos="517" w:val="left"/>
          <w:tab w:leader="dot" w:pos="8948" w:val="left"/>
        </w:tabs>
        <w:bidi w:val="0"/>
        <w:spacing w:before="0" w:after="0" w:line="240" w:lineRule="auto"/>
        <w:ind w:left="0" w:right="0" w:firstLine="0"/>
        <w:jc w:val="left"/>
      </w:pPr>
      <w:hyperlink w:anchor="bookmark350" w:tooltip="Current Document">
        <w:r>
          <w:rPr>
            <w:color w:val="000000"/>
            <w:spacing w:val="0"/>
            <w:w w:val="100"/>
            <w:position w:val="0"/>
            <w:sz w:val="24"/>
            <w:szCs w:val="24"/>
            <w:shd w:val="clear" w:color="auto" w:fill="auto"/>
            <w:lang w:val="ru-RU" w:eastAsia="ru-RU" w:bidi="ru-RU"/>
          </w:rPr>
          <w:t xml:space="preserve">Комитет Ленинградской области по обращению с отходами </w:t>
          <w:tab/>
          <w:t>218</w:t>
        </w:r>
      </w:hyperlink>
    </w:p>
    <w:p>
      <w:pPr>
        <w:pStyle w:val="Style16"/>
        <w:keepNext w:val="0"/>
        <w:keepLines w:val="0"/>
        <w:widowControl w:val="0"/>
        <w:numPr>
          <w:ilvl w:val="2"/>
          <w:numId w:val="7"/>
        </w:numPr>
        <w:shd w:val="clear" w:color="auto" w:fill="auto"/>
        <w:tabs>
          <w:tab w:pos="699" w:val="left"/>
          <w:tab w:leader="dot" w:pos="8948"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 xml:space="preserve">Полномочия и функции Комитета </w:t>
        <w:tab/>
        <w:t>218</w:t>
      </w:r>
    </w:p>
    <w:p>
      <w:pPr>
        <w:pStyle w:val="Style16"/>
        <w:keepNext w:val="0"/>
        <w:keepLines w:val="0"/>
        <w:widowControl w:val="0"/>
        <w:numPr>
          <w:ilvl w:val="1"/>
          <w:numId w:val="7"/>
        </w:numPr>
        <w:shd w:val="clear" w:color="auto" w:fill="auto"/>
        <w:tabs>
          <w:tab w:pos="488" w:val="left"/>
          <w:tab w:leader="dot" w:pos="8959" w:val="left"/>
        </w:tabs>
        <w:bidi w:val="0"/>
        <w:spacing w:before="0" w:after="0" w:line="240" w:lineRule="auto"/>
        <w:ind w:left="0" w:right="0" w:firstLine="0"/>
        <w:jc w:val="left"/>
      </w:pPr>
      <w:hyperlink w:anchor="bookmark356" w:tooltip="Current Document">
        <w:r>
          <w:rPr>
            <w:color w:val="000000"/>
            <w:spacing w:val="0"/>
            <w:w w:val="100"/>
            <w:position w:val="0"/>
            <w:sz w:val="24"/>
            <w:szCs w:val="24"/>
            <w:shd w:val="clear" w:color="auto" w:fill="auto"/>
            <w:lang w:val="ru-RU" w:eastAsia="ru-RU" w:bidi="ru-RU"/>
          </w:rPr>
          <w:t xml:space="preserve">Органы, реализующие полномочия в области охраны окружающей среды на территории Ленинградской области </w:t>
          <w:tab/>
          <w:t>220</w:t>
        </w:r>
      </w:hyperlink>
    </w:p>
    <w:p>
      <w:pPr>
        <w:pStyle w:val="Style16"/>
        <w:keepNext w:val="0"/>
        <w:keepLines w:val="0"/>
        <w:widowControl w:val="0"/>
        <w:numPr>
          <w:ilvl w:val="0"/>
          <w:numId w:val="7"/>
        </w:numPr>
        <w:shd w:val="clear" w:color="auto" w:fill="auto"/>
        <w:tabs>
          <w:tab w:pos="358" w:val="left"/>
          <w:tab w:leader="dot" w:pos="8959"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 xml:space="preserve">ГОСУДАРСТВЕННЫЙ ЭКОЛОГИЧЕСКИЙ НАДЗОР </w:t>
        <w:tab/>
        <w:t>222</w:t>
      </w:r>
    </w:p>
    <w:p>
      <w:pPr>
        <w:pStyle w:val="Style16"/>
        <w:keepNext w:val="0"/>
        <w:keepLines w:val="0"/>
        <w:widowControl w:val="0"/>
        <w:numPr>
          <w:ilvl w:val="1"/>
          <w:numId w:val="7"/>
        </w:numPr>
        <w:shd w:val="clear" w:color="auto" w:fill="auto"/>
        <w:tabs>
          <w:tab w:pos="464" w:val="left"/>
          <w:tab w:leader="dot" w:pos="8959" w:val="left"/>
        </w:tabs>
        <w:bidi w:val="0"/>
        <w:spacing w:before="0" w:after="0" w:line="240" w:lineRule="auto"/>
        <w:ind w:left="0" w:right="0" w:firstLine="0"/>
        <w:jc w:val="left"/>
      </w:pPr>
      <w:hyperlink w:anchor="bookmark358" w:tooltip="Current Document">
        <w:r>
          <w:rPr>
            <w:color w:val="000000"/>
            <w:spacing w:val="0"/>
            <w:w w:val="100"/>
            <w:position w:val="0"/>
            <w:sz w:val="24"/>
            <w:szCs w:val="24"/>
            <w:shd w:val="clear" w:color="auto" w:fill="auto"/>
            <w:lang w:val="ru-RU" w:eastAsia="ru-RU" w:bidi="ru-RU"/>
          </w:rPr>
          <w:t xml:space="preserve">Общие сведения </w:t>
          <w:tab/>
          <w:t>222</w:t>
        </w:r>
      </w:hyperlink>
    </w:p>
    <w:p>
      <w:pPr>
        <w:pStyle w:val="Style16"/>
        <w:keepNext w:val="0"/>
        <w:keepLines w:val="0"/>
        <w:widowControl w:val="0"/>
        <w:numPr>
          <w:ilvl w:val="1"/>
          <w:numId w:val="7"/>
        </w:numPr>
        <w:shd w:val="clear" w:color="auto" w:fill="auto"/>
        <w:tabs>
          <w:tab w:pos="483" w:val="left"/>
          <w:tab w:leader="dot" w:pos="8959" w:val="left"/>
        </w:tabs>
        <w:bidi w:val="0"/>
        <w:spacing w:before="0" w:after="0" w:line="240" w:lineRule="auto"/>
        <w:ind w:left="0" w:right="0" w:firstLine="0"/>
        <w:jc w:val="left"/>
      </w:pPr>
      <w:hyperlink w:anchor="bookmark363" w:tooltip="Current Document">
        <w:r>
          <w:rPr>
            <w:color w:val="000000"/>
            <w:spacing w:val="0"/>
            <w:w w:val="100"/>
            <w:position w:val="0"/>
            <w:sz w:val="24"/>
            <w:szCs w:val="24"/>
            <w:shd w:val="clear" w:color="auto" w:fill="auto"/>
            <w:lang w:val="ru-RU" w:eastAsia="ru-RU" w:bidi="ru-RU"/>
          </w:rPr>
          <w:t xml:space="preserve">Общие итоги работы по проведению проверок в сфере природопользования и охраны окружающей среды </w:t>
          <w:tab/>
          <w:t>223</w:t>
        </w:r>
      </w:hyperlink>
    </w:p>
    <w:p>
      <w:pPr>
        <w:pStyle w:val="Style16"/>
        <w:keepNext w:val="0"/>
        <w:keepLines w:val="0"/>
        <w:widowControl w:val="0"/>
        <w:numPr>
          <w:ilvl w:val="1"/>
          <w:numId w:val="7"/>
        </w:numPr>
        <w:shd w:val="clear" w:color="auto" w:fill="auto"/>
        <w:tabs>
          <w:tab w:pos="474" w:val="left"/>
          <w:tab w:leader="dot" w:pos="8959" w:val="left"/>
        </w:tabs>
        <w:bidi w:val="0"/>
        <w:spacing w:before="0" w:after="0" w:line="240" w:lineRule="auto"/>
        <w:ind w:left="0" w:right="0" w:firstLine="0"/>
        <w:jc w:val="left"/>
      </w:pPr>
      <w:hyperlink w:anchor="bookmark365" w:tooltip="Current Document">
        <w:r>
          <w:rPr>
            <w:color w:val="000000"/>
            <w:spacing w:val="0"/>
            <w:w w:val="100"/>
            <w:position w:val="0"/>
            <w:sz w:val="24"/>
            <w:szCs w:val="24"/>
            <w:shd w:val="clear" w:color="auto" w:fill="auto"/>
            <w:lang w:val="ru-RU" w:eastAsia="ru-RU" w:bidi="ru-RU"/>
          </w:rPr>
          <w:t xml:space="preserve">Результаты контрольно-надзорной деятельности </w:t>
          <w:tab/>
          <w:t>223</w:t>
        </w:r>
      </w:hyperlink>
    </w:p>
    <w:p>
      <w:pPr>
        <w:pStyle w:val="Style16"/>
        <w:keepNext w:val="0"/>
        <w:keepLines w:val="0"/>
        <w:widowControl w:val="0"/>
        <w:numPr>
          <w:ilvl w:val="1"/>
          <w:numId w:val="7"/>
        </w:numPr>
        <w:shd w:val="clear" w:color="auto" w:fill="auto"/>
        <w:tabs>
          <w:tab w:pos="483" w:val="left"/>
          <w:tab w:leader="dot" w:pos="8959"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 xml:space="preserve">Контрольно-надзорные мероприятия, в том числе в области обращения с отходами .223 2.5 Работа по жалобам на нарушения природоохранного законодательства </w:t>
        <w:tab/>
        <w:t>226</w:t>
      </w:r>
    </w:p>
    <w:p>
      <w:pPr>
        <w:pStyle w:val="Style16"/>
        <w:keepNext w:val="0"/>
        <w:keepLines w:val="0"/>
        <w:widowControl w:val="0"/>
        <w:numPr>
          <w:ilvl w:val="0"/>
          <w:numId w:val="7"/>
        </w:numPr>
        <w:shd w:val="clear" w:color="auto" w:fill="auto"/>
        <w:tabs>
          <w:tab w:pos="354" w:val="left"/>
          <w:tab w:leader="dot" w:pos="8959" w:val="left"/>
        </w:tabs>
        <w:bidi w:val="0"/>
        <w:spacing w:before="0" w:after="0" w:line="240" w:lineRule="auto"/>
        <w:ind w:left="0" w:right="0" w:firstLine="0"/>
        <w:jc w:val="left"/>
      </w:pPr>
      <w:hyperlink w:anchor="bookmark375" w:tooltip="Current Document">
        <w:r>
          <w:rPr>
            <w:color w:val="000000"/>
            <w:spacing w:val="0"/>
            <w:w w:val="100"/>
            <w:position w:val="0"/>
            <w:sz w:val="24"/>
            <w:szCs w:val="24"/>
            <w:shd w:val="clear" w:color="auto" w:fill="auto"/>
            <w:lang w:val="ru-RU" w:eastAsia="ru-RU" w:bidi="ru-RU"/>
          </w:rPr>
          <w:t xml:space="preserve">ГОСУДАРСТВЕННАЯ ЭКОЛОГИЧЕСКАЯ ПОЛИТИКА </w:t>
          <w:tab/>
          <w:t>226</w:t>
        </w:r>
      </w:hyperlink>
      <w:r>
        <w:fldChar w:fldCharType="end"/>
      </w:r>
    </w:p>
    <w:p>
      <w:pPr>
        <w:pStyle w:val="Style2"/>
        <w:keepNext w:val="0"/>
        <w:keepLines w:val="0"/>
        <w:widowControl w:val="0"/>
        <w:numPr>
          <w:ilvl w:val="0"/>
          <w:numId w:val="7"/>
        </w:numPr>
        <w:shd w:val="clear" w:color="auto" w:fill="auto"/>
        <w:tabs>
          <w:tab w:pos="363" w:val="left"/>
          <w:tab w:leader="dot" w:pos="8959" w:val="left"/>
        </w:tabs>
        <w:bidi w:val="0"/>
        <w:spacing w:before="0" w:after="0" w:line="240" w:lineRule="auto"/>
        <w:ind w:left="0" w:right="0" w:firstLine="0"/>
        <w:jc w:val="left"/>
      </w:pPr>
      <w:hyperlink w:anchor="bookmark377" w:tooltip="Current Document">
        <w:r>
          <w:rPr>
            <w:color w:val="000000"/>
            <w:spacing w:val="0"/>
            <w:w w:val="100"/>
            <w:position w:val="0"/>
            <w:sz w:val="24"/>
            <w:szCs w:val="24"/>
            <w:shd w:val="clear" w:color="auto" w:fill="auto"/>
            <w:lang w:val="ru-RU" w:eastAsia="ru-RU" w:bidi="ru-RU"/>
          </w:rPr>
          <w:t>ПРИРОДООХРАННОЕ ЗАКОНОДАТЕЛЬСТВО В ЛЕНИНГРАДСКОЙ ОБЛАСТИ .234</w:t>
        </w:r>
      </w:hyperlink>
      <w:r>
        <w:rPr>
          <w:color w:val="000000"/>
          <w:spacing w:val="0"/>
          <w:w w:val="100"/>
          <w:position w:val="0"/>
          <w:sz w:val="24"/>
          <w:szCs w:val="24"/>
          <w:shd w:val="clear" w:color="auto" w:fill="auto"/>
          <w:lang w:val="ru-RU" w:eastAsia="ru-RU" w:bidi="ru-RU"/>
        </w:rPr>
        <w:t xml:space="preserve"> </w:t>
      </w:r>
      <w:hyperlink w:anchor="bookmark380" w:tooltip="Current Document">
        <w:r>
          <w:rPr>
            <w:color w:val="000000"/>
            <w:spacing w:val="0"/>
            <w:w w:val="100"/>
            <w:position w:val="0"/>
            <w:sz w:val="24"/>
            <w:szCs w:val="24"/>
            <w:shd w:val="clear" w:color="auto" w:fill="auto"/>
            <w:lang w:val="ru-RU" w:eastAsia="ru-RU" w:bidi="ru-RU"/>
          </w:rPr>
          <w:t>4.1 Участие Комитета по природным ресурсам Ленинградской области в разработке</w:t>
        </w:r>
      </w:hyperlink>
      <w:r>
        <w:rPr>
          <w:color w:val="000000"/>
          <w:spacing w:val="0"/>
          <w:w w:val="100"/>
          <w:position w:val="0"/>
          <w:sz w:val="24"/>
          <w:szCs w:val="24"/>
          <w:shd w:val="clear" w:color="auto" w:fill="auto"/>
          <w:lang w:val="ru-RU" w:eastAsia="ru-RU" w:bidi="ru-RU"/>
        </w:rPr>
        <w:t xml:space="preserve"> </w:t>
      </w:r>
      <w:hyperlink w:anchor="bookmark380" w:tooltip="Current Document">
        <w:r>
          <w:rPr>
            <w:color w:val="000000"/>
            <w:spacing w:val="0"/>
            <w:w w:val="100"/>
            <w:position w:val="0"/>
            <w:sz w:val="24"/>
            <w:szCs w:val="24"/>
            <w:shd w:val="clear" w:color="auto" w:fill="auto"/>
            <w:lang w:val="ru-RU" w:eastAsia="ru-RU" w:bidi="ru-RU"/>
          </w:rPr>
          <w:t>проектов областных законов и иных правовых актов Ленинградской области по вопросам,</w:t>
        </w:r>
      </w:hyperlink>
      <w:r>
        <w:rPr>
          <w:color w:val="000000"/>
          <w:spacing w:val="0"/>
          <w:w w:val="100"/>
          <w:position w:val="0"/>
          <w:sz w:val="24"/>
          <w:szCs w:val="24"/>
          <w:shd w:val="clear" w:color="auto" w:fill="auto"/>
          <w:lang w:val="ru-RU" w:eastAsia="ru-RU" w:bidi="ru-RU"/>
        </w:rPr>
        <w:t xml:space="preserve"> </w:t>
      </w:r>
      <w:hyperlink w:anchor="bookmark380" w:tooltip="Current Document">
        <w:r>
          <w:rPr>
            <w:color w:val="000000"/>
            <w:spacing w:val="0"/>
            <w:w w:val="100"/>
            <w:position w:val="0"/>
            <w:sz w:val="24"/>
            <w:szCs w:val="24"/>
            <w:shd w:val="clear" w:color="auto" w:fill="auto"/>
            <w:lang w:val="ru-RU" w:eastAsia="ru-RU" w:bidi="ru-RU"/>
          </w:rPr>
          <w:t xml:space="preserve">отнесенным к компетенции Комитета </w:t>
          <w:tab/>
          <w:t>234</w:t>
        </w:r>
      </w:hyperlink>
    </w:p>
    <w:p>
      <w:pPr>
        <w:pStyle w:val="Style16"/>
        <w:keepNext w:val="0"/>
        <w:keepLines w:val="0"/>
        <w:widowControl w:val="0"/>
        <w:numPr>
          <w:ilvl w:val="0"/>
          <w:numId w:val="7"/>
        </w:numPr>
        <w:shd w:val="clear" w:color="auto" w:fill="auto"/>
        <w:tabs>
          <w:tab w:pos="363" w:val="left"/>
          <w:tab w:leader="dot" w:pos="8959" w:val="left"/>
        </w:tabs>
        <w:bidi w:val="0"/>
        <w:spacing w:before="0" w:after="0" w:line="240" w:lineRule="auto"/>
        <w:ind w:left="0" w:right="0" w:firstLine="0"/>
        <w:jc w:val="left"/>
      </w:pPr>
      <w:r>
        <w:fldChar w:fldCharType="begin"/>
        <w:instrText xml:space="preserve"> TOC \o "1-5" \h \z </w:instrText>
        <w:fldChar w:fldCharType="separate"/>
      </w:r>
      <w:r>
        <w:rPr>
          <w:color w:val="000000"/>
          <w:spacing w:val="0"/>
          <w:w w:val="100"/>
          <w:position w:val="0"/>
          <w:sz w:val="24"/>
          <w:szCs w:val="24"/>
          <w:shd w:val="clear" w:color="auto" w:fill="auto"/>
          <w:lang w:val="ru-RU" w:eastAsia="ru-RU" w:bidi="ru-RU"/>
        </w:rPr>
        <w:t xml:space="preserve">1.1 Нормативные правовые акты Правительства Ленинградской области и Губернатора Ленинградской области </w:t>
        <w:tab/>
        <w:t>235</w:t>
      </w:r>
    </w:p>
    <w:p>
      <w:pPr>
        <w:pStyle w:val="Style16"/>
        <w:keepNext w:val="0"/>
        <w:keepLines w:val="0"/>
        <w:widowControl w:val="0"/>
        <w:numPr>
          <w:ilvl w:val="2"/>
          <w:numId w:val="9"/>
        </w:numPr>
        <w:shd w:val="clear" w:color="auto" w:fill="auto"/>
        <w:tabs>
          <w:tab w:pos="541" w:val="left"/>
          <w:tab w:leader="dot" w:pos="8959"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 xml:space="preserve">Государственная программа «Охрана окружающей среды Ленинградской области» 236 4.2.1. Подпрограмма 1 «Мониторинг, регулирование качества окружающей среды и формирование экологической культуры» </w:t>
        <w:tab/>
        <w:t>237</w:t>
      </w:r>
    </w:p>
    <w:p>
      <w:pPr>
        <w:pStyle w:val="Style16"/>
        <w:keepNext w:val="0"/>
        <w:keepLines w:val="0"/>
        <w:widowControl w:val="0"/>
        <w:numPr>
          <w:ilvl w:val="2"/>
          <w:numId w:val="9"/>
        </w:numPr>
        <w:shd w:val="clear" w:color="auto" w:fill="auto"/>
        <w:tabs>
          <w:tab w:pos="723" w:val="left"/>
          <w:tab w:leader="dot" w:pos="8959" w:val="left"/>
        </w:tabs>
        <w:bidi w:val="0"/>
        <w:spacing w:before="0" w:after="0" w:line="240" w:lineRule="auto"/>
        <w:ind w:left="0" w:right="0" w:firstLine="0"/>
        <w:jc w:val="left"/>
      </w:pPr>
      <w:hyperlink w:anchor="bookmark401" w:tooltip="Current Document">
        <w:r>
          <w:rPr>
            <w:color w:val="000000"/>
            <w:spacing w:val="0"/>
            <w:w w:val="100"/>
            <w:position w:val="0"/>
            <w:sz w:val="24"/>
            <w:szCs w:val="24"/>
            <w:shd w:val="clear" w:color="auto" w:fill="auto"/>
            <w:lang w:val="ru-RU" w:eastAsia="ru-RU" w:bidi="ru-RU"/>
          </w:rPr>
          <w:t xml:space="preserve">Подпрограмма 2 «Развитие водохозяйственного комплекса» </w:t>
          <w:tab/>
          <w:t>240</w:t>
        </w:r>
      </w:hyperlink>
    </w:p>
    <w:p>
      <w:pPr>
        <w:pStyle w:val="Style16"/>
        <w:keepNext w:val="0"/>
        <w:keepLines w:val="0"/>
        <w:widowControl w:val="0"/>
        <w:numPr>
          <w:ilvl w:val="2"/>
          <w:numId w:val="9"/>
        </w:numPr>
        <w:shd w:val="clear" w:color="auto" w:fill="auto"/>
        <w:tabs>
          <w:tab w:pos="723" w:val="left"/>
          <w:tab w:leader="dot" w:pos="8959" w:val="left"/>
        </w:tabs>
        <w:bidi w:val="0"/>
        <w:spacing w:before="0" w:after="0" w:line="240" w:lineRule="auto"/>
        <w:ind w:left="0" w:right="0" w:firstLine="0"/>
        <w:jc w:val="left"/>
      </w:pPr>
      <w:hyperlink w:anchor="bookmark404" w:tooltip="Current Document">
        <w:r>
          <w:rPr>
            <w:color w:val="000000"/>
            <w:spacing w:val="0"/>
            <w:w w:val="100"/>
            <w:position w:val="0"/>
            <w:sz w:val="24"/>
            <w:szCs w:val="24"/>
            <w:shd w:val="clear" w:color="auto" w:fill="auto"/>
            <w:lang w:val="ru-RU" w:eastAsia="ru-RU" w:bidi="ru-RU"/>
          </w:rPr>
          <w:t xml:space="preserve">Подпрограмма 3 «Особо охраняемые природные территории Ленинградской области» </w:t>
          <w:tab/>
          <w:t>241</w:t>
        </w:r>
      </w:hyperlink>
    </w:p>
    <w:p>
      <w:pPr>
        <w:pStyle w:val="Style16"/>
        <w:keepNext w:val="0"/>
        <w:keepLines w:val="0"/>
        <w:widowControl w:val="0"/>
        <w:numPr>
          <w:ilvl w:val="2"/>
          <w:numId w:val="9"/>
        </w:numPr>
        <w:shd w:val="clear" w:color="auto" w:fill="auto"/>
        <w:tabs>
          <w:tab w:pos="723" w:val="left"/>
          <w:tab w:leader="dot" w:pos="8959" w:val="left"/>
        </w:tabs>
        <w:bidi w:val="0"/>
        <w:spacing w:before="0" w:after="0" w:line="240" w:lineRule="auto"/>
        <w:ind w:left="0" w:right="0" w:firstLine="0"/>
        <w:jc w:val="left"/>
      </w:pPr>
      <w:hyperlink w:anchor="bookmark407" w:tooltip="Current Document">
        <w:r>
          <w:rPr>
            <w:color w:val="000000"/>
            <w:spacing w:val="0"/>
            <w:w w:val="100"/>
            <w:position w:val="0"/>
            <w:sz w:val="24"/>
            <w:szCs w:val="24"/>
            <w:shd w:val="clear" w:color="auto" w:fill="auto"/>
            <w:lang w:val="ru-RU" w:eastAsia="ru-RU" w:bidi="ru-RU"/>
          </w:rPr>
          <w:t xml:space="preserve">Подпрограмма 4 «Минерально-сырьевая база» </w:t>
          <w:tab/>
          <w:t>242</w:t>
        </w:r>
      </w:hyperlink>
    </w:p>
    <w:p>
      <w:pPr>
        <w:pStyle w:val="Style16"/>
        <w:keepNext w:val="0"/>
        <w:keepLines w:val="0"/>
        <w:widowControl w:val="0"/>
        <w:numPr>
          <w:ilvl w:val="2"/>
          <w:numId w:val="9"/>
        </w:numPr>
        <w:shd w:val="clear" w:color="auto" w:fill="auto"/>
        <w:tabs>
          <w:tab w:pos="723" w:val="left"/>
          <w:tab w:leader="dot" w:pos="8959" w:val="left"/>
        </w:tabs>
        <w:bidi w:val="0"/>
        <w:spacing w:before="0" w:after="0" w:line="240" w:lineRule="auto"/>
        <w:ind w:left="0" w:right="0" w:firstLine="0"/>
        <w:jc w:val="left"/>
      </w:pPr>
      <w:hyperlink w:anchor="bookmark410" w:tooltip="Current Document">
        <w:r>
          <w:rPr>
            <w:color w:val="000000"/>
            <w:spacing w:val="0"/>
            <w:w w:val="100"/>
            <w:position w:val="0"/>
            <w:sz w:val="24"/>
            <w:szCs w:val="24"/>
            <w:shd w:val="clear" w:color="auto" w:fill="auto"/>
            <w:lang w:val="ru-RU" w:eastAsia="ru-RU" w:bidi="ru-RU"/>
          </w:rPr>
          <w:t xml:space="preserve">Подпрограмма 5 «Развитие лесного хозяйства» </w:t>
          <w:tab/>
          <w:t>242</w:t>
        </w:r>
      </w:hyperlink>
    </w:p>
    <w:p>
      <w:pPr>
        <w:pStyle w:val="Style16"/>
        <w:keepNext w:val="0"/>
        <w:keepLines w:val="0"/>
        <w:widowControl w:val="0"/>
        <w:numPr>
          <w:ilvl w:val="2"/>
          <w:numId w:val="9"/>
        </w:numPr>
        <w:shd w:val="clear" w:color="auto" w:fill="auto"/>
        <w:tabs>
          <w:tab w:pos="723" w:val="left"/>
          <w:tab w:leader="dot" w:pos="8959" w:val="left"/>
        </w:tabs>
        <w:bidi w:val="0"/>
        <w:spacing w:before="0" w:after="0" w:line="240" w:lineRule="auto"/>
        <w:ind w:left="0" w:right="0" w:firstLine="0"/>
        <w:jc w:val="left"/>
      </w:pPr>
      <w:hyperlink w:anchor="bookmark413" w:tooltip="Current Document">
        <w:r>
          <w:rPr>
            <w:color w:val="000000"/>
            <w:spacing w:val="0"/>
            <w:w w:val="100"/>
            <w:position w:val="0"/>
            <w:sz w:val="24"/>
            <w:szCs w:val="24"/>
            <w:shd w:val="clear" w:color="auto" w:fill="auto"/>
            <w:lang w:val="ru-RU" w:eastAsia="ru-RU" w:bidi="ru-RU"/>
          </w:rPr>
          <w:t xml:space="preserve">Подпрограмма 6 «Экологический надзор» </w:t>
          <w:tab/>
          <w:t>243</w:t>
        </w:r>
      </w:hyperlink>
    </w:p>
    <w:p>
      <w:pPr>
        <w:pStyle w:val="Style16"/>
        <w:keepNext w:val="0"/>
        <w:keepLines w:val="0"/>
        <w:widowControl w:val="0"/>
        <w:numPr>
          <w:ilvl w:val="2"/>
          <w:numId w:val="9"/>
        </w:numPr>
        <w:shd w:val="clear" w:color="auto" w:fill="auto"/>
        <w:tabs>
          <w:tab w:pos="723" w:val="left"/>
          <w:tab w:leader="dot" w:pos="8959" w:val="left"/>
        </w:tabs>
        <w:bidi w:val="0"/>
        <w:spacing w:before="0" w:after="0" w:line="240" w:lineRule="auto"/>
        <w:ind w:left="0" w:right="0" w:firstLine="0"/>
        <w:jc w:val="left"/>
      </w:pPr>
      <w:hyperlink w:anchor="bookmark416" w:tooltip="Current Document">
        <w:r>
          <w:rPr>
            <w:color w:val="000000"/>
            <w:spacing w:val="0"/>
            <w:w w:val="100"/>
            <w:position w:val="0"/>
            <w:sz w:val="24"/>
            <w:szCs w:val="24"/>
            <w:shd w:val="clear" w:color="auto" w:fill="auto"/>
            <w:lang w:val="ru-RU" w:eastAsia="ru-RU" w:bidi="ru-RU"/>
          </w:rPr>
          <w:t xml:space="preserve">Подпрограмма 7 «Животный мир» </w:t>
          <w:tab/>
          <w:t>243</w:t>
        </w:r>
      </w:hyperlink>
    </w:p>
    <w:p>
      <w:pPr>
        <w:pStyle w:val="Style16"/>
        <w:keepNext w:val="0"/>
        <w:keepLines w:val="0"/>
        <w:widowControl w:val="0"/>
        <w:numPr>
          <w:ilvl w:val="2"/>
          <w:numId w:val="9"/>
        </w:numPr>
        <w:shd w:val="clear" w:color="auto" w:fill="auto"/>
        <w:tabs>
          <w:tab w:pos="723" w:val="left"/>
          <w:tab w:leader="dot" w:pos="8959" w:val="left"/>
        </w:tabs>
        <w:bidi w:val="0"/>
        <w:spacing w:before="0" w:after="0" w:line="240" w:lineRule="auto"/>
        <w:ind w:left="0" w:right="0" w:firstLine="0"/>
        <w:jc w:val="left"/>
      </w:pPr>
      <w:hyperlink w:anchor="bookmark419" w:tooltip="Current Document">
        <w:r>
          <w:rPr>
            <w:color w:val="000000"/>
            <w:spacing w:val="0"/>
            <w:w w:val="100"/>
            <w:position w:val="0"/>
            <w:sz w:val="24"/>
            <w:szCs w:val="24"/>
            <w:shd w:val="clear" w:color="auto" w:fill="auto"/>
            <w:lang w:val="ru-RU" w:eastAsia="ru-RU" w:bidi="ru-RU"/>
          </w:rPr>
          <w:t xml:space="preserve">Подпрограмма 8 «Обращение с отходами» </w:t>
          <w:tab/>
          <w:t>245</w:t>
        </w:r>
      </w:hyperlink>
    </w:p>
    <w:p>
      <w:pPr>
        <w:pStyle w:val="Style16"/>
        <w:keepNext w:val="0"/>
        <w:keepLines w:val="0"/>
        <w:widowControl w:val="0"/>
        <w:shd w:val="clear" w:color="auto" w:fill="auto"/>
        <w:tabs>
          <w:tab w:leader="dot" w:pos="8959" w:val="left"/>
        </w:tabs>
        <w:bidi w:val="0"/>
        <w:spacing w:before="0" w:after="0" w:line="240" w:lineRule="auto"/>
        <w:ind w:left="0" w:right="0" w:firstLine="0"/>
        <w:jc w:val="left"/>
      </w:pPr>
      <w:hyperlink w:anchor="bookmark422" w:tooltip="Current Document">
        <w:r>
          <w:rPr>
            <w:color w:val="000000"/>
            <w:spacing w:val="0"/>
            <w:w w:val="100"/>
            <w:position w:val="0"/>
            <w:sz w:val="24"/>
            <w:szCs w:val="24"/>
            <w:shd w:val="clear" w:color="auto" w:fill="auto"/>
            <w:lang w:val="ru-RU" w:eastAsia="ru-RU" w:bidi="ru-RU"/>
          </w:rPr>
          <w:t xml:space="preserve">5. ГОСУДАРСТВЕННАЯ ЭКОЛОГИЧЕСКАЯ ЭКСПЕРТИЗА </w:t>
          <w:tab/>
          <w:t>246</w:t>
        </w:r>
      </w:hyperlink>
    </w:p>
    <w:p>
      <w:pPr>
        <w:pStyle w:val="Style16"/>
        <w:keepNext w:val="0"/>
        <w:keepLines w:val="0"/>
        <w:widowControl w:val="0"/>
        <w:shd w:val="clear" w:color="auto" w:fill="auto"/>
        <w:tabs>
          <w:tab w:leader="dot" w:pos="9341" w:val="right"/>
        </w:tabs>
        <w:bidi w:val="0"/>
        <w:spacing w:before="0" w:after="0" w:line="240" w:lineRule="auto"/>
        <w:ind w:left="0" w:right="0" w:firstLine="0"/>
        <w:jc w:val="left"/>
      </w:pPr>
      <w:hyperlink w:anchor="bookmark425" w:tooltip="Current Document">
        <w:r>
          <w:rPr>
            <w:color w:val="000000"/>
            <w:spacing w:val="0"/>
            <w:w w:val="100"/>
            <w:position w:val="0"/>
            <w:sz w:val="24"/>
            <w:szCs w:val="24"/>
            <w:shd w:val="clear" w:color="auto" w:fill="auto"/>
            <w:lang w:val="ru-RU" w:eastAsia="ru-RU" w:bidi="ru-RU"/>
          </w:rPr>
          <w:t xml:space="preserve">ЧАСТЬ </w:t>
        </w:r>
        <w:r>
          <w:rPr>
            <w:color w:val="000000"/>
            <w:spacing w:val="0"/>
            <w:w w:val="100"/>
            <w:position w:val="0"/>
            <w:sz w:val="24"/>
            <w:szCs w:val="24"/>
            <w:shd w:val="clear" w:color="auto" w:fill="auto"/>
            <w:lang w:val="en-US" w:eastAsia="en-US" w:bidi="en-US"/>
          </w:rPr>
          <w:t xml:space="preserve">VI. </w:t>
        </w:r>
        <w:r>
          <w:rPr>
            <w:color w:val="000000"/>
            <w:spacing w:val="0"/>
            <w:w w:val="100"/>
            <w:position w:val="0"/>
            <w:sz w:val="24"/>
            <w:szCs w:val="24"/>
            <w:shd w:val="clear" w:color="auto" w:fill="auto"/>
            <w:lang w:val="ru-RU" w:eastAsia="ru-RU" w:bidi="ru-RU"/>
          </w:rPr>
          <w:t>ЭКОЛОГИЧЕСКОЕ ОБРАЗОВАНИПЕ, ПРОСВЕЩЕНИЕ, ВОСПИТАНИЕ249 ЗАКЛЮЧЕНИЕ</w:t>
          <w:tab/>
          <w:t>256</w:t>
        </w:r>
      </w:hyperlink>
    </w:p>
    <w:p>
      <w:pPr>
        <w:pStyle w:val="Style16"/>
        <w:keepNext w:val="0"/>
        <w:keepLines w:val="0"/>
        <w:widowControl w:val="0"/>
        <w:shd w:val="clear" w:color="auto" w:fill="auto"/>
        <w:tabs>
          <w:tab w:leader="dot" w:pos="8959" w:val="left"/>
        </w:tabs>
        <w:bidi w:val="0"/>
        <w:spacing w:before="0" w:after="0" w:line="240" w:lineRule="auto"/>
        <w:ind w:left="0" w:right="0" w:firstLine="0"/>
        <w:jc w:val="left"/>
        <w:sectPr>
          <w:footerReference w:type="default" r:id="rId5"/>
          <w:footnotePr>
            <w:pos w:val="pageBottom"/>
            <w:numFmt w:val="decimal"/>
            <w:numRestart w:val="continuous"/>
          </w:footnotePr>
          <w:pgSz w:w="11900" w:h="16840"/>
          <w:pgMar w:top="1125" w:right="830" w:bottom="1096" w:left="1667" w:header="697" w:footer="3" w:gutter="0"/>
          <w:pgNumType w:start="1"/>
          <w:cols w:space="720"/>
          <w:noEndnote/>
          <w:rtlGutter w:val="0"/>
          <w:docGrid w:linePitch="360"/>
        </w:sectPr>
      </w:pPr>
      <w:hyperlink w:anchor="bookmark430" w:tooltip="Current Document">
        <w:r>
          <w:rPr>
            <w:color w:val="000000"/>
            <w:spacing w:val="0"/>
            <w:w w:val="100"/>
            <w:position w:val="0"/>
            <w:sz w:val="24"/>
            <w:szCs w:val="24"/>
            <w:shd w:val="clear" w:color="auto" w:fill="auto"/>
            <w:lang w:val="ru-RU" w:eastAsia="ru-RU" w:bidi="ru-RU"/>
          </w:rPr>
          <w:t xml:space="preserve">СВЕДЕНИЯ ОБ ИСТОЧНИКАХ ИНФОРМАЦИИ </w:t>
          <w:tab/>
          <w:t>263</w:t>
        </w:r>
      </w:hyperlink>
      <w:r>
        <w:fldChar w:fldCharType="end"/>
      </w:r>
    </w:p>
    <w:p>
      <w:pPr>
        <w:pStyle w:val="Style10"/>
        <w:keepNext/>
        <w:keepLines/>
        <w:widowControl w:val="0"/>
        <w:shd w:val="clear" w:color="auto" w:fill="auto"/>
        <w:bidi w:val="0"/>
        <w:spacing w:before="0" w:line="240" w:lineRule="auto"/>
        <w:ind w:left="0" w:right="0" w:firstLine="0"/>
        <w:jc w:val="center"/>
        <w:rPr>
          <w:sz w:val="24"/>
          <w:szCs w:val="24"/>
        </w:rPr>
      </w:pPr>
      <w:bookmarkStart w:id="4" w:name="bookmark4"/>
      <w:r>
        <w:rPr>
          <w:color w:val="000000"/>
          <w:spacing w:val="0"/>
          <w:w w:val="100"/>
          <w:position w:val="0"/>
          <w:sz w:val="24"/>
          <w:szCs w:val="24"/>
          <w:shd w:val="clear" w:color="auto" w:fill="auto"/>
          <w:lang w:val="ru-RU" w:eastAsia="ru-RU" w:bidi="ru-RU"/>
        </w:rPr>
        <w:t>ПРЕДИСЛОВИЕ</w:t>
      </w:r>
      <w:bookmarkEnd w:id="4"/>
    </w:p>
    <w:p>
      <w:pPr>
        <w:pStyle w:val="Style2"/>
        <w:keepNext w:val="0"/>
        <w:keepLines w:val="0"/>
        <w:widowControl w:val="0"/>
        <w:shd w:val="clear" w:color="auto" w:fill="auto"/>
        <w:bidi w:val="0"/>
        <w:spacing w:before="0" w:after="0" w:line="240" w:lineRule="auto"/>
        <w:ind w:left="0" w:right="0" w:firstLine="720"/>
        <w:jc w:val="both"/>
      </w:pPr>
      <w:bookmarkStart w:id="6" w:name="bookmark6"/>
      <w:r>
        <w:rPr>
          <w:color w:val="000000"/>
          <w:spacing w:val="0"/>
          <w:w w:val="100"/>
          <w:position w:val="0"/>
          <w:sz w:val="24"/>
          <w:szCs w:val="24"/>
          <w:shd w:val="clear" w:color="auto" w:fill="auto"/>
          <w:lang w:val="ru-RU" w:eastAsia="ru-RU" w:bidi="ru-RU"/>
        </w:rPr>
        <w:t>Доклад «Об экологической ситуации в Ленинградской области в 2020 году» подготовлен в соответствии с Федеральным законом от 10 января 2002 года № 7-ФЗ «Об охране окружающей среды» и во исполнение пункта 18 перечня поручений Президента Российской Федерации от 6 декабря 2010 года № Пр-3534.</w:t>
      </w:r>
      <w:bookmarkEnd w:id="6"/>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Доклад «Об экологической ситуации в Ленинградской области в 2020 году» содержит систематизированную информацию, характеризующую экологическую обстановку в регионе, ее динамику под воздействием экономической деятельности, состояние природных ресурсов, а также меры, предпринимаемые по уменьшению негативного воздействия на окружающую среду.</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Природные условия и степень освоенности природных ресурсов во многом определяют экологические проблемы территории, для которой оценивается экологическая ситуация. Поэтому результаты выполненного анализа данных наблюдений территориального экологического мониторинга являются важным элементом информационной поддержки реализации задач государственного надзора и контроля состояния окружающей среды.</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Доклад содержит основные данные о воздействии на окружающую среду, экологической обстановке на территории региона, включающем обеспечение экологической безопасности. Информационная база обзора основана на результатах мониторинга состояния природной среды, проводимого Комитетом по природным ресурсам Ленинградской области с привлечением специализированных организаций, деятельности профильных Комитетов Администрации Ленинградской области, органов местного самоуправления Ленинградской области, а также деятельности предприятий- природопользователей.</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Подготовленная информация ориентирована также на ее использование для комплексной оценки последствий влияния неблагоприятных факторов окружающей среды на население, наземные и водные экосистемы.</w:t>
      </w:r>
    </w:p>
    <w:p>
      <w:pPr>
        <w:pStyle w:val="Style2"/>
        <w:keepNext w:val="0"/>
        <w:keepLines w:val="0"/>
        <w:widowControl w:val="0"/>
        <w:shd w:val="clear" w:color="auto" w:fill="auto"/>
        <w:bidi w:val="0"/>
        <w:spacing w:before="0" w:after="0" w:line="240" w:lineRule="auto"/>
        <w:ind w:left="0" w:right="0" w:firstLine="720"/>
        <w:jc w:val="both"/>
        <w:sectPr>
          <w:footnotePr>
            <w:pos w:val="pageBottom"/>
            <w:numFmt w:val="decimal"/>
            <w:numRestart w:val="continuous"/>
          </w:footnotePr>
          <w:pgSz w:w="11900" w:h="16840"/>
          <w:pgMar w:top="1407" w:right="822" w:bottom="1407" w:left="1669" w:header="979" w:footer="3" w:gutter="0"/>
          <w:cols w:space="720"/>
          <w:noEndnote/>
          <w:rtlGutter w:val="0"/>
          <w:docGrid w:linePitch="360"/>
        </w:sectPr>
      </w:pPr>
      <w:r>
        <w:rPr>
          <w:color w:val="000000"/>
          <w:spacing w:val="0"/>
          <w:w w:val="100"/>
          <w:position w:val="0"/>
          <w:sz w:val="24"/>
          <w:szCs w:val="24"/>
          <w:shd w:val="clear" w:color="auto" w:fill="auto"/>
          <w:lang w:val="ru-RU" w:eastAsia="ru-RU" w:bidi="ru-RU"/>
        </w:rPr>
        <w:t>Представленная в докладе информация может быть полезна для разработки мер по совершенствованию методов регулирования охраны окружающей среды и природопользования на региональном и муниципальном уровне, при осуществлении территориального планирования, оценки намечаемой хозяйственной деятельности.</w:t>
      </w:r>
    </w:p>
    <w:p>
      <w:pPr>
        <w:pStyle w:val="Style2"/>
        <w:keepNext w:val="0"/>
        <w:keepLines w:val="0"/>
        <w:widowControl w:val="0"/>
        <w:shd w:val="clear" w:color="auto" w:fill="auto"/>
        <w:bidi w:val="0"/>
        <w:spacing w:before="0" w:after="260" w:line="240" w:lineRule="auto"/>
        <w:ind w:left="0" w:right="0" w:firstLine="0"/>
        <w:jc w:val="center"/>
      </w:pPr>
      <w:r>
        <w:rPr>
          <w:b/>
          <w:bCs/>
          <w:color w:val="000000"/>
          <w:spacing w:val="0"/>
          <w:w w:val="100"/>
          <w:position w:val="0"/>
          <w:sz w:val="24"/>
          <w:szCs w:val="24"/>
          <w:shd w:val="clear" w:color="auto" w:fill="auto"/>
          <w:lang w:val="ru-RU" w:eastAsia="ru-RU" w:bidi="ru-RU"/>
        </w:rPr>
        <w:t xml:space="preserve">ЧАСТЬ </w:t>
      </w:r>
      <w:r>
        <w:rPr>
          <w:b/>
          <w:bCs/>
          <w:color w:val="000000"/>
          <w:spacing w:val="0"/>
          <w:w w:val="100"/>
          <w:position w:val="0"/>
          <w:sz w:val="24"/>
          <w:szCs w:val="24"/>
          <w:shd w:val="clear" w:color="auto" w:fill="auto"/>
          <w:lang w:val="en-US" w:eastAsia="en-US" w:bidi="en-US"/>
        </w:rPr>
        <w:t xml:space="preserve">I. </w:t>
      </w:r>
      <w:r>
        <w:rPr>
          <w:b/>
          <w:bCs/>
          <w:color w:val="000000"/>
          <w:spacing w:val="0"/>
          <w:w w:val="100"/>
          <w:position w:val="0"/>
          <w:sz w:val="24"/>
          <w:szCs w:val="24"/>
          <w:shd w:val="clear" w:color="auto" w:fill="auto"/>
          <w:lang w:val="ru-RU" w:eastAsia="ru-RU" w:bidi="ru-RU"/>
        </w:rPr>
        <w:t>КАЧЕСТВО ПРИРОДНОЙ СРЕДЫ</w:t>
      </w:r>
    </w:p>
    <w:p>
      <w:pPr>
        <w:pStyle w:val="Style2"/>
        <w:keepNext w:val="0"/>
        <w:keepLines w:val="0"/>
        <w:widowControl w:val="0"/>
        <w:shd w:val="clear" w:color="auto" w:fill="auto"/>
        <w:bidi w:val="0"/>
        <w:spacing w:before="0" w:after="260" w:line="240" w:lineRule="auto"/>
        <w:ind w:left="0" w:right="0" w:firstLine="0"/>
        <w:jc w:val="center"/>
      </w:pPr>
      <w:bookmarkStart w:id="7" w:name="bookmark7"/>
      <w:bookmarkStart w:id="8" w:name="bookmark8"/>
      <w:bookmarkStart w:id="9" w:name="bookmark9"/>
      <w:r>
        <w:rPr>
          <w:b/>
          <w:bCs/>
          <w:color w:val="000000"/>
          <w:spacing w:val="0"/>
          <w:w w:val="100"/>
          <w:position w:val="0"/>
          <w:sz w:val="24"/>
          <w:szCs w:val="24"/>
          <w:shd w:val="clear" w:color="auto" w:fill="auto"/>
          <w:lang w:val="ru-RU" w:eastAsia="ru-RU" w:bidi="ru-RU"/>
        </w:rPr>
        <w:t>1. ОБЩАЯ ХАРАКТЕРИСТИКА ЗАГРЯЗНЕНИЯ ОКРУЖАЮЩЕЙ СРЕДЫ</w:t>
        <w:br/>
        <w:t>В ЛЕНИНГРАДСКОЙ ОБЛАСТИ. ЭКОЛОГИЧЕСКИЙ МОНИТОРИНГ</w:t>
      </w:r>
      <w:bookmarkEnd w:id="7"/>
      <w:bookmarkEnd w:id="8"/>
      <w:bookmarkEnd w:id="9"/>
    </w:p>
    <w:p>
      <w:pPr>
        <w:pStyle w:val="Style10"/>
        <w:keepNext/>
        <w:keepLines/>
        <w:widowControl w:val="0"/>
        <w:shd w:val="clear" w:color="auto" w:fill="auto"/>
        <w:bidi w:val="0"/>
        <w:spacing w:before="0"/>
        <w:ind w:left="0" w:right="0" w:firstLine="0"/>
        <w:jc w:val="center"/>
      </w:pPr>
      <w:bookmarkStart w:id="10" w:name="bookmark10"/>
      <w:r>
        <w:rPr>
          <w:color w:val="000000"/>
          <w:spacing w:val="0"/>
          <w:w w:val="100"/>
          <w:position w:val="0"/>
          <w:shd w:val="clear" w:color="auto" w:fill="auto"/>
          <w:lang w:val="ru-RU" w:eastAsia="ru-RU" w:bidi="ru-RU"/>
        </w:rPr>
        <w:t>1.1. Общие сведения</w:t>
      </w:r>
      <w:bookmarkEnd w:id="10"/>
    </w:p>
    <w:p>
      <w:pPr>
        <w:pStyle w:val="Style2"/>
        <w:keepNext w:val="0"/>
        <w:keepLines w:val="0"/>
        <w:widowControl w:val="0"/>
        <w:shd w:val="clear" w:color="auto" w:fill="auto"/>
        <w:bidi w:val="0"/>
        <w:spacing w:before="0" w:after="0" w:line="240" w:lineRule="auto"/>
        <w:ind w:left="0" w:right="0" w:firstLine="720"/>
        <w:jc w:val="both"/>
      </w:pPr>
      <w:bookmarkStart w:id="12" w:name="bookmark12"/>
      <w:r>
        <w:rPr>
          <w:color w:val="000000"/>
          <w:spacing w:val="0"/>
          <w:w w:val="100"/>
          <w:position w:val="0"/>
          <w:sz w:val="24"/>
          <w:szCs w:val="24"/>
          <w:shd w:val="clear" w:color="auto" w:fill="auto"/>
          <w:lang w:val="ru-RU" w:eastAsia="ru-RU" w:bidi="ru-RU"/>
        </w:rPr>
        <w:t>Ленинградская область занимает особое положение в Российской Федерации. Здесь проходит государственная граница Российской Федерации с Европейским Союзом. Ленинградская область расположена в Северо-Западном федеральном округе и граничит с двумя государствами: Финляндской Республикой и Эстонской Республикой, а также с пятью субъектами Российской Федерации: Республикой Карелия, Вологодской областью, Новгородской областью, Псковской областью и городом Санкт - Петербург.</w:t>
      </w:r>
      <w:bookmarkEnd w:id="12"/>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Территория области составляет 85 908,8 км</w:t>
      </w:r>
      <w:r>
        <w:rPr>
          <w:color w:val="000000"/>
          <w:spacing w:val="0"/>
          <w:w w:val="100"/>
          <w:position w:val="0"/>
          <w:sz w:val="16"/>
          <w:szCs w:val="16"/>
          <w:shd w:val="clear" w:color="auto" w:fill="auto"/>
          <w:lang w:val="ru-RU" w:eastAsia="ru-RU" w:bidi="ru-RU"/>
        </w:rPr>
        <w:t>2</w:t>
      </w:r>
      <w:r>
        <w:rPr>
          <w:color w:val="000000"/>
          <w:spacing w:val="0"/>
          <w:w w:val="100"/>
          <w:position w:val="0"/>
          <w:sz w:val="24"/>
          <w:szCs w:val="24"/>
          <w:shd w:val="clear" w:color="auto" w:fill="auto"/>
          <w:lang w:val="ru-RU" w:eastAsia="ru-RU" w:bidi="ru-RU"/>
        </w:rPr>
        <w:t>. Ленинградская область - высоко урбанизированная территория. В 19 городах областного и 10 городах районного подчинения проживает почти две трети ее населения.</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Семь городов области относятся к категории средних (число жителей свыше 50 тыс. чел.): Выборг, Гатчина, Тихвин, Сосновый Бор, Кириши, Волхов, Кингисепп. На территории Ленинградской области находится 205 муниципальных образований. Численность населения составляет 1892 711 человек.</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Для области в силу ее приграничного статуса и стратегического транспортно</w:t>
        <w:softHyphen/>
        <w:t>логистического потенциала федерального уровня высок удельный вес промышленных и хозяйственных объектов, отнесенных к природоохранной компетенции РФ.</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Зонами повышенного экологического риска являются, прежде всего, прибрежные территории. Именно здесь оказывается максимальное влияние на состояние водной среды в результате хозяйственной деятельности, а в последние годы - строительства и рекреационных нагрузок. Эта полоса насыщена промышленным потенциалом и характеризуется высокой плотностью населения. Здесь находятся агломерации Санкт- Петербурга, города Выборг, Сосновый Бор, Ломоносов, Кронштадт, нефтяные портовые терминалы в Высоцке, Приморске, Усть-Луге, трассы продуктопроводов, промышленные предприятия и объекты рекреации, а также природные объекты, имеющих статус федеральной собственности (акватории Финского залива, Ладожского озера), в связи с этим они являются объектами наблюдения одновременно нескольких систем мониторинга.</w:t>
      </w:r>
    </w:p>
    <w:p>
      <w:pPr>
        <w:pStyle w:val="Style2"/>
        <w:keepNext w:val="0"/>
        <w:keepLines w:val="0"/>
        <w:widowControl w:val="0"/>
        <w:shd w:val="clear" w:color="auto" w:fill="auto"/>
        <w:bidi w:val="0"/>
        <w:spacing w:before="0" w:after="260" w:line="240" w:lineRule="auto"/>
        <w:ind w:left="0" w:right="0" w:firstLine="720"/>
        <w:jc w:val="both"/>
      </w:pPr>
      <w:bookmarkStart w:id="13" w:name="bookmark13"/>
      <w:r>
        <w:rPr>
          <w:color w:val="000000"/>
          <w:spacing w:val="0"/>
          <w:w w:val="100"/>
          <w:position w:val="0"/>
          <w:sz w:val="24"/>
          <w:szCs w:val="24"/>
          <w:shd w:val="clear" w:color="auto" w:fill="auto"/>
          <w:lang w:val="ru-RU" w:eastAsia="ru-RU" w:bidi="ru-RU"/>
        </w:rPr>
        <w:t>Приграничное расположение региона обуславливает необходимость выполнения природоохранных обязательств РФ по отношению к сопредельным государствам. Территория попадает под юрисдикцию ряда международных соглашений по проблемам защиты окружающей среды.</w:t>
      </w:r>
      <w:bookmarkEnd w:id="13"/>
    </w:p>
    <w:p>
      <w:pPr>
        <w:pStyle w:val="Style10"/>
        <w:keepNext/>
        <w:keepLines/>
        <w:widowControl w:val="0"/>
        <w:shd w:val="clear" w:color="auto" w:fill="auto"/>
        <w:bidi w:val="0"/>
        <w:spacing w:before="0"/>
        <w:ind w:left="0" w:right="0" w:firstLine="0"/>
        <w:jc w:val="center"/>
      </w:pPr>
      <w:bookmarkStart w:id="14" w:name="bookmark14"/>
      <w:r>
        <w:rPr>
          <w:color w:val="000000"/>
          <w:spacing w:val="0"/>
          <w:w w:val="100"/>
          <w:position w:val="0"/>
          <w:shd w:val="clear" w:color="auto" w:fill="auto"/>
          <w:lang w:val="ru-RU" w:eastAsia="ru-RU" w:bidi="ru-RU"/>
        </w:rPr>
        <w:t>1.2. Социально-экономическое развитие Ленинградской области</w:t>
      </w:r>
      <w:bookmarkEnd w:id="14"/>
    </w:p>
    <w:p>
      <w:pPr>
        <w:pStyle w:val="Style2"/>
        <w:keepNext w:val="0"/>
        <w:keepLines w:val="0"/>
        <w:widowControl w:val="0"/>
        <w:shd w:val="clear" w:color="auto" w:fill="auto"/>
        <w:bidi w:val="0"/>
        <w:spacing w:before="0" w:after="0" w:line="240" w:lineRule="auto"/>
        <w:ind w:left="0" w:right="0" w:firstLine="720"/>
        <w:jc w:val="both"/>
      </w:pPr>
      <w:r>
        <w:rPr>
          <w:b/>
          <w:bCs/>
          <w:color w:val="000000"/>
          <w:spacing w:val="0"/>
          <w:w w:val="100"/>
          <w:position w:val="0"/>
          <w:sz w:val="24"/>
          <w:szCs w:val="24"/>
          <w:shd w:val="clear" w:color="auto" w:fill="auto"/>
          <w:lang w:val="ru-RU" w:eastAsia="ru-RU" w:bidi="ru-RU"/>
        </w:rPr>
        <w:t xml:space="preserve">Промышленность. </w:t>
      </w:r>
      <w:r>
        <w:rPr>
          <w:color w:val="000000"/>
          <w:spacing w:val="0"/>
          <w:w w:val="100"/>
          <w:position w:val="0"/>
          <w:sz w:val="24"/>
          <w:szCs w:val="24"/>
          <w:shd w:val="clear" w:color="auto" w:fill="auto"/>
          <w:lang w:val="ru-RU" w:eastAsia="ru-RU" w:bidi="ru-RU"/>
        </w:rPr>
        <w:t>Ситуация в промышленном секторе Ленинградской области в течение 2020 года оставалась относительно стабильной, даже несмотря на то, что первая половина 2020 года стала очень сложным периодом для России в социальном и экономическом отношении (падение цен на нефть, борьба с распространением коронавирусной инфекции, падение курса рубля).</w:t>
      </w:r>
    </w:p>
    <w:p>
      <w:pPr>
        <w:pStyle w:val="Style2"/>
        <w:keepNext w:val="0"/>
        <w:keepLines w:val="0"/>
        <w:widowControl w:val="0"/>
        <w:shd w:val="clear" w:color="auto" w:fill="auto"/>
        <w:tabs>
          <w:tab w:pos="5630" w:val="left"/>
        </w:tabs>
        <w:bidi w:val="0"/>
        <w:spacing w:before="0" w:after="0" w:line="240" w:lineRule="auto"/>
        <w:ind w:left="0" w:right="0" w:firstLine="720"/>
        <w:jc w:val="both"/>
      </w:pPr>
      <w:r>
        <w:rPr>
          <w:b/>
          <w:bCs/>
          <w:color w:val="000000"/>
          <w:spacing w:val="0"/>
          <w:w w:val="100"/>
          <w:position w:val="0"/>
          <w:sz w:val="24"/>
          <w:szCs w:val="24"/>
          <w:shd w:val="clear" w:color="auto" w:fill="auto"/>
          <w:lang w:val="ru-RU" w:eastAsia="ru-RU" w:bidi="ru-RU"/>
        </w:rPr>
        <w:t xml:space="preserve">Индекс промышленного производства </w:t>
      </w:r>
      <w:r>
        <w:rPr>
          <w:color w:val="000000"/>
          <w:spacing w:val="0"/>
          <w:w w:val="100"/>
          <w:position w:val="0"/>
          <w:sz w:val="24"/>
          <w:szCs w:val="24"/>
          <w:shd w:val="clear" w:color="auto" w:fill="auto"/>
          <w:lang w:val="ru-RU" w:eastAsia="ru-RU" w:bidi="ru-RU"/>
        </w:rPr>
        <w:t>составил 98,6% к 2019 году, объем отгруженных товаров собственного производства, выполненных работ и услуг по всем основным видам промышленной деятельности -</w:t>
        <w:tab/>
        <w:t>1266,4 млрд рублей (на 1,4% в</w:t>
      </w:r>
    </w:p>
    <w:p>
      <w:pPr>
        <w:pStyle w:val="Style2"/>
        <w:keepNext w:val="0"/>
        <w:keepLines w:val="0"/>
        <w:widowControl w:val="0"/>
        <w:shd w:val="clear" w:color="auto" w:fill="auto"/>
        <w:bidi w:val="0"/>
        <w:spacing w:before="0" w:after="260" w:line="240" w:lineRule="auto"/>
        <w:ind w:left="0" w:right="0" w:firstLine="0"/>
        <w:jc w:val="both"/>
      </w:pPr>
      <w:r>
        <w:rPr>
          <w:color w:val="000000"/>
          <w:spacing w:val="0"/>
          <w:w w:val="100"/>
          <w:position w:val="0"/>
          <w:sz w:val="24"/>
          <w:szCs w:val="24"/>
          <w:shd w:val="clear" w:color="auto" w:fill="auto"/>
          <w:lang w:val="ru-RU" w:eastAsia="ru-RU" w:bidi="ru-RU"/>
        </w:rPr>
        <w:t>действующих ценах меньше уровня 2019 года).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Добыча полезных ископаемых. В 2020 года добыча песка природного (объем добычи составил 14,1 млн м</w:t>
      </w:r>
      <w:r>
        <w:rPr>
          <w:color w:val="000000"/>
          <w:spacing w:val="0"/>
          <w:w w:val="100"/>
          <w:position w:val="0"/>
          <w:sz w:val="24"/>
          <w:szCs w:val="24"/>
          <w:shd w:val="clear" w:color="auto" w:fill="auto"/>
          <w:vertAlign w:val="superscript"/>
          <w:lang w:val="ru-RU" w:eastAsia="ru-RU" w:bidi="ru-RU"/>
        </w:rPr>
        <w:t>3</w:t>
      </w:r>
      <w:r>
        <w:rPr>
          <w:color w:val="000000"/>
          <w:spacing w:val="0"/>
          <w:w w:val="100"/>
          <w:position w:val="0"/>
          <w:sz w:val="24"/>
          <w:szCs w:val="24"/>
          <w:shd w:val="clear" w:color="auto" w:fill="auto"/>
          <w:lang w:val="ru-RU" w:eastAsia="ru-RU" w:bidi="ru-RU"/>
        </w:rPr>
        <w:t>) составила 90,4% к 2019 году; добыча гранул, крошки и порошка; гальки и гравия (18,7 млн м</w:t>
      </w:r>
      <w:r>
        <w:rPr>
          <w:color w:val="000000"/>
          <w:spacing w:val="0"/>
          <w:w w:val="100"/>
          <w:position w:val="0"/>
          <w:sz w:val="16"/>
          <w:szCs w:val="16"/>
          <w:shd w:val="clear" w:color="auto" w:fill="auto"/>
          <w:lang w:val="ru-RU" w:eastAsia="ru-RU" w:bidi="ru-RU"/>
        </w:rPr>
        <w:t>3</w:t>
      </w:r>
      <w:r>
        <w:rPr>
          <w:color w:val="000000"/>
          <w:spacing w:val="0"/>
          <w:w w:val="100"/>
          <w:position w:val="0"/>
          <w:sz w:val="24"/>
          <w:szCs w:val="24"/>
          <w:shd w:val="clear" w:color="auto" w:fill="auto"/>
          <w:lang w:val="ru-RU" w:eastAsia="ru-RU" w:bidi="ru-RU"/>
        </w:rPr>
        <w:t>) - 97,4%.</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Обрабатывающие производства. Наибольшее влияние на общий индекс промышленного производства оказал рост в обрабатывающей промышленности (+0,2%), на долю которой приходится 84,3% всей отгруженной продукции.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Обеспечение электрической энергией, газом и паром; кондиционирование воздуха. Объем отгруженных товаров собственного производства, выполненных работ и услуг по обеспечению электрической энергией, газом и паром; кондиционированию воздуха составил 165,2 млрд рублей или 98,5% к 2019 году в действующих ценах. Индекс промышленного производства составил 91,9%. Выработка электроэнергии (39,6 млрд кВт</w:t>
        <w:softHyphen/>
        <w:t>ч) снизилась на 9,5%, пара и горячей воды (23,4 млн Гкал) - на 3,0%.</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Водоснабжение; водоотведение, организация сбора и утилизации отходов, деятельность по ликвидации загрязнений. Объем отгруженных товаров собственного производства, выполненных работ и услуг по водоснабжению; водоотведению, организации сбора и утилизации отходов, деятельности по ликвидации загрязнений составил 18,8 млрд рублей или 121,8% к 2019 году в действующих ценах. Индекс промышленного производства составил 101,9%.</w:t>
      </w:r>
    </w:p>
    <w:p>
      <w:pPr>
        <w:pStyle w:val="Style2"/>
        <w:keepNext w:val="0"/>
        <w:keepLines w:val="0"/>
        <w:widowControl w:val="0"/>
        <w:shd w:val="clear" w:color="auto" w:fill="auto"/>
        <w:bidi w:val="0"/>
        <w:spacing w:before="0" w:after="0" w:line="240" w:lineRule="auto"/>
        <w:ind w:left="0" w:right="0" w:firstLine="720"/>
        <w:jc w:val="both"/>
      </w:pPr>
      <w:r>
        <w:rPr>
          <w:b/>
          <w:bCs/>
          <w:color w:val="000000"/>
          <w:spacing w:val="0"/>
          <w:w w:val="100"/>
          <w:position w:val="0"/>
          <w:sz w:val="24"/>
          <w:szCs w:val="24"/>
          <w:shd w:val="clear" w:color="auto" w:fill="auto"/>
          <w:lang w:val="ru-RU" w:eastAsia="ru-RU" w:bidi="ru-RU"/>
        </w:rPr>
        <w:t xml:space="preserve">Сельское хозяйство. </w:t>
      </w:r>
      <w:r>
        <w:rPr>
          <w:color w:val="000000"/>
          <w:spacing w:val="0"/>
          <w:w w:val="100"/>
          <w:position w:val="0"/>
          <w:sz w:val="24"/>
          <w:szCs w:val="24"/>
          <w:shd w:val="clear" w:color="auto" w:fill="auto"/>
          <w:lang w:val="ru-RU" w:eastAsia="ru-RU" w:bidi="ru-RU"/>
        </w:rPr>
        <w:t xml:space="preserve">(с учетом </w:t>
      </w:r>
      <w:r>
        <w:rPr>
          <w:b/>
          <w:bCs/>
          <w:color w:val="000000"/>
          <w:spacing w:val="0"/>
          <w:w w:val="100"/>
          <w:position w:val="0"/>
          <w:sz w:val="24"/>
          <w:szCs w:val="24"/>
          <w:shd w:val="clear" w:color="auto" w:fill="auto"/>
          <w:lang w:val="ru-RU" w:eastAsia="ru-RU" w:bidi="ru-RU"/>
        </w:rPr>
        <w:t xml:space="preserve">11 </w:t>
      </w:r>
      <w:r>
        <w:rPr>
          <w:color w:val="000000"/>
          <w:spacing w:val="0"/>
          <w:w w:val="100"/>
          <w:position w:val="0"/>
          <w:sz w:val="24"/>
          <w:szCs w:val="24"/>
          <w:shd w:val="clear" w:color="auto" w:fill="auto"/>
          <w:lang w:val="ru-RU" w:eastAsia="ru-RU" w:bidi="ru-RU"/>
        </w:rPr>
        <w:t>организаций, расположенных на территории Санкт-Петербурга).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Объем производства продукции сельского хозяйства в Ленинградской области в 2020 году составил 85,2 млрд рублей и по сравнению с уровнем 2019 года увеличился на 0,1%, в том числе в сельскохозяйственных организациях - 66,6 млрд рублей (на 1,6% больше).</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Объем производства продукции животноводства составил 63,3 млрд рублей или 101,9% к уровню 2019 года, растениеводства - 21,9 млрд рублей или 95,8%.</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2020 год выдался менее урожайным, чем предыдущий, для овощей и картофеля, что не позволило сельхозпроизводителям Ленинградской области обеспечить рост производства в растениеводстве. Накопано 187 тыс. т картофеля, на 9% меньше, чем в 2019 году, собрано 130 тыс. т овощей открытого грунта, на 10% меньше. Вместе с тем, за счет расширения посевных площадей и увеличения урожайности, отмечен рост валового сбора зерновых и зернобобовых культур: намолочено 161 тыс. т в весе после доработки, что на 11% больше, чем в 2019 году.</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Хозяйствами всех категорий области реализовано в 2020 году: 374,9 тыс. т мяса (скота и птицы в живом весе), или 99,1% к 2019 году; 624,3 тыс. т молока и молочных продуктов, или 102,6%; 3135,3 млн штук яиц, или 110,1%.</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На 1 января 2021 года по сравнению с аналогичной датой предыдущего года в хозяйствах всех категорий поголовье крупного рогатого скота (175,4 тыс. голов) уменьшилось на 1,7%; свиней (181,8 тыс. гол.) - увеличилось на 7,2%, птицы (30,2 млн гол.) - на 2,8%.</w:t>
      </w:r>
    </w:p>
    <w:p>
      <w:pPr>
        <w:pStyle w:val="Style2"/>
        <w:keepNext w:val="0"/>
        <w:keepLines w:val="0"/>
        <w:widowControl w:val="0"/>
        <w:shd w:val="clear" w:color="auto" w:fill="auto"/>
        <w:bidi w:val="0"/>
        <w:spacing w:before="0" w:after="0" w:line="240" w:lineRule="auto"/>
        <w:ind w:left="0" w:right="0" w:firstLine="720"/>
        <w:jc w:val="both"/>
      </w:pPr>
      <w:r>
        <w:rPr>
          <w:b/>
          <w:bCs/>
          <w:color w:val="000000"/>
          <w:spacing w:val="0"/>
          <w:w w:val="100"/>
          <w:position w:val="0"/>
          <w:sz w:val="24"/>
          <w:szCs w:val="24"/>
          <w:shd w:val="clear" w:color="auto" w:fill="auto"/>
          <w:lang w:val="ru-RU" w:eastAsia="ru-RU" w:bidi="ru-RU"/>
        </w:rPr>
        <w:t xml:space="preserve">Транспорт и связь. </w:t>
      </w:r>
      <w:r>
        <w:rPr>
          <w:color w:val="000000"/>
          <w:spacing w:val="0"/>
          <w:w w:val="100"/>
          <w:position w:val="0"/>
          <w:sz w:val="24"/>
          <w:szCs w:val="24"/>
          <w:shd w:val="clear" w:color="auto" w:fill="auto"/>
          <w:lang w:val="ru-RU" w:eastAsia="ru-RU" w:bidi="ru-RU"/>
        </w:rPr>
        <w:t>Ленинградская область является крупным транспортно</w:t>
        <w:softHyphen/>
        <w:t>логистическим узлом. Объем услуг по транспортировке и хранению, оказанных организациями Ленинградской области (без субъектов малого предпринимательства), в 2020 году составил 202,4 млрд рублей и в действующих ценах увеличился по сравнению с 2019 годом на 2,8%.</w:t>
      </w:r>
    </w:p>
    <w:p>
      <w:pPr>
        <w:pStyle w:val="Style2"/>
        <w:keepNext w:val="0"/>
        <w:keepLines w:val="0"/>
        <w:widowControl w:val="0"/>
        <w:shd w:val="clear" w:color="auto" w:fill="auto"/>
        <w:bidi w:val="0"/>
        <w:spacing w:before="0" w:after="0" w:line="240" w:lineRule="auto"/>
        <w:ind w:left="0" w:right="0" w:firstLine="720"/>
        <w:jc w:val="both"/>
      </w:pPr>
      <w:r>
        <w:rPr>
          <w:b/>
          <w:bCs/>
          <w:color w:val="000000"/>
          <w:spacing w:val="0"/>
          <w:w w:val="100"/>
          <w:position w:val="0"/>
          <w:sz w:val="24"/>
          <w:szCs w:val="24"/>
          <w:shd w:val="clear" w:color="auto" w:fill="auto"/>
          <w:lang w:val="ru-RU" w:eastAsia="ru-RU" w:bidi="ru-RU"/>
        </w:rPr>
        <w:t>Железнодорожный транспорт</w:t>
      </w:r>
      <w:r>
        <w:rPr>
          <w:color w:val="000000"/>
          <w:spacing w:val="0"/>
          <w:w w:val="100"/>
          <w:position w:val="0"/>
          <w:sz w:val="24"/>
          <w:szCs w:val="24"/>
          <w:shd w:val="clear" w:color="auto" w:fill="auto"/>
          <w:lang w:val="ru-RU" w:eastAsia="ru-RU" w:bidi="ru-RU"/>
        </w:rPr>
        <w:t>. Транспортное обслуживание населения железнодорожным транспортом в пригородном сообщении в 2020 году осуществлялось по 103 маршрутам. По данным Октябрьской железной дороги - филиала ОАО «РЖД» объем погрузки предприятиями - грузоотправителями области в 2020 году составил 26004,5 тыс. т - 102% к прошлому года.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 xml:space="preserve">Согласно отчету ОАО «Северо-Западная пригородная пассажирская компания» о производственно-экономических показателях в 2020 году количество пассажиров, перевезенных в пригородном сообщении по Ленинградской области, составило 36158 тыс. </w:t>
      </w:r>
      <w:r>
        <w:rPr>
          <w:color w:val="000000"/>
          <w:spacing w:val="0"/>
          <w:w w:val="100"/>
          <w:position w:val="0"/>
          <w:sz w:val="24"/>
          <w:szCs w:val="24"/>
          <w:shd w:val="clear" w:color="auto" w:fill="auto"/>
          <w:lang w:val="ru-RU" w:eastAsia="ru-RU" w:bidi="ru-RU"/>
        </w:rPr>
        <w:t>человек (75%), при общем пассажирообороте2340 млн пасс - км (73%).</w:t>
      </w:r>
    </w:p>
    <w:p>
      <w:pPr>
        <w:pStyle w:val="Style2"/>
        <w:keepNext w:val="0"/>
        <w:keepLines w:val="0"/>
        <w:widowControl w:val="0"/>
        <w:shd w:val="clear" w:color="auto" w:fill="auto"/>
        <w:bidi w:val="0"/>
        <w:spacing w:before="0" w:after="0" w:line="240" w:lineRule="auto"/>
        <w:ind w:left="0" w:right="0" w:firstLine="720"/>
        <w:jc w:val="both"/>
      </w:pPr>
      <w:r>
        <w:rPr>
          <w:b/>
          <w:bCs/>
          <w:color w:val="000000"/>
          <w:spacing w:val="0"/>
          <w:w w:val="100"/>
          <w:position w:val="0"/>
          <w:sz w:val="24"/>
          <w:szCs w:val="24"/>
          <w:shd w:val="clear" w:color="auto" w:fill="auto"/>
          <w:lang w:val="ru-RU" w:eastAsia="ru-RU" w:bidi="ru-RU"/>
        </w:rPr>
        <w:t>Автомобильный транспорт</w:t>
      </w:r>
      <w:r>
        <w:rPr>
          <w:i/>
          <w:iCs/>
          <w:color w:val="000000"/>
          <w:spacing w:val="0"/>
          <w:w w:val="100"/>
          <w:position w:val="0"/>
          <w:sz w:val="24"/>
          <w:szCs w:val="24"/>
          <w:shd w:val="clear" w:color="auto" w:fill="auto"/>
          <w:lang w:val="ru-RU" w:eastAsia="ru-RU" w:bidi="ru-RU"/>
        </w:rPr>
        <w:t>.</w:t>
      </w:r>
      <w:r>
        <w:rPr>
          <w:color w:val="000000"/>
          <w:spacing w:val="0"/>
          <w:w w:val="100"/>
          <w:position w:val="0"/>
          <w:sz w:val="24"/>
          <w:szCs w:val="24"/>
          <w:shd w:val="clear" w:color="auto" w:fill="auto"/>
          <w:lang w:val="ru-RU" w:eastAsia="ru-RU" w:bidi="ru-RU"/>
        </w:rPr>
        <w:t xml:space="preserve"> В 2020 году объем коммерческих перевозок грузов автотранспортом организаций всех видов экономической деятельности (без субъектов малого предпринимательства) составил 3855,4 тыс. т грузов, при грузообороте 906,5 млн тонн-км.</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Объем перевозок пассажиров автобусами по маршрутам регулярных перевозок в 2020 году (включая субъекты малого предпринимательства) составил 49,2 млн. чел. (71,7% к 2019 году) при пассажирообороте 895,4 млн пасс-км (72,3%).</w:t>
      </w:r>
    </w:p>
    <w:p>
      <w:pPr>
        <w:pStyle w:val="Style2"/>
        <w:keepNext w:val="0"/>
        <w:keepLines w:val="0"/>
        <w:widowControl w:val="0"/>
        <w:shd w:val="clear" w:color="auto" w:fill="auto"/>
        <w:bidi w:val="0"/>
        <w:spacing w:before="0" w:after="0" w:line="240" w:lineRule="auto"/>
        <w:ind w:left="0" w:right="0" w:firstLine="720"/>
        <w:jc w:val="both"/>
      </w:pPr>
      <w:r>
        <w:rPr>
          <w:b/>
          <w:bCs/>
          <w:color w:val="000000"/>
          <w:spacing w:val="0"/>
          <w:w w:val="100"/>
          <w:position w:val="0"/>
          <w:sz w:val="24"/>
          <w:szCs w:val="24"/>
          <w:shd w:val="clear" w:color="auto" w:fill="auto"/>
          <w:lang w:val="ru-RU" w:eastAsia="ru-RU" w:bidi="ru-RU"/>
        </w:rPr>
        <w:t xml:space="preserve">Морские порты. </w:t>
      </w:r>
      <w:r>
        <w:rPr>
          <w:color w:val="000000"/>
          <w:spacing w:val="0"/>
          <w:w w:val="100"/>
          <w:position w:val="0"/>
          <w:sz w:val="24"/>
          <w:szCs w:val="24"/>
          <w:shd w:val="clear" w:color="auto" w:fill="auto"/>
          <w:lang w:val="ru-RU" w:eastAsia="ru-RU" w:bidi="ru-RU"/>
        </w:rPr>
        <w:t>В 2020 году стивидорными организациями Ленинградской области, осуществляющими деятельность в акватории портов Финского залива, составил 171164,2 тыс. т, или 92,3% к 2019 году.</w:t>
      </w:r>
    </w:p>
    <w:p>
      <w:pPr>
        <w:pStyle w:val="Style2"/>
        <w:keepNext w:val="0"/>
        <w:keepLines w:val="0"/>
        <w:widowControl w:val="0"/>
        <w:shd w:val="clear" w:color="auto" w:fill="auto"/>
        <w:bidi w:val="0"/>
        <w:spacing w:before="0" w:after="0" w:line="240" w:lineRule="auto"/>
        <w:ind w:left="0" w:right="0" w:firstLine="720"/>
        <w:jc w:val="both"/>
      </w:pPr>
      <w:r>
        <w:rPr>
          <w:b/>
          <w:bCs/>
          <w:color w:val="000000"/>
          <w:spacing w:val="0"/>
          <w:w w:val="100"/>
          <w:position w:val="0"/>
          <w:sz w:val="24"/>
          <w:szCs w:val="24"/>
          <w:shd w:val="clear" w:color="auto" w:fill="auto"/>
          <w:lang w:val="ru-RU" w:eastAsia="ru-RU" w:bidi="ru-RU"/>
        </w:rPr>
        <w:t xml:space="preserve">Строительство. </w:t>
      </w:r>
      <w:r>
        <w:rPr>
          <w:color w:val="000000"/>
          <w:spacing w:val="0"/>
          <w:w w:val="100"/>
          <w:position w:val="0"/>
          <w:sz w:val="24"/>
          <w:szCs w:val="24"/>
          <w:shd w:val="clear" w:color="auto" w:fill="auto"/>
          <w:lang w:val="ru-RU" w:eastAsia="ru-RU" w:bidi="ru-RU"/>
        </w:rPr>
        <w:t>В 2020 году объем работ по виду деятельности «строительство» составил 206,8 млрд рублей, что в сопоставимых ценах на 18,0% меньше предыдущего года. Следует отметить, что 2019 год характеризуется высокой базой данного показателя, который составил 251,0 млрд рублей (+46,1% к 2018 году). На уменьшение повлияло снижение объемов строительства инженерных коммуникаций и таких строительных специализированных работ, как разборка и снос зданий, подготовка строительного участка и строительных отделочных работ.</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Организациями различных видов деятельности выполнено хозяйственным способом строительно-монтажных работ на 517,2 млн рублей.</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2020 году организациями различных форм собственности введено в действие жилье общей площадью 2666,0 тыс. кв. м.</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Общая площадь жилых помещений, приходящаяся в среднем на 1 жителя Ленинградской области, составила 30,95 кв. м.</w:t>
      </w:r>
    </w:p>
    <w:p>
      <w:pPr>
        <w:pStyle w:val="Style2"/>
        <w:keepNext w:val="0"/>
        <w:keepLines w:val="0"/>
        <w:widowControl w:val="0"/>
        <w:shd w:val="clear" w:color="auto" w:fill="auto"/>
        <w:tabs>
          <w:tab w:pos="6586" w:val="left"/>
        </w:tabs>
        <w:bidi w:val="0"/>
        <w:spacing w:before="0" w:after="0" w:line="240" w:lineRule="auto"/>
        <w:ind w:left="0" w:right="0" w:firstLine="720"/>
        <w:jc w:val="both"/>
      </w:pPr>
      <w:r>
        <w:rPr>
          <w:b/>
          <w:bCs/>
          <w:color w:val="000000"/>
          <w:spacing w:val="0"/>
          <w:w w:val="100"/>
          <w:position w:val="0"/>
          <w:sz w:val="24"/>
          <w:szCs w:val="24"/>
          <w:shd w:val="clear" w:color="auto" w:fill="auto"/>
          <w:lang w:val="ru-RU" w:eastAsia="ru-RU" w:bidi="ru-RU"/>
        </w:rPr>
        <w:t xml:space="preserve">Инвестиции. </w:t>
      </w:r>
      <w:r>
        <w:rPr>
          <w:color w:val="000000"/>
          <w:spacing w:val="0"/>
          <w:w w:val="100"/>
          <w:position w:val="0"/>
          <w:sz w:val="24"/>
          <w:szCs w:val="24"/>
          <w:shd w:val="clear" w:color="auto" w:fill="auto"/>
          <w:lang w:val="ru-RU" w:eastAsia="ru-RU" w:bidi="ru-RU"/>
        </w:rPr>
        <w:t>Объем инвестиций в основной капитал за счет всех источников финансирования по полному кругу организаций в 2020 году составил 458,1 млрд руб. (на 5,2% больше уровня 2019 года), по крупным и средним -</w:t>
        <w:tab/>
        <w:t>369,9 млрд руб. (на 8,8%</w:t>
      </w:r>
    </w:p>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меньше).</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Основной вклад внесли проекты по строительству газоперерабатывающего комплекса в Усть-Луге компаний «РусХимАльянс» и «Балтийский химический комплекс», а также проекты компаний «Еврохим Северо-запад-2», «Новотранс», «Апатит» («ФосАгро»), «Нокиан тайерс», подразделения Газпрома и РЖД и другие.</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Из общего объема инвестиционных вложений крупных и средних организаций на промышленность приходится 42,2% (в том числе обрабатывающие производства - 25,1%, обеспечение электрической энергией, газом и паром; кондиционирование воздуха - 16,4%), на транспортировку и хранение - 27,3%.</w:t>
      </w:r>
    </w:p>
    <w:p>
      <w:pPr>
        <w:pStyle w:val="Style2"/>
        <w:keepNext w:val="0"/>
        <w:keepLines w:val="0"/>
        <w:widowControl w:val="0"/>
        <w:shd w:val="clear" w:color="auto" w:fill="auto"/>
        <w:bidi w:val="0"/>
        <w:spacing w:before="0" w:after="0" w:line="240" w:lineRule="auto"/>
        <w:ind w:left="0" w:right="0" w:firstLine="720"/>
        <w:jc w:val="both"/>
      </w:pPr>
      <w:r>
        <w:rPr>
          <w:b/>
          <w:bCs/>
          <w:color w:val="000000"/>
          <w:spacing w:val="0"/>
          <w:w w:val="100"/>
          <w:position w:val="0"/>
          <w:sz w:val="24"/>
          <w:szCs w:val="24"/>
          <w:shd w:val="clear" w:color="auto" w:fill="auto"/>
          <w:lang w:val="ru-RU" w:eastAsia="ru-RU" w:bidi="ru-RU"/>
        </w:rPr>
        <w:t>Внешнеэкономическая деятельность.</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Внешнеторговый оборот Ленинградской области за 2020 год составил 8959,3 млн долларов США. Снижение товарооборота на 16,4%, при этом экспорт сократился на 20,5%, импорт - на 9,4%. Экспорт превышает импортные поставки в 1,5 раза.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91,1% товарооборота приходится на страны дальнего зарубежья, 8,9% - на страны СНГ. В торговле со странами СНГ стоимостной объем экспорта увеличился на 1,3%, импорта снизился на 3,8%. В торговле со странами дальнего зарубежья экспорт сократился на 22,8%, импорта - на 9,1%.</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Северо-Западном федеральном округе Ленинградская область занимает второе место товарообороту и по объемам экспорта, третье место по объемам импорта. Крупнейшие страны-контрагенты - КНР, Финляндия, Нидерланды, Германия, Эстония.</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Экспортные поставки (5396,9 млн долларов США) за 2020 года по сравнению с 2019 годом снизились на 20,5%.</w:t>
      </w:r>
    </w:p>
    <w:p>
      <w:pPr>
        <w:pStyle w:val="Style2"/>
        <w:keepNext w:val="0"/>
        <w:keepLines w:val="0"/>
        <w:widowControl w:val="0"/>
        <w:shd w:val="clear" w:color="auto" w:fill="auto"/>
        <w:tabs>
          <w:tab w:pos="8659"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Экспорт в страны дальнего зарубежья составил 4750,2 млн долл. США</w:t>
        <w:tab/>
        <w:t>(88,0%</w:t>
      </w:r>
    </w:p>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экспорта Ленинградской области). Экспорт в страны СНГ составил 646,7 млн долл. США (12,0% экспорта Ленинградской области).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структуре экспорта лидирует товарная группа «минеральные продукты», ее доля в общем объеме экспорта составила 46,7%. При этом на долю топливно-энергетических товаров приходилось 99,7% всех минеральных продуктов.</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21,1% экспорта занимает продукция химической промышленности, каучук и 12,2% древесина и целлюлозно-бумажные изделия из них.</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Импортные поставки (3562,4 млн долларов США) в 2020 году по сравнению с 2019 годом сократились на 9,4%.</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Импорт из стран дальнего зарубежья составил 3411,1 млн долл. США (95,8% импорта Ленинградской области). Импорт из стран СНГ составил 151,3 млн долл. США (4,2%).</w:t>
      </w:r>
    </w:p>
    <w:p>
      <w:pPr>
        <w:pStyle w:val="Style2"/>
        <w:keepNext w:val="0"/>
        <w:keepLines w:val="0"/>
        <w:widowControl w:val="0"/>
        <w:shd w:val="clear" w:color="auto" w:fill="auto"/>
        <w:tabs>
          <w:tab w:pos="5323"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структуре импорта 34,2% от общего объема приходится на машины, оборудование, транспортные средства, 28,9%</w:t>
        <w:tab/>
        <w:t>- на продовольственные товары и</w:t>
      </w:r>
    </w:p>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сельскохозяйственное сырье (кроме текстильного) и 17,5% - на продукцию химической промышленности, каучук.</w:t>
      </w:r>
    </w:p>
    <w:p>
      <w:pPr>
        <w:pStyle w:val="Style2"/>
        <w:keepNext w:val="0"/>
        <w:keepLines w:val="0"/>
        <w:widowControl w:val="0"/>
        <w:shd w:val="clear" w:color="auto" w:fill="auto"/>
        <w:bidi w:val="0"/>
        <w:spacing w:before="0" w:after="0" w:line="240" w:lineRule="auto"/>
        <w:ind w:left="0" w:right="0" w:firstLine="720"/>
        <w:jc w:val="both"/>
      </w:pPr>
      <w:r>
        <w:rPr>
          <w:b/>
          <w:bCs/>
          <w:color w:val="000000"/>
          <w:spacing w:val="0"/>
          <w:w w:val="100"/>
          <w:position w:val="0"/>
          <w:sz w:val="24"/>
          <w:szCs w:val="24"/>
          <w:shd w:val="clear" w:color="auto" w:fill="auto"/>
          <w:lang w:val="ru-RU" w:eastAsia="ru-RU" w:bidi="ru-RU"/>
        </w:rPr>
        <w:t xml:space="preserve">Финансы. </w:t>
      </w:r>
      <w:r>
        <w:rPr>
          <w:color w:val="000000"/>
          <w:spacing w:val="0"/>
          <w:w w:val="100"/>
          <w:position w:val="0"/>
          <w:sz w:val="24"/>
          <w:szCs w:val="24"/>
          <w:shd w:val="clear" w:color="auto" w:fill="auto"/>
          <w:lang w:val="ru-RU" w:eastAsia="ru-RU" w:bidi="ru-RU"/>
        </w:rPr>
        <w:t>В 2020 году сальдированный финансовый результат (прибыль минус убыток) организаций сложился в сумме 170,5 млрд рублей, что на 9,8% меньше, чем за 2019 год.</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2020 году прибыль крупных и средних прибыльных организаций составила 239,8 млрд руб., что составляет 105,9% к 2019 году. По видам экономической деятельности рост прибыли наблюдался в отраслях: обрабатывающие производства - на 8,7%; торговля оптовая и розничная; ремонт автотранспортных средств и мотоциклов - на 8,1%; транспортировка и хранение - на 0,2%. Удельный вес организаций в общем объеме прибыли прибыльных организаций составляет 88,2%.</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2020 году число убыточных организаций по сравнению с тем же периодом 2019 года увеличилось на 62 единицы или на 33,3%, сумма убытка выросла в 1,8 раза.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Кредиторская задолженность на конец 2020 года составила 728,1 млрд рублей, из нее просроченная - 10,6 млрд рублей или 1,5%.</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Дебиторская задолженность на конец 2020 года составила 596,0 млрд рублей, из нее просроченная - 16,7 млрд рублей или 2,8%.</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Превышение кредиторской задолженности над дебиторской на конец года - 132,1 млрд рублей.</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Налогов, сборов и иных обязательных платежей в бюджетную систему поступило на сумму 358,1 млрд рублей (на 2,0% больше, чем в 2019 году).</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За 2020 год консолидированный бюджет Ленинградской области исполнен по доходам в сумме 193286,7 млн рублей, что составляет 101,0% к плану года и на 9,6% больше уровня 2019. Собственные доходы консолидированного бюджета (без учета безвозмездных поступлений) составили 170866,8 млн рублей.</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Из общей суммы доходов за 2020 год в областной бюджет поступило 158415,2 млн рублей, или 101,0% к плану года, в консолидированные бюджеты муниципальных образований - 90290,1 млн рублей (с учетом финансовой помощи из областного бюджета).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Расходная часть консолидированного бюджета Ленинградской области за 2020 год исполнена в сумме 205556,6 млн рублей, что составляет 95,5% к плану года и на 17,7% больше, чем за 2019 год. Областной бюджет по расходам исполнен в сумме 170268,1 млн рублей, или 96,6% к плану года.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Дефицит консолидированного бюджета составил 12269,9 млн рублей, областного бюджета составил 417,0 млн рублей.</w:t>
      </w:r>
    </w:p>
    <w:p>
      <w:pPr>
        <w:pStyle w:val="Style2"/>
        <w:keepNext w:val="0"/>
        <w:keepLines w:val="0"/>
        <w:widowControl w:val="0"/>
        <w:shd w:val="clear" w:color="auto" w:fill="auto"/>
        <w:bidi w:val="0"/>
        <w:spacing w:before="0" w:after="0" w:line="240" w:lineRule="auto"/>
        <w:ind w:left="0" w:right="0" w:firstLine="720"/>
        <w:jc w:val="both"/>
      </w:pPr>
      <w:r>
        <w:rPr>
          <w:b/>
          <w:bCs/>
          <w:color w:val="000000"/>
          <w:spacing w:val="0"/>
          <w:w w:val="100"/>
          <w:position w:val="0"/>
          <w:sz w:val="24"/>
          <w:szCs w:val="24"/>
          <w:shd w:val="clear" w:color="auto" w:fill="auto"/>
          <w:lang w:val="ru-RU" w:eastAsia="ru-RU" w:bidi="ru-RU"/>
        </w:rPr>
        <w:t xml:space="preserve">Малые предприятия. </w:t>
      </w:r>
      <w:r>
        <w:rPr>
          <w:color w:val="000000"/>
          <w:spacing w:val="0"/>
          <w:w w:val="100"/>
          <w:position w:val="0"/>
          <w:sz w:val="24"/>
          <w:szCs w:val="24"/>
          <w:shd w:val="clear" w:color="auto" w:fill="auto"/>
          <w:lang w:val="ru-RU" w:eastAsia="ru-RU" w:bidi="ru-RU"/>
        </w:rPr>
        <w:t>В 2020 году на территории Ленинградской области осуществляли деятельность 1774 малых предприятия.</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 xml:space="preserve">В 2020 году средняя численность работников составила 54,0 тыс. человек, в среднем на одну организацию приходилось 30 человек. Наибольшее количество работников приходится на обрабатывающие производства - 14,0 тыс. человек (26,0% от </w:t>
      </w:r>
      <w:r>
        <w:rPr>
          <w:color w:val="000000"/>
          <w:spacing w:val="0"/>
          <w:w w:val="100"/>
          <w:position w:val="0"/>
          <w:sz w:val="24"/>
          <w:szCs w:val="24"/>
          <w:shd w:val="clear" w:color="auto" w:fill="auto"/>
          <w:lang w:val="ru-RU" w:eastAsia="ru-RU" w:bidi="ru-RU"/>
        </w:rPr>
        <w:t>общего числа), торговлю оптовую и розничную; ремонт автотранспортных средств и мотоциклов - 8,4 тыс. человек (15,5%), строительство - 6,1 тыс. человек (11,4%).</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Оборот составил 214,8 млрд рублей, в том числе на предприятия оптовой и розничной торговли, ремонта автотранспортных средств и мотоциклов приходилось 35,2% от всего оборота малых предприятий (75,6 млрд рублей), обрабатывающей промышленности - 25,6% (54,9 млрд рублей).</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Инвестиции в основной капитал малых предприятий (без микро) составили 5905,4 млн рублей.</w:t>
      </w:r>
    </w:p>
    <w:p>
      <w:pPr>
        <w:pStyle w:val="Style2"/>
        <w:keepNext w:val="0"/>
        <w:keepLines w:val="0"/>
        <w:widowControl w:val="0"/>
        <w:shd w:val="clear" w:color="auto" w:fill="auto"/>
        <w:bidi w:val="0"/>
        <w:spacing w:before="0" w:after="0" w:line="240" w:lineRule="auto"/>
        <w:ind w:left="0" w:right="0" w:firstLine="720"/>
        <w:jc w:val="both"/>
      </w:pPr>
      <w:r>
        <w:rPr>
          <w:b/>
          <w:bCs/>
          <w:color w:val="000000"/>
          <w:spacing w:val="0"/>
          <w:w w:val="100"/>
          <w:position w:val="0"/>
          <w:sz w:val="24"/>
          <w:szCs w:val="24"/>
          <w:shd w:val="clear" w:color="auto" w:fill="auto"/>
          <w:lang w:val="ru-RU" w:eastAsia="ru-RU" w:bidi="ru-RU"/>
        </w:rPr>
        <w:t xml:space="preserve">Цены. Потребительский рынок. </w:t>
      </w:r>
      <w:r>
        <w:rPr>
          <w:color w:val="000000"/>
          <w:spacing w:val="0"/>
          <w:w w:val="100"/>
          <w:position w:val="0"/>
          <w:sz w:val="24"/>
          <w:szCs w:val="24"/>
          <w:shd w:val="clear" w:color="auto" w:fill="auto"/>
          <w:lang w:val="ru-RU" w:eastAsia="ru-RU" w:bidi="ru-RU"/>
        </w:rPr>
        <w:t>Стоимость минимального набора продуктов питания в ценах декабря 2020 года составила 5072,86 руб. в расчете на месяц, что на 2,0% выше, чем в ноябре 2020 года.</w:t>
      </w:r>
    </w:p>
    <w:p>
      <w:pPr>
        <w:pStyle w:val="Style2"/>
        <w:keepNext w:val="0"/>
        <w:keepLines w:val="0"/>
        <w:widowControl w:val="0"/>
        <w:shd w:val="clear" w:color="auto" w:fill="auto"/>
        <w:bidi w:val="0"/>
        <w:spacing w:before="0" w:after="0" w:line="240" w:lineRule="auto"/>
        <w:ind w:left="0" w:right="0" w:firstLine="580"/>
        <w:jc w:val="both"/>
      </w:pPr>
      <w:r>
        <w:rPr>
          <w:color w:val="000000"/>
          <w:spacing w:val="0"/>
          <w:w w:val="100"/>
          <w:position w:val="0"/>
          <w:sz w:val="24"/>
          <w:szCs w:val="24"/>
          <w:shd w:val="clear" w:color="auto" w:fill="auto"/>
          <w:lang w:val="ru-RU" w:eastAsia="ru-RU" w:bidi="ru-RU"/>
        </w:rPr>
        <w:t>В декабре текущего года цены на автомобильный бензин повысились в среднем на 0,1%. На автозаправочных станциях, где ведется наблюдение за изменением потребительских цен, стоимость одного литра бензина находилась в пределах: марки АИ- 92 - от 42,65 до 44,41 рублей, марки АИ-95 - от 45,80 до 48,86, марки АИ-98 -от 54,10 до 55,49 рублей.</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декабре 2020 года плата за пользование потребительским кредитом подорожала на 2,7%, медицинские услуги - на 2,6%, при этом стоимость услуг сотовой связи снизилась на 5,4%.</w:t>
      </w:r>
    </w:p>
    <w:p>
      <w:pPr>
        <w:pStyle w:val="Style2"/>
        <w:keepNext w:val="0"/>
        <w:keepLines w:val="0"/>
        <w:widowControl w:val="0"/>
        <w:shd w:val="clear" w:color="auto" w:fill="auto"/>
        <w:bidi w:val="0"/>
        <w:spacing w:before="0" w:after="0" w:line="240" w:lineRule="auto"/>
        <w:ind w:left="0" w:right="0" w:firstLine="720"/>
        <w:jc w:val="both"/>
      </w:pPr>
      <w:r>
        <w:rPr>
          <w:b/>
          <w:bCs/>
          <w:color w:val="000000"/>
          <w:spacing w:val="0"/>
          <w:w w:val="100"/>
          <w:position w:val="0"/>
          <w:sz w:val="24"/>
          <w:szCs w:val="24"/>
          <w:shd w:val="clear" w:color="auto" w:fill="auto"/>
          <w:lang w:val="ru-RU" w:eastAsia="ru-RU" w:bidi="ru-RU"/>
        </w:rPr>
        <w:t xml:space="preserve">Оборот розничной торговли </w:t>
      </w:r>
      <w:r>
        <w:rPr>
          <w:color w:val="000000"/>
          <w:spacing w:val="0"/>
          <w:w w:val="100"/>
          <w:position w:val="0"/>
          <w:sz w:val="24"/>
          <w:szCs w:val="24"/>
          <w:shd w:val="clear" w:color="auto" w:fill="auto"/>
          <w:lang w:val="ru-RU" w:eastAsia="ru-RU" w:bidi="ru-RU"/>
        </w:rPr>
        <w:t>в 2020 году составил 480,6 млрд рублей, что в сопоставимых ценах на 6,5% больше, чем в 2019 году.</w:t>
      </w:r>
    </w:p>
    <w:p>
      <w:pPr>
        <w:pStyle w:val="Style2"/>
        <w:keepNext w:val="0"/>
        <w:keepLines w:val="0"/>
        <w:widowControl w:val="0"/>
        <w:shd w:val="clear" w:color="auto" w:fill="auto"/>
        <w:tabs>
          <w:tab w:pos="5669"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структуре оборота розничной торговли удельный вес оборота розничной торговли пищевыми продуктами, включая напитки, и табачными изделиями в 2020 году составил 46%, непродовольственных товаров -</w:t>
        <w:tab/>
        <w:t>54%, что соответствует уровню</w:t>
      </w:r>
    </w:p>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предыдущего года.</w:t>
      </w:r>
    </w:p>
    <w:p>
      <w:pPr>
        <w:pStyle w:val="Style2"/>
        <w:keepNext w:val="0"/>
        <w:keepLines w:val="0"/>
        <w:widowControl w:val="0"/>
        <w:shd w:val="clear" w:color="auto" w:fill="auto"/>
        <w:bidi w:val="0"/>
        <w:spacing w:before="0" w:after="0" w:line="240" w:lineRule="auto"/>
        <w:ind w:left="0" w:right="0" w:firstLine="720"/>
        <w:jc w:val="both"/>
      </w:pPr>
      <w:r>
        <w:rPr>
          <w:b/>
          <w:bCs/>
          <w:color w:val="000000"/>
          <w:spacing w:val="0"/>
          <w:w w:val="100"/>
          <w:position w:val="0"/>
          <w:sz w:val="24"/>
          <w:szCs w:val="24"/>
          <w:shd w:val="clear" w:color="auto" w:fill="auto"/>
          <w:lang w:val="ru-RU" w:eastAsia="ru-RU" w:bidi="ru-RU"/>
        </w:rPr>
        <w:t xml:space="preserve">Уровень жизни населения. </w:t>
      </w:r>
      <w:r>
        <w:rPr>
          <w:color w:val="000000"/>
          <w:spacing w:val="0"/>
          <w:w w:val="100"/>
          <w:position w:val="0"/>
          <w:sz w:val="24"/>
          <w:szCs w:val="24"/>
          <w:shd w:val="clear" w:color="auto" w:fill="auto"/>
          <w:lang w:val="ru-RU" w:eastAsia="ru-RU" w:bidi="ru-RU"/>
        </w:rPr>
        <w:t>Среднемесячная номинальная начисленная заработная плата одного работника в 2020 году по данным Петростата составила 48271 рублей, или 102,7% к 2019 году.</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Реальная начисленная заработная плата, рассчитанная с учетом индекса потребительских цен, в 2020 году на уровне 99,8% к уровню 2019 года.</w:t>
      </w:r>
    </w:p>
    <w:p>
      <w:pPr>
        <w:pStyle w:val="Style2"/>
        <w:keepNext w:val="0"/>
        <w:keepLines w:val="0"/>
        <w:widowControl w:val="0"/>
        <w:shd w:val="clear" w:color="auto" w:fill="auto"/>
        <w:bidi w:val="0"/>
        <w:spacing w:before="0" w:after="0" w:line="240" w:lineRule="auto"/>
        <w:ind w:left="0" w:right="0" w:firstLine="720"/>
        <w:jc w:val="both"/>
      </w:pPr>
      <w:r>
        <w:rPr>
          <w:b/>
          <w:bCs/>
          <w:color w:val="000000"/>
          <w:spacing w:val="0"/>
          <w:w w:val="100"/>
          <w:position w:val="0"/>
          <w:sz w:val="24"/>
          <w:szCs w:val="24"/>
          <w:shd w:val="clear" w:color="auto" w:fill="auto"/>
          <w:lang w:val="ru-RU" w:eastAsia="ru-RU" w:bidi="ru-RU"/>
        </w:rPr>
        <w:t xml:space="preserve">Рынок труда. </w:t>
      </w:r>
      <w:r>
        <w:rPr>
          <w:color w:val="000000"/>
          <w:spacing w:val="0"/>
          <w:w w:val="100"/>
          <w:position w:val="0"/>
          <w:sz w:val="24"/>
          <w:szCs w:val="24"/>
          <w:shd w:val="clear" w:color="auto" w:fill="auto"/>
          <w:lang w:val="ru-RU" w:eastAsia="ru-RU" w:bidi="ru-RU"/>
        </w:rPr>
        <w:t>В декабре 2020 года удалось обеспечить не только стабильность в развитии рынка труда Ленинградской области, но и снижение регистрируемой безработицы.</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На 1 января 2021 года по данным Петростата уровень регистрируемой безработицы в Ленинградской области имел значение 3,1%, что в 0,6 раз ниже, чем в Российской Федерации - 3,7% и в 0,5 раз ниже, чем по Северо-Западному Федеральному округу - 3,6%.</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На 1 января 2021 года текущий спрос на рабочую силу составил 22085 единиц, что на 2570 вакансий больше, чем в начале января 2020 года.</w:t>
      </w:r>
    </w:p>
    <w:p>
      <w:pPr>
        <w:pStyle w:val="Style2"/>
        <w:keepNext w:val="0"/>
        <w:keepLines w:val="0"/>
        <w:widowControl w:val="0"/>
        <w:shd w:val="clear" w:color="auto" w:fill="auto"/>
        <w:bidi w:val="0"/>
        <w:spacing w:before="0" w:after="0" w:line="240" w:lineRule="auto"/>
        <w:ind w:left="0" w:right="0" w:firstLine="720"/>
        <w:jc w:val="both"/>
      </w:pPr>
      <w:r>
        <w:rPr>
          <w:b/>
          <w:bCs/>
          <w:color w:val="000000"/>
          <w:spacing w:val="0"/>
          <w:w w:val="100"/>
          <w:position w:val="0"/>
          <w:sz w:val="24"/>
          <w:szCs w:val="24"/>
          <w:shd w:val="clear" w:color="auto" w:fill="auto"/>
          <w:lang w:val="ru-RU" w:eastAsia="ru-RU" w:bidi="ru-RU"/>
        </w:rPr>
        <w:t xml:space="preserve">Демографическая ситуация. </w:t>
      </w:r>
      <w:r>
        <w:rPr>
          <w:color w:val="000000"/>
          <w:spacing w:val="0"/>
          <w:w w:val="100"/>
          <w:position w:val="0"/>
          <w:sz w:val="24"/>
          <w:szCs w:val="24"/>
          <w:shd w:val="clear" w:color="auto" w:fill="auto"/>
          <w:lang w:val="ru-RU" w:eastAsia="ru-RU" w:bidi="ru-RU"/>
        </w:rPr>
        <w:t>По предварительной оценке численность постоянного населения Ленинградской области на 1 января 2021 года составила 1893,0 тыс. человек (в том числе городское - 1274,5 тыс. человек, сельское - 618,5 тыс. человек) и с начала года увеличилась на 17,1 тыс. человек или на 0,9%.</w:t>
      </w:r>
    </w:p>
    <w:p>
      <w:pPr>
        <w:pStyle w:val="Style2"/>
        <w:keepNext w:val="0"/>
        <w:keepLines w:val="0"/>
        <w:widowControl w:val="0"/>
        <w:shd w:val="clear" w:color="auto" w:fill="auto"/>
        <w:tabs>
          <w:tab w:pos="3658" w:val="left"/>
          <w:tab w:pos="8525"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Родилось 13267 детей.</w:t>
        <w:tab/>
        <w:t>Коэффициент рождаемости составил 7,1</w:t>
        <w:tab/>
        <w:t>человек</w:t>
      </w:r>
    </w:p>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на 1000 населения.</w:t>
      </w:r>
    </w:p>
    <w:p>
      <w:pPr>
        <w:pStyle w:val="Style2"/>
        <w:keepNext w:val="0"/>
        <w:keepLines w:val="0"/>
        <w:widowControl w:val="0"/>
        <w:shd w:val="clear" w:color="auto" w:fill="auto"/>
        <w:tabs>
          <w:tab w:pos="3658" w:val="left"/>
          <w:tab w:pos="5247" w:val="left"/>
          <w:tab w:pos="8525"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Умерло 27958 человек.</w:t>
        <w:tab/>
        <w:t>Коэффициент</w:t>
        <w:tab/>
        <w:t>смертности составил 15,0</w:t>
        <w:tab/>
        <w:t>человек</w:t>
      </w:r>
    </w:p>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на 1000 населения.</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отчетном периоде уровень младенческой смертности составил 3,8 на 1000 родившихся. Число умерших детей до года на территории Ленинградской области за январь-декабрь 2020 года составило 51 человек.</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Коэффициент естественной убыли населения составил 7,9 человек на 1000 населения.</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Миграционный прирост полностью компенсировал естественную убыль населения и превысил ее на 117%.</w:t>
      </w:r>
    </w:p>
    <w:p>
      <w:pPr>
        <w:pStyle w:val="Style2"/>
        <w:keepNext w:val="0"/>
        <w:keepLines w:val="0"/>
        <w:widowControl w:val="0"/>
        <w:shd w:val="clear" w:color="auto" w:fill="auto"/>
        <w:bidi w:val="0"/>
        <w:spacing w:before="0" w:after="280" w:line="240" w:lineRule="auto"/>
        <w:ind w:left="0" w:right="0" w:firstLine="720"/>
        <w:jc w:val="both"/>
      </w:pPr>
      <w:bookmarkStart w:id="16" w:name="bookmark16"/>
      <w:r>
        <w:rPr>
          <w:color w:val="000000"/>
          <w:spacing w:val="0"/>
          <w:w w:val="100"/>
          <w:position w:val="0"/>
          <w:sz w:val="24"/>
          <w:szCs w:val="24"/>
          <w:shd w:val="clear" w:color="auto" w:fill="auto"/>
          <w:lang w:val="ru-RU" w:eastAsia="ru-RU" w:bidi="ru-RU"/>
        </w:rPr>
        <w:t>На территории Ленинградской области зарегистрировано 6637 браков (7796 - за аналогичный период 2019 года), разводов 6426 (7637). Коэффициент брачности составил 3,4.</w:t>
      </w:r>
      <w:bookmarkEnd w:id="16"/>
    </w:p>
    <w:p>
      <w:pPr>
        <w:pStyle w:val="Style10"/>
        <w:keepNext/>
        <w:keepLines/>
        <w:widowControl w:val="0"/>
        <w:numPr>
          <w:ilvl w:val="1"/>
          <w:numId w:val="11"/>
        </w:numPr>
        <w:shd w:val="clear" w:color="auto" w:fill="auto"/>
        <w:tabs>
          <w:tab w:pos="462" w:val="left"/>
        </w:tabs>
        <w:bidi w:val="0"/>
        <w:spacing w:before="0" w:after="240"/>
        <w:ind w:left="0" w:right="0" w:firstLine="0"/>
        <w:jc w:val="center"/>
      </w:pPr>
      <w:bookmarkStart w:id="17" w:name="bookmark17"/>
      <w:r>
        <w:rPr>
          <w:color w:val="000000"/>
          <w:spacing w:val="0"/>
          <w:w w:val="100"/>
          <w:position w:val="0"/>
          <w:shd w:val="clear" w:color="auto" w:fill="auto"/>
          <w:lang w:val="ru-RU" w:eastAsia="ru-RU" w:bidi="ru-RU"/>
        </w:rPr>
        <w:t>Загрязнение атмосферного воздуха</w:t>
      </w:r>
      <w:bookmarkEnd w:id="17"/>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Для оценки степени загрязнения атмосферного воздуха в населенных пунктах в 2020 году в 9 городах (Кингисепп, Луга, Выборг, Светогорск, Кириши, Волосово, Волхов, Сланцы, Тихвин) использовано 31,4 тыс. измерений концентраций примесей. Наблюдения проводились за содержанием в воздухе 23 вредных веществ.</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Маршрутные обследования в дополнительных точках осуществлялись в городах Волосово, Волхове, Всеволожске, Гатчине, Ивангороде, Пикалёво, Приморске, Сланцы и п. Усть-Луге.</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Анализ результатов наблюдений показал, что наибольший средний уровень загрязнения атмосферы взвешенными веществами отмечался в Кингисеппе (0,6 ПДК), Выборге и Луге (0,5 ПДК); диоксидом азота - в Луге (1,1 ПДК) и Кингисеппе (1 ПДК), оксидом углерода - в Луге (0,5 ПДК).</w:t>
      </w:r>
    </w:p>
    <w:p>
      <w:pPr>
        <w:pStyle w:val="Style2"/>
        <w:keepNext w:val="0"/>
        <w:keepLines w:val="0"/>
        <w:widowControl w:val="0"/>
        <w:shd w:val="clear" w:color="auto" w:fill="auto"/>
        <w:tabs>
          <w:tab w:pos="7882"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Наблюдения за бенз(а)пиреном проводились в Кириши:</w:t>
        <w:tab/>
        <w:t>среднегодовая</w:t>
      </w:r>
    </w:p>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концентрация бенз(а)пирена составила 0,3 ПДК, значение СИ -1,2.</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Светогорске среднегодовая концентрация формальдегида соответствовала 0,5 ПДК.</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Киришах средняя за год концентрации аммиака равна 0,4ПДК.</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Наиболее высокие значения СИ для взвешенных веществ были отмечены в Киришах (1,8); для диоксида азота - в Луге (1,8); для оксида углерода - в Кингисеппе (1,4); для сероводорода - в Светогорске (5,4). Наибольшее значение НП отмечено в Светогорске для сероводорода (4,8 %).</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По значениям ИЗА степень загрязнения воздуха оценивается как низкая во всех населенных пунктах, где проводились наблюдения.</w:t>
      </w:r>
    </w:p>
    <w:p>
      <w:pPr>
        <w:pStyle w:val="Style2"/>
        <w:keepNext w:val="0"/>
        <w:keepLines w:val="0"/>
        <w:widowControl w:val="0"/>
        <w:shd w:val="clear" w:color="auto" w:fill="auto"/>
        <w:tabs>
          <w:tab w:pos="9274"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По результатам регулярных наблюдений в 2020 году за переносом загрязняющих веществ в приземном слое атмосферного воздуха на распределенной сети наблюдений в местах размещения стационарных источников загрязнения городов Бокситогорск (ОАО «РУСАЛ «Бокситогорский глинозем»), Пикалево (ЗАО «БазэлЦемент-Пикалево», ООО «Газпромтрансгаз Санкт-Петербург», филиал Пикалевское ЛПУМГ), Выборг (ООО «Роквул-Север», ОАО «РПК-Высоцк» Лукойл</w:t>
      </w:r>
      <w:r>
        <w:rPr>
          <w:color w:val="000000"/>
          <w:spacing w:val="0"/>
          <w:w w:val="100"/>
          <w:position w:val="0"/>
          <w:sz w:val="24"/>
          <w:szCs w:val="24"/>
          <w:shd w:val="clear" w:color="auto" w:fill="auto"/>
          <w:lang w:val="en-US" w:eastAsia="en-US" w:bidi="en-US"/>
        </w:rPr>
        <w:t xml:space="preserve">-II», </w:t>
      </w:r>
      <w:r>
        <w:rPr>
          <w:color w:val="000000"/>
          <w:spacing w:val="0"/>
          <w:w w:val="100"/>
          <w:position w:val="0"/>
          <w:sz w:val="24"/>
          <w:szCs w:val="24"/>
          <w:shd w:val="clear" w:color="auto" w:fill="auto"/>
          <w:lang w:val="ru-RU" w:eastAsia="ru-RU" w:bidi="ru-RU"/>
        </w:rPr>
        <w:t>ОАО «Выборгский судостроительный завод»), Волхов (ОАО «Сибирско-Уральская Алюминиевая Компания» филиал «Волховский алюминиевый завод-СУАЛ», Волховское ЛПУМГ - филиал ООО «Газпром трансгаз Санкт-Петербург»), Кириши (ООО «ПО «Киришинефтеоргсинтез», ОАО «Вторая генерирующая компания оптового рынка электроэнергии» - филиал ОАО «ОГК-2»</w:t>
        <w:tab/>
        <w:t>-</w:t>
      </w:r>
    </w:p>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Киришская ГРЭС, ООО «Пеноплэкс-Кириши»), Кингисепп (ООО «Промышленная группа «Фосфорит»), Луга (ОАО «Лужский абразивный завод»), Кировск (ТЭЦ 8) филиала «Невский» ОАО «ТГК-1»), Коммунар (Санкт-Петербургский картонно</w:t>
        <w:softHyphen/>
        <w:t>полиграфический комбинат), Приозерск (ОАО «Лесплитинвест»), Сланцы (ОАО «Сланцевский цементный завод «Цесла», ОАО «Завод Сланцы»), Сосновый Бор (Ленинградская АЭС), Сясьстрой (ОАО «Сясьский ЦБК») и Тихвин (ЗАО «Тихвинский ферросплавный завод», ООО «Сведвуд Тихвин») установлено, что, как и в предыдущие годы, концентрации специфических примесей на границах санитарно-защитных зон указанных предприятий не превышали предельно допустимых концентраций.</w:t>
      </w:r>
    </w:p>
    <w:p>
      <w:pPr>
        <w:pStyle w:val="Style2"/>
        <w:keepNext w:val="0"/>
        <w:keepLines w:val="0"/>
        <w:widowControl w:val="0"/>
        <w:shd w:val="clear" w:color="auto" w:fill="auto"/>
        <w:bidi w:val="0"/>
        <w:spacing w:before="0" w:after="260" w:line="240" w:lineRule="auto"/>
        <w:ind w:left="0" w:right="0" w:firstLine="720"/>
        <w:jc w:val="both"/>
      </w:pPr>
      <w:r>
        <w:rPr>
          <w:color w:val="000000"/>
          <w:spacing w:val="0"/>
          <w:w w:val="100"/>
          <w:position w:val="0"/>
          <w:sz w:val="24"/>
          <w:szCs w:val="24"/>
          <w:shd w:val="clear" w:color="auto" w:fill="auto"/>
          <w:lang w:val="ru-RU" w:eastAsia="ru-RU" w:bidi="ru-RU"/>
        </w:rPr>
        <w:t xml:space="preserve">Аэротехногенное загрязнение в области - умеренное и носит локальный характер, в основном, является проблемой для промышленных, горнодобывающих и перерабатывающих центров. К основным негативным тенденциям относятся: увеличение </w:t>
      </w:r>
      <w:bookmarkStart w:id="19" w:name="bookmark19"/>
      <w:r>
        <w:rPr>
          <w:color w:val="000000"/>
          <w:spacing w:val="0"/>
          <w:w w:val="100"/>
          <w:position w:val="0"/>
          <w:sz w:val="24"/>
          <w:szCs w:val="24"/>
          <w:shd w:val="clear" w:color="auto" w:fill="auto"/>
          <w:lang w:val="ru-RU" w:eastAsia="ru-RU" w:bidi="ru-RU"/>
        </w:rPr>
        <w:t>вклада в загрязнение воздушной среды за счет автотранспорта; сохранение проблемы трансграничных переносов загрязняющих веществ.</w:t>
      </w:r>
      <w:bookmarkEnd w:id="19"/>
    </w:p>
    <w:p>
      <w:pPr>
        <w:pStyle w:val="Style10"/>
        <w:keepNext/>
        <w:keepLines/>
        <w:widowControl w:val="0"/>
        <w:numPr>
          <w:ilvl w:val="1"/>
          <w:numId w:val="11"/>
        </w:numPr>
        <w:shd w:val="clear" w:color="auto" w:fill="auto"/>
        <w:tabs>
          <w:tab w:pos="462" w:val="left"/>
        </w:tabs>
        <w:bidi w:val="0"/>
        <w:spacing w:before="0"/>
        <w:ind w:left="0" w:right="0" w:firstLine="0"/>
        <w:jc w:val="center"/>
      </w:pPr>
      <w:bookmarkStart w:id="20" w:name="bookmark20"/>
      <w:r>
        <w:rPr>
          <w:color w:val="000000"/>
          <w:spacing w:val="0"/>
          <w:w w:val="100"/>
          <w:position w:val="0"/>
          <w:shd w:val="clear" w:color="auto" w:fill="auto"/>
          <w:lang w:val="ru-RU" w:eastAsia="ru-RU" w:bidi="ru-RU"/>
        </w:rPr>
        <w:t>Ресурсы и качество поверхностных водных объектов</w:t>
      </w:r>
      <w:bookmarkEnd w:id="20"/>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По запасам водных ресурсов Ленинградская область является одним из самых обеспеченных регионов России. Поверхностные водные ресурсы рассматриваемой территории формируются на площади водосбора в 340 тыс. км</w:t>
      </w:r>
      <w:r>
        <w:rPr>
          <w:color w:val="000000"/>
          <w:spacing w:val="0"/>
          <w:w w:val="100"/>
          <w:position w:val="0"/>
          <w:sz w:val="24"/>
          <w:szCs w:val="24"/>
          <w:shd w:val="clear" w:color="auto" w:fill="auto"/>
          <w:vertAlign w:val="superscript"/>
          <w:lang w:val="ru-RU" w:eastAsia="ru-RU" w:bidi="ru-RU"/>
        </w:rPr>
        <w:t>2</w:t>
      </w:r>
      <w:r>
        <w:rPr>
          <w:color w:val="000000"/>
          <w:spacing w:val="0"/>
          <w:w w:val="100"/>
          <w:position w:val="0"/>
          <w:sz w:val="24"/>
          <w:szCs w:val="24"/>
          <w:shd w:val="clear" w:color="auto" w:fill="auto"/>
          <w:lang w:val="ru-RU" w:eastAsia="ru-RU" w:bidi="ru-RU"/>
        </w:rPr>
        <w:t>, в том числе и за пределами России (22% стока в бассейне Невы формируется в Финляндии). Естественные суммарные водные ресурсы в средний по водности год составляют 100 км</w:t>
      </w:r>
      <w:r>
        <w:rPr>
          <w:color w:val="000000"/>
          <w:spacing w:val="0"/>
          <w:w w:val="100"/>
          <w:position w:val="0"/>
          <w:sz w:val="24"/>
          <w:szCs w:val="24"/>
          <w:shd w:val="clear" w:color="auto" w:fill="auto"/>
          <w:vertAlign w:val="superscript"/>
          <w:lang w:val="ru-RU" w:eastAsia="ru-RU" w:bidi="ru-RU"/>
        </w:rPr>
        <w:t>3</w:t>
      </w:r>
      <w:r>
        <w:rPr>
          <w:color w:val="000000"/>
          <w:spacing w:val="0"/>
          <w:w w:val="100"/>
          <w:position w:val="0"/>
          <w:sz w:val="24"/>
          <w:szCs w:val="24"/>
          <w:shd w:val="clear" w:color="auto" w:fill="auto"/>
          <w:lang w:val="ru-RU" w:eastAsia="ru-RU" w:bidi="ru-RU"/>
        </w:rPr>
        <w:t>, среднемноголетнее, безвозвратное водопотребление водопользователями области - 0,07 км</w:t>
      </w:r>
      <w:r>
        <w:rPr>
          <w:color w:val="000000"/>
          <w:spacing w:val="0"/>
          <w:w w:val="100"/>
          <w:position w:val="0"/>
          <w:sz w:val="24"/>
          <w:szCs w:val="24"/>
          <w:shd w:val="clear" w:color="auto" w:fill="auto"/>
          <w:vertAlign w:val="superscript"/>
          <w:lang w:val="ru-RU" w:eastAsia="ru-RU" w:bidi="ru-RU"/>
        </w:rPr>
        <w:t>3</w:t>
      </w:r>
      <w:r>
        <w:rPr>
          <w:color w:val="000000"/>
          <w:spacing w:val="0"/>
          <w:w w:val="100"/>
          <w:position w:val="0"/>
          <w:sz w:val="24"/>
          <w:szCs w:val="24"/>
          <w:shd w:val="clear" w:color="auto" w:fill="auto"/>
          <w:lang w:val="ru-RU" w:eastAsia="ru-RU" w:bidi="ru-RU"/>
        </w:rPr>
        <w:t xml:space="preserve"> (менее 0,1%).</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Водный фонд региона включает поверхностные водотоки и водоемы, морские и подземные воды. Территория часто заболочена, преобладают верховые болота (78%). Озерность составляет 14%. Речная сеть густая (до 0,35 км/км</w:t>
      </w:r>
      <w:r>
        <w:rPr>
          <w:color w:val="000000"/>
          <w:spacing w:val="0"/>
          <w:w w:val="100"/>
          <w:position w:val="0"/>
          <w:sz w:val="24"/>
          <w:szCs w:val="24"/>
          <w:shd w:val="clear" w:color="auto" w:fill="auto"/>
          <w:vertAlign w:val="superscript"/>
          <w:lang w:val="ru-RU" w:eastAsia="ru-RU" w:bidi="ru-RU"/>
        </w:rPr>
        <w:t>2</w:t>
      </w:r>
      <w:r>
        <w:rPr>
          <w:color w:val="000000"/>
          <w:spacing w:val="0"/>
          <w:w w:val="100"/>
          <w:position w:val="0"/>
          <w:sz w:val="24"/>
          <w:szCs w:val="24"/>
          <w:shd w:val="clear" w:color="auto" w:fill="auto"/>
          <w:lang w:val="ru-RU" w:eastAsia="ru-RU" w:bidi="ru-RU"/>
        </w:rPr>
        <w:t>). Практически вся область принадлежит бассейну Балтийского моря.</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 xml:space="preserve">Наиболее крупные и используемые реки Нева, Нарва, Луга, Сясь, Волхов, Свирь, Вуокса. На крупных реках и их притоках качество воды менялось за последние годы в широком диапазоне - от «слабо загрязненной» </w:t>
      </w:r>
      <w:r>
        <w:rPr>
          <w:color w:val="000000"/>
          <w:spacing w:val="0"/>
          <w:w w:val="100"/>
          <w:position w:val="0"/>
          <w:sz w:val="24"/>
          <w:szCs w:val="24"/>
          <w:shd w:val="clear" w:color="auto" w:fill="auto"/>
          <w:lang w:val="en-US" w:eastAsia="en-US" w:bidi="en-US"/>
        </w:rPr>
        <w:t xml:space="preserve">(II </w:t>
      </w:r>
      <w:r>
        <w:rPr>
          <w:color w:val="000000"/>
          <w:spacing w:val="0"/>
          <w:w w:val="100"/>
          <w:position w:val="0"/>
          <w:sz w:val="24"/>
          <w:szCs w:val="24"/>
          <w:shd w:val="clear" w:color="auto" w:fill="auto"/>
          <w:lang w:val="ru-RU" w:eastAsia="ru-RU" w:bidi="ru-RU"/>
        </w:rPr>
        <w:t xml:space="preserve">класс) - р. Вуокса, Свирь, до «грязной» </w:t>
      </w:r>
      <w:r>
        <w:rPr>
          <w:color w:val="000000"/>
          <w:spacing w:val="0"/>
          <w:w w:val="100"/>
          <w:position w:val="0"/>
          <w:sz w:val="24"/>
          <w:szCs w:val="24"/>
          <w:shd w:val="clear" w:color="auto" w:fill="auto"/>
          <w:lang w:val="en-US" w:eastAsia="en-US" w:bidi="en-US"/>
        </w:rPr>
        <w:t xml:space="preserve">(IV </w:t>
      </w:r>
      <w:r>
        <w:rPr>
          <w:color w:val="000000"/>
          <w:spacing w:val="0"/>
          <w:w w:val="100"/>
          <w:position w:val="0"/>
          <w:sz w:val="24"/>
          <w:szCs w:val="24"/>
          <w:shd w:val="clear" w:color="auto" w:fill="auto"/>
          <w:lang w:val="ru-RU" w:eastAsia="ru-RU" w:bidi="ru-RU"/>
        </w:rPr>
        <w:t xml:space="preserve">класс) - река Тигода. Качество вод в большинстве поверхностных водных объектах соответствует </w:t>
      </w:r>
      <w:r>
        <w:rPr>
          <w:color w:val="000000"/>
          <w:spacing w:val="0"/>
          <w:w w:val="100"/>
          <w:position w:val="0"/>
          <w:sz w:val="24"/>
          <w:szCs w:val="24"/>
          <w:shd w:val="clear" w:color="auto" w:fill="auto"/>
          <w:lang w:val="en-US" w:eastAsia="en-US" w:bidi="en-US"/>
        </w:rPr>
        <w:t xml:space="preserve">III </w:t>
      </w:r>
      <w:r>
        <w:rPr>
          <w:color w:val="000000"/>
          <w:spacing w:val="0"/>
          <w:w w:val="100"/>
          <w:position w:val="0"/>
          <w:sz w:val="24"/>
          <w:szCs w:val="24"/>
          <w:shd w:val="clear" w:color="auto" w:fill="auto"/>
          <w:lang w:val="ru-RU" w:eastAsia="ru-RU" w:bidi="ru-RU"/>
        </w:rPr>
        <w:t>классу качества разряд «а» («загрязненные»). Превышение нормативов, в основном, наблюдалось по содержанию в воде органических веществ (по ХПК), железа общего, меди, марганца.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Для значительного числа водотоков с малым расходом воды наблюдаются повышенные уровни санитарно-бактериального загрязнения, особенно часто в поясе агломерации Санкт-Петербург - Ленинградская область.</w:t>
      </w:r>
    </w:p>
    <w:p>
      <w:pPr>
        <w:pStyle w:val="Style2"/>
        <w:keepNext w:val="0"/>
        <w:keepLines w:val="0"/>
        <w:widowControl w:val="0"/>
        <w:shd w:val="clear" w:color="auto" w:fill="auto"/>
        <w:bidi w:val="0"/>
        <w:spacing w:before="0" w:after="260" w:line="240" w:lineRule="auto"/>
        <w:ind w:left="0" w:right="0" w:firstLine="720"/>
        <w:jc w:val="both"/>
      </w:pPr>
      <w:bookmarkStart w:id="22" w:name="bookmark22"/>
      <w:r>
        <w:rPr>
          <w:color w:val="000000"/>
          <w:spacing w:val="0"/>
          <w:w w:val="100"/>
          <w:position w:val="0"/>
          <w:sz w:val="24"/>
          <w:szCs w:val="24"/>
          <w:shd w:val="clear" w:color="auto" w:fill="auto"/>
          <w:lang w:val="ru-RU" w:eastAsia="ru-RU" w:bidi="ru-RU"/>
        </w:rPr>
        <w:t xml:space="preserve">Качество воды Ладожского озера по гидрохимическим показателям, качественному и количественный составу сообществ фитопланктона, мезозоопланктона и макрозообентоса не претерпело существенных изменений и осталось на уровне прошлых лет. Качество вод практически на всей акватории озера соответствует </w:t>
      </w:r>
      <w:r>
        <w:rPr>
          <w:color w:val="000000"/>
          <w:spacing w:val="0"/>
          <w:w w:val="100"/>
          <w:position w:val="0"/>
          <w:sz w:val="24"/>
          <w:szCs w:val="24"/>
          <w:shd w:val="clear" w:color="auto" w:fill="auto"/>
          <w:lang w:val="en-US" w:eastAsia="en-US" w:bidi="en-US"/>
        </w:rPr>
        <w:t xml:space="preserve">I </w:t>
      </w:r>
      <w:r>
        <w:rPr>
          <w:color w:val="000000"/>
          <w:spacing w:val="0"/>
          <w:w w:val="100"/>
          <w:position w:val="0"/>
          <w:sz w:val="24"/>
          <w:szCs w:val="24"/>
          <w:shd w:val="clear" w:color="auto" w:fill="auto"/>
          <w:lang w:val="ru-RU" w:eastAsia="ru-RU" w:bidi="ru-RU"/>
        </w:rPr>
        <w:t xml:space="preserve">- </w:t>
      </w:r>
      <w:r>
        <w:rPr>
          <w:color w:val="000000"/>
          <w:spacing w:val="0"/>
          <w:w w:val="100"/>
          <w:position w:val="0"/>
          <w:sz w:val="24"/>
          <w:szCs w:val="24"/>
          <w:shd w:val="clear" w:color="auto" w:fill="auto"/>
          <w:lang w:val="en-US" w:eastAsia="en-US" w:bidi="en-US"/>
        </w:rPr>
        <w:t xml:space="preserve">II </w:t>
      </w:r>
      <w:r>
        <w:rPr>
          <w:color w:val="000000"/>
          <w:spacing w:val="0"/>
          <w:w w:val="100"/>
          <w:position w:val="0"/>
          <w:sz w:val="24"/>
          <w:szCs w:val="24"/>
          <w:shd w:val="clear" w:color="auto" w:fill="auto"/>
          <w:lang w:val="ru-RU" w:eastAsia="ru-RU" w:bidi="ru-RU"/>
        </w:rPr>
        <w:t>классу качества («условно чистые», «слабо загрязненные»).</w:t>
      </w:r>
      <w:bookmarkEnd w:id="22"/>
    </w:p>
    <w:p>
      <w:pPr>
        <w:pStyle w:val="Style10"/>
        <w:keepNext/>
        <w:keepLines/>
        <w:widowControl w:val="0"/>
        <w:numPr>
          <w:ilvl w:val="1"/>
          <w:numId w:val="11"/>
        </w:numPr>
        <w:shd w:val="clear" w:color="auto" w:fill="auto"/>
        <w:tabs>
          <w:tab w:pos="462" w:val="left"/>
        </w:tabs>
        <w:bidi w:val="0"/>
        <w:spacing w:before="0"/>
        <w:ind w:left="0" w:right="0" w:firstLine="0"/>
        <w:jc w:val="center"/>
      </w:pPr>
      <w:bookmarkStart w:id="23" w:name="bookmark23"/>
      <w:r>
        <w:rPr>
          <w:color w:val="000000"/>
          <w:spacing w:val="0"/>
          <w:w w:val="100"/>
          <w:position w:val="0"/>
          <w:shd w:val="clear" w:color="auto" w:fill="auto"/>
          <w:lang w:val="ru-RU" w:eastAsia="ru-RU" w:bidi="ru-RU"/>
        </w:rPr>
        <w:t>Зоны повышенного экологического риска</w:t>
      </w:r>
      <w:bookmarkEnd w:id="23"/>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Зонами повышенного экологического риска являются, прежде всего, прибрежные территории. Именно здесь оказывается максимальное влияние на состояние водной среды в результате хозяйственной деятельности, а в последние годы - строительства и рекреационных нагрузок.</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Эта полоса насыщена промышленным потенциалом и характеризуется высокой плотностью населения. Здесь находятся агломерация С-Петербурга, города Выборг, Сосновый Бор, Ломоносов, Кронштадт, портовые и нефтяные портовые терминалы в Выборге, Высоцке, Приморске, Лужской губе, трассы продуктопроводов, промышленные предприятия и объекты рекреации.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Некоторые отрасли (химическая и нефтехимическая промышленностей) являются потенциально опасными и требуют особых условий защиты объектов окружающей среды.</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Ленинградской области сосредоточены предприятия - источники повышенной радиационной опасности. К их числу относятся Ленинградская АЭС, комплекс экспериментальных энергетических реакторов ФГУ «НИТИ им. А.П. Александрова» и ряд других. В 2020 году завершена работа по радиационно-гигиенической паспортизации организаций и территории Ленинградской области.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 xml:space="preserve">На территории Ленинградской области радиационная обстановка в целом остается стабильной и практически не отличается от предыдущих лет наблюдения. Радиационный </w:t>
      </w:r>
      <w:r>
        <w:rPr>
          <w:color w:val="000000"/>
          <w:spacing w:val="0"/>
          <w:w w:val="100"/>
          <w:position w:val="0"/>
          <w:sz w:val="24"/>
          <w:szCs w:val="24"/>
          <w:shd w:val="clear" w:color="auto" w:fill="auto"/>
          <w:lang w:val="ru-RU" w:eastAsia="ru-RU" w:bidi="ru-RU"/>
        </w:rPr>
        <w:t>фон на территории Ленинградской области находится в пределах 0,05-0,29 мкЗв/ч, что соответствует многолетним среднегодовым значениям природного радиационного фона. Радиационных аварий и происшествий, приведших к облучению населения, в Ленинградской области не зарегистрировано.</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Для области в силу ее приграничного статуса и стратегического транспортно</w:t>
        <w:softHyphen/>
        <w:t>логистического потенциала федерального уровня высок удельный вес промышленных и хозяйственных объектов, отнесенных к природоохранной компетенции федеральных органов исполнительной власти РФ.</w:t>
      </w:r>
    </w:p>
    <w:p>
      <w:pPr>
        <w:pStyle w:val="Style2"/>
        <w:keepNext w:val="0"/>
        <w:keepLines w:val="0"/>
        <w:widowControl w:val="0"/>
        <w:shd w:val="clear" w:color="auto" w:fill="auto"/>
        <w:bidi w:val="0"/>
        <w:spacing w:before="0" w:after="260" w:line="240" w:lineRule="auto"/>
        <w:ind w:left="0" w:right="0" w:firstLine="720"/>
        <w:jc w:val="both"/>
      </w:pPr>
      <w:bookmarkStart w:id="25" w:name="bookmark25"/>
      <w:r>
        <w:rPr>
          <w:color w:val="000000"/>
          <w:spacing w:val="0"/>
          <w:w w:val="100"/>
          <w:position w:val="0"/>
          <w:sz w:val="24"/>
          <w:szCs w:val="24"/>
          <w:shd w:val="clear" w:color="auto" w:fill="auto"/>
          <w:lang w:val="ru-RU" w:eastAsia="ru-RU" w:bidi="ru-RU"/>
        </w:rPr>
        <w:t>Кроме этого, характерно наличие значительной площади природных объектов, имеющих статус федеральной собственности (акватории Финского залива, Ладожского озера), в связи с этим они являются объектами наблюдения одновременно нескольких систем мониторинга.</w:t>
      </w:r>
      <w:bookmarkEnd w:id="25"/>
    </w:p>
    <w:p>
      <w:pPr>
        <w:pStyle w:val="Style10"/>
        <w:keepNext/>
        <w:keepLines/>
        <w:widowControl w:val="0"/>
        <w:numPr>
          <w:ilvl w:val="1"/>
          <w:numId w:val="11"/>
        </w:numPr>
        <w:shd w:val="clear" w:color="auto" w:fill="auto"/>
        <w:tabs>
          <w:tab w:pos="462" w:val="left"/>
        </w:tabs>
        <w:bidi w:val="0"/>
        <w:spacing w:before="0"/>
        <w:ind w:left="0" w:right="0" w:firstLine="0"/>
        <w:jc w:val="center"/>
      </w:pPr>
      <w:bookmarkStart w:id="26" w:name="bookmark26"/>
      <w:r>
        <w:rPr>
          <w:color w:val="000000"/>
          <w:spacing w:val="0"/>
          <w:w w:val="100"/>
          <w:position w:val="0"/>
          <w:shd w:val="clear" w:color="auto" w:fill="auto"/>
          <w:lang w:val="ru-RU" w:eastAsia="ru-RU" w:bidi="ru-RU"/>
        </w:rPr>
        <w:t>Приоритетные проблемы</w:t>
      </w:r>
      <w:bookmarkEnd w:id="26"/>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настоящее время в Ленинградской области по-прежнему остается актуальной проблема поддержки нормативного качества поверхностных вод. Основные проблемы водопользования связаны с ухудшением технического состояния основных производственных фондов водного хозяйства и, в первую очередь, коммунальных очистных сооружений.</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Обеспечение населения Ленинградской области качественной питьевой водой в 2020 году осуществлялось путем реализации мероприятий по капитальному ремонту, строительству и реконструкции (модернизации) объектов водоснабжения, водоотведения и очистки сточных вод в рамкам следующих подпрограмм:</w:t>
      </w:r>
    </w:p>
    <w:p>
      <w:pPr>
        <w:pStyle w:val="Style2"/>
        <w:keepNext w:val="0"/>
        <w:keepLines w:val="0"/>
        <w:widowControl w:val="0"/>
        <w:numPr>
          <w:ilvl w:val="0"/>
          <w:numId w:val="13"/>
        </w:numPr>
        <w:shd w:val="clear" w:color="auto" w:fill="auto"/>
        <w:tabs>
          <w:tab w:pos="918"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подпрограммы «Водоснабжение и водоотведение Ленинградской области» государственной программы «Обеспечение устойчивого функционирования и развития коммунальной и инженерной инфраструктуры и повышение энергоэффективности в Ленинградской области»;</w:t>
      </w:r>
    </w:p>
    <w:p>
      <w:pPr>
        <w:pStyle w:val="Style2"/>
        <w:keepNext w:val="0"/>
        <w:keepLines w:val="0"/>
        <w:widowControl w:val="0"/>
        <w:numPr>
          <w:ilvl w:val="0"/>
          <w:numId w:val="13"/>
        </w:numPr>
        <w:shd w:val="clear" w:color="auto" w:fill="auto"/>
        <w:tabs>
          <w:tab w:pos="918"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подпрограммы «Современный облик сельских территорий Ленинградской области» государственной программы «Комплексное развитие сельских территорий Ленинградской области».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По итогам 2020 года завершены работы по строительству и реконструкции по 5 объектам (100 % строительная готовность):</w:t>
      </w:r>
    </w:p>
    <w:p>
      <w:pPr>
        <w:pStyle w:val="Style2"/>
        <w:keepNext w:val="0"/>
        <w:keepLines w:val="0"/>
        <w:widowControl w:val="0"/>
        <w:numPr>
          <w:ilvl w:val="0"/>
          <w:numId w:val="13"/>
        </w:numPr>
        <w:shd w:val="clear" w:color="auto" w:fill="auto"/>
        <w:tabs>
          <w:tab w:pos="1704"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реконструкция канализационных очистных сооружений в п. Каложицы;</w:t>
      </w:r>
    </w:p>
    <w:p>
      <w:pPr>
        <w:pStyle w:val="Style2"/>
        <w:keepNext w:val="0"/>
        <w:keepLines w:val="0"/>
        <w:widowControl w:val="0"/>
        <w:numPr>
          <w:ilvl w:val="0"/>
          <w:numId w:val="13"/>
        </w:numPr>
        <w:shd w:val="clear" w:color="auto" w:fill="auto"/>
        <w:tabs>
          <w:tab w:pos="1704"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строительство сетей водоснабжения в микрорайоне Петрушинское Поле</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г. Отрадное, 1-й этап, в том числе проектно-изыскательские работы;</w:t>
      </w:r>
    </w:p>
    <w:p>
      <w:pPr>
        <w:pStyle w:val="Style2"/>
        <w:keepNext w:val="0"/>
        <w:keepLines w:val="0"/>
        <w:widowControl w:val="0"/>
        <w:numPr>
          <w:ilvl w:val="0"/>
          <w:numId w:val="15"/>
        </w:numPr>
        <w:shd w:val="clear" w:color="auto" w:fill="auto"/>
        <w:tabs>
          <w:tab w:pos="918"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строительство напорного канализационного коллектора от пос. Дружная Горка до деревни Лампово;</w:t>
      </w:r>
    </w:p>
    <w:p>
      <w:pPr>
        <w:pStyle w:val="Style2"/>
        <w:keepNext w:val="0"/>
        <w:keepLines w:val="0"/>
        <w:widowControl w:val="0"/>
        <w:numPr>
          <w:ilvl w:val="0"/>
          <w:numId w:val="15"/>
        </w:numPr>
        <w:shd w:val="clear" w:color="auto" w:fill="auto"/>
        <w:tabs>
          <w:tab w:pos="913"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строительство объектов водоснабжения в д. Торошковичи Дзержинского сельского поселения Лужского муниципального района;</w:t>
      </w:r>
    </w:p>
    <w:p>
      <w:pPr>
        <w:pStyle w:val="Style2"/>
        <w:keepNext w:val="0"/>
        <w:keepLines w:val="0"/>
        <w:widowControl w:val="0"/>
        <w:numPr>
          <w:ilvl w:val="0"/>
          <w:numId w:val="15"/>
        </w:numPr>
        <w:shd w:val="clear" w:color="auto" w:fill="auto"/>
        <w:tabs>
          <w:tab w:pos="913"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строительство системы водоснабжения дер. Сологубовка, дер. Лезье, в том числе проектные работы.</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Кроме того, обеспечение населения качественной питьевой водой осуществляется в рамках мероприятий, направленных на снижение количества отказов оборудования и аварий на сетях водоснабжения и водоотведения. На проведение работ по капитальному ремонту объектов водоснабжения и водоотведения за счет средств областного бюджета ежегодно выделяются субсидии муниципальным образованиям и ресурсоснабжающим организациям, эксплуатирующим объекты водоснабжения и водоотведения, находящиеся в собственности Ленинградской области.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 xml:space="preserve">Отремонтировано 2,26 км водопроводных муниципальных сетей и 0,9 км магистральных канализационных сетей, отремонтированы и заменены 44,82 км </w:t>
      </w:r>
      <w:r>
        <w:rPr>
          <w:color w:val="000000"/>
          <w:spacing w:val="0"/>
          <w:w w:val="100"/>
          <w:position w:val="0"/>
          <w:sz w:val="24"/>
          <w:szCs w:val="24"/>
          <w:shd w:val="clear" w:color="auto" w:fill="auto"/>
          <w:lang w:val="ru-RU" w:eastAsia="ru-RU" w:bidi="ru-RU"/>
        </w:rPr>
        <w:t>водопроводных сетей государственной собственности Ленинградской области, 3,71 км канализационных сетей, 2 артезианские скважины, 1 резервуар.</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За счет собственных средств государственного унитарного предприятия «Водоканал Ленинградской области» (далее - ГУП «Леноблводоканал»), выполнены следующие работы:</w:t>
      </w:r>
    </w:p>
    <w:p>
      <w:pPr>
        <w:pStyle w:val="Style2"/>
        <w:keepNext w:val="0"/>
        <w:keepLines w:val="0"/>
        <w:widowControl w:val="0"/>
        <w:numPr>
          <w:ilvl w:val="0"/>
          <w:numId w:val="15"/>
        </w:numPr>
        <w:shd w:val="clear" w:color="auto" w:fill="auto"/>
        <w:tabs>
          <w:tab w:pos="1579"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ремонт сетей водоснабжения и водоотведения, общей протяженностью 6,3 км;</w:t>
      </w:r>
    </w:p>
    <w:p>
      <w:pPr>
        <w:pStyle w:val="Style2"/>
        <w:keepNext w:val="0"/>
        <w:keepLines w:val="0"/>
        <w:widowControl w:val="0"/>
        <w:numPr>
          <w:ilvl w:val="0"/>
          <w:numId w:val="15"/>
        </w:numPr>
        <w:shd w:val="clear" w:color="auto" w:fill="auto"/>
        <w:tabs>
          <w:tab w:pos="908"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ремонт насосного оборудования и компрессорных установок на головных сооружениях в количестве 74 единицы;</w:t>
      </w:r>
    </w:p>
    <w:p>
      <w:pPr>
        <w:pStyle w:val="Style2"/>
        <w:keepNext w:val="0"/>
        <w:keepLines w:val="0"/>
        <w:widowControl w:val="0"/>
        <w:numPr>
          <w:ilvl w:val="0"/>
          <w:numId w:val="15"/>
        </w:numPr>
        <w:shd w:val="clear" w:color="auto" w:fill="auto"/>
        <w:tabs>
          <w:tab w:pos="1579"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ремонт запорной арматуры на централизованных сетях в количестве 205 ед.</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2020 году при реализации основного мероприятия федерального проекта «Чистая вода» осуществлено строительство следующих объектов водоснабжения:</w:t>
      </w:r>
    </w:p>
    <w:p>
      <w:pPr>
        <w:pStyle w:val="Style2"/>
        <w:keepNext w:val="0"/>
        <w:keepLines w:val="0"/>
        <w:widowControl w:val="0"/>
        <w:numPr>
          <w:ilvl w:val="0"/>
          <w:numId w:val="17"/>
        </w:numPr>
        <w:shd w:val="clear" w:color="auto" w:fill="auto"/>
        <w:tabs>
          <w:tab w:pos="1051"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«Строительство объектов водоснабжения в д. Торошковичи Дзержинского сельского поселения Лужского муниципального района».</w:t>
      </w:r>
    </w:p>
    <w:p>
      <w:pPr>
        <w:pStyle w:val="Style2"/>
        <w:keepNext w:val="0"/>
        <w:keepLines w:val="0"/>
        <w:widowControl w:val="0"/>
        <w:numPr>
          <w:ilvl w:val="0"/>
          <w:numId w:val="17"/>
        </w:numPr>
        <w:shd w:val="clear" w:color="auto" w:fill="auto"/>
        <w:tabs>
          <w:tab w:pos="1051"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«Водоснабжение д. Раздолье Приозерского района Ленинградской области». Срок завершения работ по контракту - 30.06.2021.</w:t>
      </w:r>
    </w:p>
    <w:p>
      <w:pPr>
        <w:pStyle w:val="Style2"/>
        <w:keepNext w:val="0"/>
        <w:keepLines w:val="0"/>
        <w:widowControl w:val="0"/>
        <w:numPr>
          <w:ilvl w:val="0"/>
          <w:numId w:val="17"/>
        </w:numPr>
        <w:shd w:val="clear" w:color="auto" w:fill="auto"/>
        <w:tabs>
          <w:tab w:pos="1051"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«Расширение и реконструкция площадки резервуаров чистой воды водопроводной насосной станции 3-го подъема Никольского городского поселения Тосненского района Ленинградской области». Срок завершения работ - 30.04.2021.</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Также ГУП «Леноблводоканал» заключены контракты на выполнение проектно</w:t>
        <w:softHyphen/>
        <w:t>изыскательских работ по объектам, запланированным к реализации в 2022-2024 годах («Реконструкция ВОС г. Волхов», «Реконструкция ВОС п. Колчаново», «Реконструкция ВОС г. Лодейное поле», «Реконструкция ВОС п. Паша»).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Кроме того, в рамках федерального проекта «Чистая вода» в 2020 году ГУП «Леноблводоканал» предоставлена субсидия из средств бюджета Ленинградской области в размере 320,917 млн руб. на приобретение и установку 22 модульных очистных сооружений (станции водоподготовки) на артезианские скважины в малых населенных пунктах Ленинградской области.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2020 году ГУП «Леноблводоканал» приобретено и введено в эксплуатацию 12 модульных станций (9 станций в г. Луга, п. Рябово, д. Горка, д. Царицино Озеро). Остальные модульные станции подлежат вводу в эксплуатацию в 2021 году.</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За счет реализации мероприятий по строительству объектов капитального строительства, а также внедрения модульных очистных сооружений в 2020 году удалось добиться значительного прироста целевых показателей, установленных федеральным проектом «Чистая вода»:</w:t>
      </w:r>
    </w:p>
    <w:p>
      <w:pPr>
        <w:pStyle w:val="Style2"/>
        <w:keepNext w:val="0"/>
        <w:keepLines w:val="0"/>
        <w:widowControl w:val="0"/>
        <w:numPr>
          <w:ilvl w:val="0"/>
          <w:numId w:val="19"/>
        </w:numPr>
        <w:shd w:val="clear" w:color="auto" w:fill="auto"/>
        <w:tabs>
          <w:tab w:pos="908"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доля населения Ленинградской области, обеспеченного качественной питьевой водой из систем централизованного водоснабжения по итогам 2020 года составила 78,4% при плановом значении 77,6% (прирост на 1,0 %);</w:t>
      </w:r>
    </w:p>
    <w:p>
      <w:pPr>
        <w:pStyle w:val="Style2"/>
        <w:keepNext w:val="0"/>
        <w:keepLines w:val="0"/>
        <w:widowControl w:val="0"/>
        <w:numPr>
          <w:ilvl w:val="0"/>
          <w:numId w:val="19"/>
        </w:numPr>
        <w:shd w:val="clear" w:color="auto" w:fill="auto"/>
        <w:tabs>
          <w:tab w:pos="908"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доля городского населения Ленинградской области, обеспеченного качественной питьевой водой из систем централизованного водоснабжения по итогам 2020 года составила 93,9%, при плановом значении 93,0% (прирост на 1,1%).</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Остается проблема превышения рекреационной емкости лесных ландшафтов в пригородных районах, где сезонные нагрузки многократно превышают инженерно</w:t>
        <w:softHyphen/>
        <w:t>административный потенциал служб охраны окружающей среды муниципальных образований Ленобласти.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Леса Ленинградской области популярны с точки зрения туризма, рекреации и рыбалки для жителей области и городов Ленинградской области.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Берега Ладожского, Онежского и других крупных озер области застроены базами и домами отдыха. Реки Свирь, Вуокса, Волхов, Сясь знамениты своим водными туристскими маршрутами.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Ленинградские леса с позиций ботанико-географического, экологического и хозяйственно-исторического аспектов представляют собой уникальные природно</w:t>
        <w:softHyphen/>
        <w:t xml:space="preserve">антропогенные комплексы. Балтийско-Белозерский таежной район и Южно-таежный </w:t>
      </w:r>
      <w:r>
        <w:rPr>
          <w:color w:val="000000"/>
          <w:spacing w:val="0"/>
          <w:w w:val="100"/>
          <w:position w:val="0"/>
          <w:sz w:val="24"/>
          <w:szCs w:val="24"/>
          <w:shd w:val="clear" w:color="auto" w:fill="auto"/>
          <w:lang w:val="ru-RU" w:eastAsia="ru-RU" w:bidi="ru-RU"/>
        </w:rPr>
        <w:t>районы европейской части Российской Федерации отличаются особенностями рельефа местности, следствием которых явилась ландшафтная неоднородность и, в комплексе с рядом других факторов, они обусловили значительное видовое и типологическое разнообразие лесов.</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Наиболее перспективным для развития всех видов рекреации являются территории Рощинского, Северо-Западного, Приозерского, Всеволожского лесничеств, расположенных на Карельском перешейке.</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Рекреационно-туристические ресурсы Ленинградской области при их рациональном использовании могут стать важным фактором ее экономического развития. Регулирование процессов природопользования в рекреационных регионах имеет особое значение. Воспроизводство элементов природного комплекса должно проходить под контролем региона.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По состоянию на 01.01.2021 г. в аренду для осуществления рекреационной деятельности переданы 324 лесных участков общей площадью 2033,7 га. Основные из них расположены в Приозерском, Рощинском, Всеволожском и Северо-Западном лесничествах.</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Также остается напряженной ситуация в сфере обращения с твердыми бытовыми отходами, их транспортировкой, размещением и утилизацией, а также ликвидация объектов накопленного вреда окружающей среде.</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Территориальная схема обращения с отходами в Ленинградской области (далее - Схема), в том числе с твердыми коммунальными отходами утверждена Приказом Управления Ленинградской области по организации и контролю деятельности по обращению с отходами от 22 июля 2019 года № 5.</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соответствии с данными Комитета Ленинградской области по обращению с отходами в 2020 году количество образованных твердых коммунальных отходов (далее - ТКО) на территории Ленинградской области в 2020 году составило 717,782 тыс. тонн, из них направлено на утилизацию 148,388 тыс. тонн. Помимо этого, из других субъектов РФ поступило для последующего размещения и утилизации порядка 2 242,5 тысяч тонн отходов производства и потребления.</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С 1 января 2019 года на территории Российской Федерации стартовал переход на новую систему обращения с отходами, предусматривающей, что весь цикл обращения с твердыми коммунальными отходами (ТКО) на территории субъекта обеспечивается региональным оператором по обращению с ТКО. Соглашение об организации деятельности регионального оператора по обращению с твердыми коммунальными отходами на территории зоны деятельности «Ленинградская область» заключено с АО «Управляющая компания по обращению с отходами в Ленинградской области». Региональный оператор приступил к работе на территории муниципальных районов Ленинградской области с 01 ноября 2019 года.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Одновременно с этим, в рамках основного мероприятия «Обеспечение реализации государственных функций в сфере обращения с отходами» государственной программы «Охрана окружающей среды Ленинградской области» Комитетом Ленинградской области по обращению с отходами в 2020 году при реализации мероприятия по организации по ликвидации накопленного вреда окружающей среде:</w:t>
      </w:r>
    </w:p>
    <w:p>
      <w:pPr>
        <w:pStyle w:val="Style2"/>
        <w:keepNext w:val="0"/>
        <w:keepLines w:val="0"/>
        <w:widowControl w:val="0"/>
        <w:numPr>
          <w:ilvl w:val="0"/>
          <w:numId w:val="19"/>
        </w:numPr>
        <w:shd w:val="clear" w:color="auto" w:fill="auto"/>
        <w:tabs>
          <w:tab w:pos="922"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выполнены проектно-изыскательские работы по рекультивации (восстановлению) нарушенных земель, занятых свалкой твердых бытовых отходов, расположенной на территории муниципального образования «Приозерский муниципальный район ленинградской области»;</w:t>
      </w:r>
    </w:p>
    <w:p>
      <w:pPr>
        <w:pStyle w:val="Style2"/>
        <w:keepNext w:val="0"/>
        <w:keepLines w:val="0"/>
        <w:widowControl w:val="0"/>
        <w:numPr>
          <w:ilvl w:val="0"/>
          <w:numId w:val="19"/>
        </w:numPr>
        <w:shd w:val="clear" w:color="auto" w:fill="auto"/>
        <w:tabs>
          <w:tab w:pos="918"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проведены комплексные инженерные изыскания и разработка проектной документации по объекту: «Рекультивация нарушенных земель, занятых свалкой твёрдых бытовых отходов, расположенной на земельных участках с кадастровыми номерами 47:20:0833001:78 и 47:20:0833001:147» (Кингисеппский муниципальный район);</w:t>
      </w:r>
    </w:p>
    <w:p>
      <w:pPr>
        <w:pStyle w:val="Style2"/>
        <w:keepNext w:val="0"/>
        <w:keepLines w:val="0"/>
        <w:widowControl w:val="0"/>
        <w:numPr>
          <w:ilvl w:val="0"/>
          <w:numId w:val="19"/>
        </w:numPr>
        <w:shd w:val="clear" w:color="auto" w:fill="auto"/>
        <w:tabs>
          <w:tab w:pos="918"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выполнены инженерно-геодезические изыскания на объекте Рекультивация нарушенных земель, занятых свалкой твердых коммунальных отходов, по адресу: Ленинградская область, Выборгский район, Светогорское;</w:t>
      </w:r>
    </w:p>
    <w:p>
      <w:pPr>
        <w:pStyle w:val="Style2"/>
        <w:keepNext w:val="0"/>
        <w:keepLines w:val="0"/>
        <w:widowControl w:val="0"/>
        <w:numPr>
          <w:ilvl w:val="0"/>
          <w:numId w:val="19"/>
        </w:numPr>
        <w:shd w:val="clear" w:color="auto" w:fill="auto"/>
        <w:tabs>
          <w:tab w:pos="918"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 xml:space="preserve">выполнен </w:t>
      </w:r>
      <w:r>
        <w:rPr>
          <w:color w:val="000000"/>
          <w:spacing w:val="0"/>
          <w:w w:val="100"/>
          <w:position w:val="0"/>
          <w:sz w:val="24"/>
          <w:szCs w:val="24"/>
          <w:shd w:val="clear" w:color="auto" w:fill="auto"/>
          <w:lang w:val="en-US" w:eastAsia="en-US" w:bidi="en-US"/>
        </w:rPr>
        <w:t xml:space="preserve">I </w:t>
      </w:r>
      <w:r>
        <w:rPr>
          <w:color w:val="000000"/>
          <w:spacing w:val="0"/>
          <w:w w:val="100"/>
          <w:position w:val="0"/>
          <w:sz w:val="24"/>
          <w:szCs w:val="24"/>
          <w:shd w:val="clear" w:color="auto" w:fill="auto"/>
          <w:lang w:val="ru-RU" w:eastAsia="ru-RU" w:bidi="ru-RU"/>
        </w:rPr>
        <w:t>этапа инженерно-геологических изысканий на объекте Рекультивация нарушенных земель, занятых свалкой твердых коммунальных отходов, по адресу: Ленинградская область, Выборгский район, Светогорское.</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При реализации мероприятия «Субсидии на ликвидацию несанкционированных свалок» силами муниципальных образований на территории Ленинградской области ликвидировано 111 несанкционированных свалок объемом 52 086 м</w:t>
      </w:r>
      <w:r>
        <w:rPr>
          <w:color w:val="000000"/>
          <w:spacing w:val="0"/>
          <w:w w:val="100"/>
          <w:position w:val="0"/>
          <w:sz w:val="24"/>
          <w:szCs w:val="24"/>
          <w:shd w:val="clear" w:color="auto" w:fill="auto"/>
          <w:vertAlign w:val="superscript"/>
          <w:lang w:val="ru-RU" w:eastAsia="ru-RU" w:bidi="ru-RU"/>
        </w:rPr>
        <w:t>3</w:t>
      </w:r>
      <w:r>
        <w:rPr>
          <w:color w:val="000000"/>
          <w:spacing w:val="0"/>
          <w:w w:val="100"/>
          <w:position w:val="0"/>
          <w:sz w:val="24"/>
          <w:szCs w:val="24"/>
          <w:shd w:val="clear" w:color="auto" w:fill="auto"/>
          <w:lang w:val="ru-RU" w:eastAsia="ru-RU" w:bidi="ru-RU"/>
        </w:rPr>
        <w:t>.</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рамках основного мероприятия «Создание системы обращения с отходами производства и потребления на территории Ленинградской области» выделены субсидии бюджетам муниципальных образований Ленинградской области на мероприятия по созданию мест (площадок) накопления твердых коммунальных отходов. По состоянию на 01.01.2021 г. создано 983 места (площадок) накопления твердых коммунальных отходов.</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 xml:space="preserve">При реализации мероприятия «Создание и реализация пилотного проекта системы сбора, транспортировки и утилизации отходов </w:t>
      </w:r>
      <w:r>
        <w:rPr>
          <w:color w:val="000000"/>
          <w:spacing w:val="0"/>
          <w:w w:val="100"/>
          <w:position w:val="0"/>
          <w:sz w:val="24"/>
          <w:szCs w:val="24"/>
          <w:shd w:val="clear" w:color="auto" w:fill="auto"/>
          <w:lang w:val="en-US" w:eastAsia="en-US" w:bidi="en-US"/>
        </w:rPr>
        <w:t xml:space="preserve">I-IV </w:t>
      </w:r>
      <w:r>
        <w:rPr>
          <w:color w:val="000000"/>
          <w:spacing w:val="0"/>
          <w:w w:val="100"/>
          <w:position w:val="0"/>
          <w:sz w:val="24"/>
          <w:szCs w:val="24"/>
          <w:shd w:val="clear" w:color="auto" w:fill="auto"/>
          <w:lang w:val="ru-RU" w:eastAsia="ru-RU" w:bidi="ru-RU"/>
        </w:rPr>
        <w:t>класса опасности» в пяти муниципальных образованиях Ленинградской области размещены экобоксы (для сбора использованных батареек) - Приозерском, Выборгском, Всеволожском, Кингисеппском, Кировском. Всего на территории указанных муниципальных образованиях установлено 114 экобоксов. Количество собранных химических элементов тока, утративших потребительские свойства за 2020 год составило 1676,12 кг.</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рамках основного мероприятия: Федеральный проект «Комплексная система обращения с твердыми коммунальными отходами» реализовано мероприятие «Возмещение части затрат региональному оператору Ленинградской области».</w:t>
      </w:r>
    </w:p>
    <w:p>
      <w:pPr>
        <w:pStyle w:val="Style2"/>
        <w:keepNext w:val="0"/>
        <w:keepLines w:val="0"/>
        <w:widowControl w:val="0"/>
        <w:shd w:val="clear" w:color="auto" w:fill="auto"/>
        <w:tabs>
          <w:tab w:pos="8582"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При реализации указанного мероприятия Комитетом Ленинградской области по обращению с отходами совместно с Минприроды РФ заключено Соглашение о предоставлении иного межбюджетного трансферта, имеющего целевое назначение, из федерального бюджета бюджету субъекта Российской Федерации от 17.06.2020</w:t>
        <w:tab/>
        <w:t>№ 051</w:t>
        <w:softHyphen/>
      </w:r>
    </w:p>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17-2020-038.</w:t>
      </w:r>
    </w:p>
    <w:p>
      <w:pPr>
        <w:pStyle w:val="Style2"/>
        <w:keepNext w:val="0"/>
        <w:keepLines w:val="0"/>
        <w:widowControl w:val="0"/>
        <w:shd w:val="clear" w:color="auto" w:fill="auto"/>
        <w:tabs>
          <w:tab w:pos="9005"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Постановлением Правительства Ленинградской области от 24.07.2020 №</w:t>
        <w:tab/>
        <w:t>519</w:t>
      </w:r>
    </w:p>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утвержден порядок предоставления субсидии на финансовое обеспечение части затрат, связанных с обеспечением непрерывной работы регионального оператора по обращению с твердыми коммунальными отходами, обеспечивающего достижение целей, показателей и результатов федерального проекта «Комплексная система обращения с твердыми коммунальными отходами» национального проекта «Экология».</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31 июля 2020 года Комитетом с региональным оператором АО «Управляющая компания по обращению с отходами в Ленинградской области» заключено Соглашение о предоставлении из бюджета Ленинградской области субсидии юридическому лицу на финансовое обеспечение части затрат, связанных с обеспечением непрерывной работы регионального оператора по обращению с твердыми коммунальными отходами, обеспечивающего достижение целей, показателей и результатов федерального проекта «Комплексная система обращения с твердыми коммунальными отходами» национального проекта «Экология».</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Утвержденный плановый показатель «Доля населения, охваченного услугой по обращению с твердыми коммунальными отходами» на 2020 год 90%. Фактически достигнутый показатель - 97%.</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 xml:space="preserve">Мероприятие «Проведение работ по ликвидации накопленного вреда окружающей среде» реализовано в рамках федерального проекта «Чистая страна» нацпроекта «Экология» с целью ликвидации свалки, расположенной на территории муниципального образования «Сосновоборский городской округ». Заключен двухлетний государственный контракт на проведение работ по рекультивации (восстановлению) нарушенных земель, </w:t>
      </w:r>
      <w:r>
        <w:rPr>
          <w:color w:val="000000"/>
          <w:spacing w:val="0"/>
          <w:w w:val="100"/>
          <w:position w:val="0"/>
          <w:sz w:val="24"/>
          <w:szCs w:val="24"/>
          <w:shd w:val="clear" w:color="auto" w:fill="auto"/>
          <w:lang w:val="ru-RU" w:eastAsia="ru-RU" w:bidi="ru-RU"/>
        </w:rPr>
        <w:t>занятых свалкой твердых бытовых отходов по адресу: МО «Сосновоборский городской округ», д. Ракопежи, вблизи СНТ «Березовая роща»</w:t>
      </w:r>
    </w:p>
    <w:p>
      <w:pPr>
        <w:pStyle w:val="Style2"/>
        <w:keepNext w:val="0"/>
        <w:keepLines w:val="0"/>
        <w:widowControl w:val="0"/>
        <w:shd w:val="clear" w:color="auto" w:fill="auto"/>
        <w:bidi w:val="0"/>
        <w:spacing w:before="0" w:after="0" w:line="240" w:lineRule="auto"/>
        <w:ind w:left="0" w:right="0" w:firstLine="840"/>
        <w:jc w:val="both"/>
      </w:pPr>
      <w:r>
        <w:rPr>
          <w:color w:val="000000"/>
          <w:spacing w:val="0"/>
          <w:w w:val="100"/>
          <w:position w:val="0"/>
          <w:sz w:val="24"/>
          <w:szCs w:val="24"/>
          <w:shd w:val="clear" w:color="auto" w:fill="auto"/>
          <w:lang w:val="ru-RU" w:eastAsia="ru-RU" w:bidi="ru-RU"/>
        </w:rPr>
        <w:t>Все запланированные в 2020 году работы выполнены, приняты и оплачены в срок, в соответствии с заключенным государственным контрактом.</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2021 году объект негативного воздействия на окружающую среду - свалка твердых бытовых отходов по адресу: МО «Сосновоборский городской округ», д. Ракопежи, вблизи СНТ «Березовая роща» будет ликвидирован.</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Необходимо отметить, что в число участников основного мероприятия «Создание системы обращения с отходами производства и потребления на территории Ленинградской области» входит АО "УК по обращению с отходами в Ленинградской области" (далее - УК по обращению с отходами).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УК по обращению с отходами осуществляет мероприятия по проектированию, строительству, расширению и реконструкции объектов размещения твердых коммунальных и отдельных видов промышленных отходов, в том числе с комплексами по сортировке отходов, проектирование и строительство объектов обработки и утилизации твердых коммунальных и отдельных видов промышленных отходов.</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целях реализации указанных мероприятий УК по обращению с отходами в 2020 году проведены проектно-изыскательские работы по реконструкции полигона твердых коммунальных и отдельных видов промышленных отходов на территории Всеволожского района вблизи п. Лепсари. Подготовлена проектная документация для проведения общественных слушаний. Завершение работ по проектированию планируется в 2 кв. 2021 года. Также осуществляются работы по проектированию полигона в Кингисеппском районе, вблизи г. Кингисепп. Проектная документация направлена на Росприроднадзор для проведения экспертизы. Далее проект будет направлен на согласование в ФАУ «Главгосэкспертиза России». Завершение работ по проектированию и согласованию проекта планируется в 2021 году.</w:t>
      </w:r>
    </w:p>
    <w:p>
      <w:pPr>
        <w:pStyle w:val="Style2"/>
        <w:keepNext w:val="0"/>
        <w:keepLines w:val="0"/>
        <w:widowControl w:val="0"/>
        <w:shd w:val="clear" w:color="auto" w:fill="auto"/>
        <w:bidi w:val="0"/>
        <w:spacing w:before="0" w:after="260" w:line="240" w:lineRule="auto"/>
        <w:ind w:left="0" w:right="0" w:firstLine="720"/>
        <w:jc w:val="both"/>
      </w:pPr>
      <w:bookmarkStart w:id="28" w:name="bookmark28"/>
      <w:r>
        <w:rPr>
          <w:color w:val="000000"/>
          <w:spacing w:val="0"/>
          <w:w w:val="100"/>
          <w:position w:val="0"/>
          <w:sz w:val="24"/>
          <w:szCs w:val="24"/>
          <w:shd w:val="clear" w:color="auto" w:fill="auto"/>
          <w:lang w:val="ru-RU" w:eastAsia="ru-RU" w:bidi="ru-RU"/>
        </w:rPr>
        <w:t>Таким образом, по суммарному показателю антропогенного воздействия на природные среды по качеству окружающей среды ситуация на территории Ленинградской области в 2020 году оценивается как стабильная и умеренно-напряженная.</w:t>
      </w:r>
      <w:bookmarkEnd w:id="28"/>
    </w:p>
    <w:p>
      <w:pPr>
        <w:pStyle w:val="Style10"/>
        <w:keepNext/>
        <w:keepLines/>
        <w:widowControl w:val="0"/>
        <w:shd w:val="clear" w:color="auto" w:fill="auto"/>
        <w:bidi w:val="0"/>
        <w:spacing w:before="0" w:line="240" w:lineRule="auto"/>
        <w:ind w:left="0" w:right="0" w:firstLine="0"/>
        <w:jc w:val="center"/>
        <w:rPr>
          <w:sz w:val="24"/>
          <w:szCs w:val="24"/>
        </w:rPr>
      </w:pPr>
      <w:bookmarkStart w:id="29" w:name="bookmark29"/>
      <w:r>
        <w:rPr>
          <w:color w:val="000000"/>
          <w:spacing w:val="0"/>
          <w:w w:val="100"/>
          <w:position w:val="0"/>
          <w:sz w:val="24"/>
          <w:szCs w:val="24"/>
          <w:shd w:val="clear" w:color="auto" w:fill="auto"/>
          <w:lang w:val="ru-RU" w:eastAsia="ru-RU" w:bidi="ru-RU"/>
        </w:rPr>
        <w:t>2. АТМОСФЕРНЫЙ ВОЗДУХ</w:t>
      </w:r>
      <w:bookmarkEnd w:id="29"/>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Наблюдения за химическим составом атмосферы выполнялись в течение 2020 года на 10 стационарных постах в девяти городах Ленинградской области. Дополнительно выполнены маршрутные наблюдения в городах Волхов, Гатчина, Пикалево, Сланцы, Всеволожск, Ивангород, Приморск, Усть-Луга.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 xml:space="preserve">По данным Федеральной службы Росприроднадзора РФ выбросы в атмосферу загрязняющих веществ за 2020 в Ленинградской области составили 214 074 тонн, в том числе: диоксид серы - 10 227 тонн, оксид углерода - 40 609 тонн, оксид азота (в пересчете на </w:t>
      </w:r>
      <w:r>
        <w:rPr>
          <w:color w:val="000000"/>
          <w:spacing w:val="0"/>
          <w:w w:val="100"/>
          <w:position w:val="0"/>
          <w:sz w:val="24"/>
          <w:szCs w:val="24"/>
          <w:shd w:val="clear" w:color="auto" w:fill="auto"/>
          <w:lang w:val="en-US" w:eastAsia="en-US" w:bidi="en-US"/>
        </w:rPr>
        <w:t xml:space="preserve">NO2) </w:t>
      </w:r>
      <w:r>
        <w:rPr>
          <w:color w:val="000000"/>
          <w:spacing w:val="0"/>
          <w:w w:val="100"/>
          <w:position w:val="0"/>
          <w:sz w:val="24"/>
          <w:szCs w:val="24"/>
          <w:shd w:val="clear" w:color="auto" w:fill="auto"/>
          <w:lang w:val="ru-RU" w:eastAsia="ru-RU" w:bidi="ru-RU"/>
        </w:rPr>
        <w:t>- 29 294 тонн, углеводороды (без ЛОС) - 60 972 тонн, летучие органические соединения (ЛОС) - 49 959 тонн.</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Вклад автотранспорта в выбросы в атмосферу загрязняющих веществ дополнительно составляет порядка 44 730 тонн.</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 xml:space="preserve">Также необходимо сказать о трансграничном поступлении загрязняющих веществ от сопредельных государств. Ориентировочное суммарное поступление загрязняющих веществ на территорию Ленинградской области от Финляндской Республики ежегодно в среднем составляет 425 тонн соединений серы и 634 тонн соединений азота, от Эстонской Республики отмечается наибольший вклад по соединениям серы 2852 тонн, вклад по соединениям азота составляет 535 т. Отмечается значительный трансграничный перенос и со стороны Санкт-Петербурга. Так 18 августа 2019 года при оценке переноса со стороны Санкт-Петербурга максимум весовой концентрации аэрозольных частиц составил 53.2 мкг/м3 на высоте 300 м, а также прослеживался слой на высотах от 560 до 930 м с </w:t>
      </w:r>
      <w:r>
        <w:rPr>
          <w:color w:val="000000"/>
          <w:spacing w:val="0"/>
          <w:w w:val="100"/>
          <w:position w:val="0"/>
          <w:sz w:val="24"/>
          <w:szCs w:val="24"/>
          <w:shd w:val="clear" w:color="auto" w:fill="auto"/>
          <w:lang w:val="ru-RU" w:eastAsia="ru-RU" w:bidi="ru-RU"/>
        </w:rPr>
        <w:t xml:space="preserve">максимумом 37.3 мкг/м3. За этот период максимумы концентраций диоксидов серы и азота составили 0.4 мкг/м3 </w:t>
      </w:r>
      <w:r>
        <w:rPr>
          <w:color w:val="000000"/>
          <w:spacing w:val="0"/>
          <w:w w:val="100"/>
          <w:position w:val="0"/>
          <w:sz w:val="24"/>
          <w:szCs w:val="24"/>
          <w:shd w:val="clear" w:color="auto" w:fill="auto"/>
          <w:lang w:val="en-US" w:eastAsia="en-US" w:bidi="en-US"/>
        </w:rPr>
        <w:t xml:space="preserve">(SO2) </w:t>
      </w:r>
      <w:r>
        <w:rPr>
          <w:color w:val="000000"/>
          <w:spacing w:val="0"/>
          <w:w w:val="100"/>
          <w:position w:val="0"/>
          <w:sz w:val="24"/>
          <w:szCs w:val="24"/>
          <w:shd w:val="clear" w:color="auto" w:fill="auto"/>
          <w:lang w:val="ru-RU" w:eastAsia="ru-RU" w:bidi="ru-RU"/>
        </w:rPr>
        <w:t xml:space="preserve">и 0.5 мкг/м3 </w:t>
      </w:r>
      <w:r>
        <w:rPr>
          <w:color w:val="000000"/>
          <w:spacing w:val="0"/>
          <w:w w:val="100"/>
          <w:position w:val="0"/>
          <w:sz w:val="24"/>
          <w:szCs w:val="24"/>
          <w:shd w:val="clear" w:color="auto" w:fill="auto"/>
          <w:lang w:val="en-US" w:eastAsia="en-US" w:bidi="en-US"/>
        </w:rPr>
        <w:t>(NO2),</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Наибольшие выбросы загрязняющих веществ отмечаются в следующих муниципальных образованиях Ленинградской области: Бокситогорский МР - 16 483 тонн; Волховский МР - 15 388 тонн; Всеволожский МР - 20 768 тонн; Выборгский МР - 32 634 тонн; Гатчинский МР - 23 169 тонн; Кингисеппский МР - 38 962 тонн; Киришский МР - 23 314 тонн и Тихвинский МР - 10 247 тонн.</w:t>
      </w:r>
    </w:p>
    <w:p>
      <w:pPr>
        <w:pStyle w:val="Style2"/>
        <w:keepNext w:val="0"/>
        <w:keepLines w:val="0"/>
        <w:widowControl w:val="0"/>
        <w:shd w:val="clear" w:color="auto" w:fill="auto"/>
        <w:bidi w:val="0"/>
        <w:spacing w:before="0" w:after="280" w:line="240" w:lineRule="auto"/>
        <w:ind w:left="0" w:right="0" w:firstLine="720"/>
        <w:jc w:val="both"/>
      </w:pPr>
      <w:r>
        <w:rPr>
          <w:color w:val="000000"/>
          <w:spacing w:val="0"/>
          <w:w w:val="100"/>
          <w:position w:val="0"/>
          <w:sz w:val="24"/>
          <w:szCs w:val="24"/>
          <w:shd w:val="clear" w:color="auto" w:fill="auto"/>
          <w:lang w:val="ru-RU" w:eastAsia="ru-RU" w:bidi="ru-RU"/>
        </w:rPr>
        <w:t>Необходимо отметить, что основными загрязнителями атмосферного воздуха являются предприятия, подлежащие федеральному государственному экологическому надзору. Как пример: г. Волхов (филиал ОАО «Волховский алюминиевый завод Сибирско-Уральской Алюминиевой компании» (металлургическое производство и производство готовых металлических изделий), АО «Метахим» обособленного подразделения АО «ФосАгро-Череповец» г. Волхов (химическое производство); г. Выборг (ООО «Роквул-Север», ОАО «Выборг Теплоэнерго тепловые сети», ОАО «Выборгский судостроительный завод», ЗАО «Приборостроитель», ООО «Хелкама Форсте Виипури», ООО «Технониколь-Выборг», ОАО «Завод Пирс», СП ЗАО «Трафо»); г. Кингисепп (основной вклад в загрязнение воздушного бассейна города вносит химическое производство (ООО ПГ «Фосфорит»); г. Кириши (ОАО «Киришинефтеоргсинтез», ОАО «Киришская ГРЭС» (филиал ПАО «ОГК-2»), ОАО «Русджам-Кириши»); г. Луга (ОАО «Лужский абразивный завод» (производство прочих неметаллических минеральных продуктов), ОАО «Химик» (химическое производство) и ОАО «Леноблтеплоэнерго»); г. Светогорск (ЗАО «Интернешнл Пейпер»); г. Сланцы (ОАО «Сланцевский цементный завод «Цесла» ОАО Завод «Сланцы», ОАО «Сланцевский завод «Полимер»), г. Тихвин (ЗАО «ТФЗ» («Тихвинский ферросплавный завод»).</w:t>
      </w:r>
    </w:p>
    <w:p>
      <w:pPr>
        <w:widowControl w:val="0"/>
        <w:jc w:val="center"/>
        <w:rPr>
          <w:sz w:val="2"/>
          <w:szCs w:val="2"/>
        </w:rPr>
      </w:pPr>
      <w:r>
        <w:drawing>
          <wp:inline>
            <wp:extent cx="6163310" cy="4663440"/>
            <wp:docPr id="5" name="Picutre 5"/>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
                    <a:stretch/>
                  </pic:blipFill>
                  <pic:spPr>
                    <a:xfrm>
                      <a:ext cx="6163310" cy="4663440"/>
                    </a:xfrm>
                    <a:prstGeom prst="rect"/>
                  </pic:spPr>
                </pic:pic>
              </a:graphicData>
            </a:graphic>
          </wp:inline>
        </w:drawing>
      </w:r>
    </w:p>
    <w:p>
      <w:pPr>
        <w:pStyle w:val="Style21"/>
        <w:keepNext w:val="0"/>
        <w:keepLines w:val="0"/>
        <w:widowControl w:val="0"/>
        <w:shd w:val="clear" w:color="auto" w:fill="auto"/>
        <w:bidi w:val="0"/>
        <w:spacing w:before="0" w:after="0" w:line="240" w:lineRule="auto"/>
        <w:ind w:left="1853" w:right="0" w:firstLine="0"/>
        <w:jc w:val="left"/>
      </w:pPr>
      <w:r>
        <w:rPr>
          <w:color w:val="000000"/>
          <w:spacing w:val="0"/>
          <w:w w:val="100"/>
          <w:position w:val="0"/>
          <w:sz w:val="24"/>
          <w:szCs w:val="24"/>
          <w:shd w:val="clear" w:color="auto" w:fill="auto"/>
          <w:lang w:val="ru-RU" w:eastAsia="ru-RU" w:bidi="ru-RU"/>
        </w:rPr>
        <w:t>Рис. 2.1. Посты мониторинга атмосферного воздуха</w:t>
      </w:r>
    </w:p>
    <w:p>
      <w:pPr>
        <w:pStyle w:val="Style2"/>
        <w:keepNext w:val="0"/>
        <w:keepLines w:val="0"/>
        <w:widowControl w:val="0"/>
        <w:shd w:val="clear" w:color="auto" w:fill="auto"/>
        <w:bidi w:val="0"/>
        <w:spacing w:before="0" w:after="0" w:line="240" w:lineRule="auto"/>
        <w:ind w:left="220" w:right="0" w:firstLine="700"/>
        <w:jc w:val="both"/>
      </w:pPr>
      <w:r>
        <w:rPr>
          <w:color w:val="000000"/>
          <w:spacing w:val="0"/>
          <w:w w:val="100"/>
          <w:position w:val="0"/>
          <w:sz w:val="24"/>
          <w:szCs w:val="24"/>
          <w:shd w:val="clear" w:color="auto" w:fill="auto"/>
          <w:lang w:val="ru-RU" w:eastAsia="ru-RU" w:bidi="ru-RU"/>
        </w:rPr>
        <w:t>Наблюдения проводятся подразделениями ФГБУ «Северо-Западное УГМС», филиалами ФГУЗ «Центр гигиены и эпидемиологии в Ленинградской области» (ЦГЭ) и санитарными лабораториями промышленных предприятий ЗАО «Интернешнл Пейпер» и ООО «Тихвинский ферросплавный завод».</w:t>
      </w:r>
    </w:p>
    <w:p>
      <w:pPr>
        <w:pStyle w:val="Style2"/>
        <w:keepNext w:val="0"/>
        <w:keepLines w:val="0"/>
        <w:widowControl w:val="0"/>
        <w:shd w:val="clear" w:color="auto" w:fill="auto"/>
        <w:bidi w:val="0"/>
        <w:spacing w:before="0" w:after="0" w:line="240" w:lineRule="auto"/>
        <w:ind w:left="220" w:right="0" w:firstLine="700"/>
        <w:jc w:val="both"/>
      </w:pPr>
      <w:r>
        <w:rPr>
          <w:color w:val="000000"/>
          <w:spacing w:val="0"/>
          <w:w w:val="100"/>
          <w:position w:val="0"/>
          <w:sz w:val="24"/>
          <w:szCs w:val="24"/>
          <w:shd w:val="clear" w:color="auto" w:fill="auto"/>
          <w:lang w:val="ru-RU" w:eastAsia="ru-RU" w:bidi="ru-RU"/>
        </w:rPr>
        <w:t>В качестве характеристик загрязненности атмосферного воздуха использованы следующие показатели:</w:t>
      </w:r>
    </w:p>
    <w:p>
      <w:pPr>
        <w:pStyle w:val="Style2"/>
        <w:keepNext w:val="0"/>
        <w:keepLines w:val="0"/>
        <w:widowControl w:val="0"/>
        <w:shd w:val="clear" w:color="auto" w:fill="auto"/>
        <w:bidi w:val="0"/>
        <w:spacing w:before="0" w:after="0" w:line="240" w:lineRule="auto"/>
        <w:ind w:left="0" w:right="0" w:firstLine="920"/>
        <w:jc w:val="left"/>
      </w:pPr>
      <w:r>
        <w:rPr>
          <w:color w:val="000000"/>
          <w:spacing w:val="0"/>
          <w:w w:val="100"/>
          <w:position w:val="0"/>
          <w:sz w:val="24"/>
          <w:szCs w:val="24"/>
          <w:shd w:val="clear" w:color="auto" w:fill="auto"/>
          <w:lang w:val="en-US" w:eastAsia="en-US" w:bidi="en-US"/>
        </w:rPr>
        <w:t>q</w:t>
      </w:r>
      <w:r>
        <w:rPr>
          <w:color w:val="000000"/>
          <w:spacing w:val="0"/>
          <w:w w:val="100"/>
          <w:position w:val="0"/>
          <w:sz w:val="24"/>
          <w:szCs w:val="24"/>
          <w:shd w:val="clear" w:color="auto" w:fill="auto"/>
          <w:vertAlign w:val="subscript"/>
          <w:lang w:val="en-US" w:eastAsia="en-US" w:bidi="en-US"/>
        </w:rPr>
        <w:t>cp</w:t>
      </w:r>
      <w:r>
        <w:rPr>
          <w:color w:val="000000"/>
          <w:spacing w:val="0"/>
          <w:w w:val="100"/>
          <w:position w:val="0"/>
          <w:sz w:val="16"/>
          <w:szCs w:val="16"/>
          <w:shd w:val="clear" w:color="auto" w:fill="auto"/>
          <w:lang w:val="en-US" w:eastAsia="en-US" w:bidi="en-US"/>
        </w:rPr>
        <w:t xml:space="preserve">. </w:t>
      </w:r>
      <w:r>
        <w:rPr>
          <w:color w:val="000000"/>
          <w:spacing w:val="0"/>
          <w:w w:val="100"/>
          <w:position w:val="0"/>
          <w:sz w:val="24"/>
          <w:szCs w:val="24"/>
          <w:shd w:val="clear" w:color="auto" w:fill="auto"/>
          <w:lang w:val="en-US" w:eastAsia="en-US" w:bidi="en-US"/>
        </w:rPr>
        <w:t xml:space="preserve">— </w:t>
      </w:r>
      <w:r>
        <w:rPr>
          <w:color w:val="000000"/>
          <w:spacing w:val="0"/>
          <w:w w:val="100"/>
          <w:position w:val="0"/>
          <w:sz w:val="24"/>
          <w:szCs w:val="24"/>
          <w:shd w:val="clear" w:color="auto" w:fill="auto"/>
          <w:lang w:val="ru-RU" w:eastAsia="ru-RU" w:bidi="ru-RU"/>
        </w:rPr>
        <w:t>средняя концентрация примеси в воздухе, мг/м</w:t>
      </w:r>
      <w:r>
        <w:rPr>
          <w:color w:val="000000"/>
          <w:spacing w:val="0"/>
          <w:w w:val="100"/>
          <w:position w:val="0"/>
          <w:sz w:val="24"/>
          <w:szCs w:val="24"/>
          <w:shd w:val="clear" w:color="auto" w:fill="auto"/>
          <w:vertAlign w:val="superscript"/>
          <w:lang w:val="ru-RU" w:eastAsia="ru-RU" w:bidi="ru-RU"/>
        </w:rPr>
        <w:t>3</w:t>
      </w:r>
      <w:r>
        <w:rPr>
          <w:color w:val="000000"/>
          <w:spacing w:val="0"/>
          <w:w w:val="100"/>
          <w:position w:val="0"/>
          <w:sz w:val="24"/>
          <w:szCs w:val="24"/>
          <w:shd w:val="clear" w:color="auto" w:fill="auto"/>
          <w:lang w:val="ru-RU" w:eastAsia="ru-RU" w:bidi="ru-RU"/>
        </w:rPr>
        <w:t>;</w:t>
      </w:r>
    </w:p>
    <w:p>
      <w:pPr>
        <w:pStyle w:val="Style2"/>
        <w:keepNext w:val="0"/>
        <w:keepLines w:val="0"/>
        <w:widowControl w:val="0"/>
        <w:shd w:val="clear" w:color="auto" w:fill="auto"/>
        <w:bidi w:val="0"/>
        <w:spacing w:before="0" w:after="0" w:line="240" w:lineRule="auto"/>
        <w:ind w:left="0" w:right="0" w:firstLine="920"/>
        <w:jc w:val="left"/>
      </w:pPr>
      <w:r>
        <w:rPr>
          <w:color w:val="000000"/>
          <w:spacing w:val="0"/>
          <w:w w:val="100"/>
          <w:position w:val="0"/>
          <w:sz w:val="24"/>
          <w:szCs w:val="24"/>
          <w:shd w:val="clear" w:color="auto" w:fill="auto"/>
          <w:lang w:val="en-US" w:eastAsia="en-US" w:bidi="en-US"/>
        </w:rPr>
        <w:t>q</w:t>
      </w:r>
      <w:r>
        <w:rPr>
          <w:color w:val="000000"/>
          <w:spacing w:val="0"/>
          <w:w w:val="100"/>
          <w:position w:val="0"/>
          <w:sz w:val="24"/>
          <w:szCs w:val="24"/>
          <w:shd w:val="clear" w:color="auto" w:fill="auto"/>
          <w:vertAlign w:val="subscript"/>
          <w:lang w:val="en-US" w:eastAsia="en-US" w:bidi="en-US"/>
        </w:rPr>
        <w:t>M</w:t>
      </w:r>
      <w:r>
        <w:rPr>
          <w:color w:val="000000"/>
          <w:spacing w:val="0"/>
          <w:w w:val="100"/>
          <w:position w:val="0"/>
          <w:sz w:val="24"/>
          <w:szCs w:val="24"/>
          <w:shd w:val="clear" w:color="auto" w:fill="auto"/>
          <w:lang w:val="en-US" w:eastAsia="en-US" w:bidi="en-US"/>
        </w:rPr>
        <w:t xml:space="preserve"> </w:t>
      </w:r>
      <w:r>
        <w:rPr>
          <w:color w:val="000000"/>
          <w:spacing w:val="0"/>
          <w:w w:val="100"/>
          <w:position w:val="0"/>
          <w:sz w:val="24"/>
          <w:szCs w:val="24"/>
          <w:shd w:val="clear" w:color="auto" w:fill="auto"/>
          <w:lang w:val="ru-RU" w:eastAsia="ru-RU" w:bidi="ru-RU"/>
        </w:rPr>
        <w:t>— максимальная концентрация примеси в воздухе, мг/м</w:t>
      </w:r>
      <w:r>
        <w:rPr>
          <w:color w:val="000000"/>
          <w:spacing w:val="0"/>
          <w:w w:val="100"/>
          <w:position w:val="0"/>
          <w:sz w:val="24"/>
          <w:szCs w:val="24"/>
          <w:shd w:val="clear" w:color="auto" w:fill="auto"/>
          <w:vertAlign w:val="superscript"/>
          <w:lang w:val="ru-RU" w:eastAsia="ru-RU" w:bidi="ru-RU"/>
        </w:rPr>
        <w:t>3</w:t>
      </w:r>
      <w:r>
        <w:rPr>
          <w:color w:val="000000"/>
          <w:spacing w:val="0"/>
          <w:w w:val="100"/>
          <w:position w:val="0"/>
          <w:sz w:val="24"/>
          <w:szCs w:val="24"/>
          <w:shd w:val="clear" w:color="auto" w:fill="auto"/>
          <w:lang w:val="ru-RU" w:eastAsia="ru-RU" w:bidi="ru-RU"/>
        </w:rPr>
        <w:t>;</w:t>
      </w:r>
    </w:p>
    <w:p>
      <w:pPr>
        <w:pStyle w:val="Style2"/>
        <w:keepNext w:val="0"/>
        <w:keepLines w:val="0"/>
        <w:widowControl w:val="0"/>
        <w:shd w:val="clear" w:color="auto" w:fill="auto"/>
        <w:bidi w:val="0"/>
        <w:spacing w:before="0" w:after="0" w:line="240" w:lineRule="auto"/>
        <w:ind w:left="0" w:right="0" w:firstLine="920"/>
        <w:jc w:val="left"/>
      </w:pPr>
      <w:r>
        <w:rPr>
          <w:color w:val="000000"/>
          <w:spacing w:val="0"/>
          <w:w w:val="100"/>
          <w:position w:val="0"/>
          <w:sz w:val="24"/>
          <w:szCs w:val="24"/>
          <w:shd w:val="clear" w:color="auto" w:fill="auto"/>
          <w:lang w:val="ru-RU" w:eastAsia="ru-RU" w:bidi="ru-RU"/>
        </w:rPr>
        <w:t>о - среднее квадратическое отклонение, мг/м</w:t>
      </w:r>
      <w:r>
        <w:rPr>
          <w:color w:val="000000"/>
          <w:spacing w:val="0"/>
          <w:w w:val="100"/>
          <w:position w:val="0"/>
          <w:sz w:val="24"/>
          <w:szCs w:val="24"/>
          <w:shd w:val="clear" w:color="auto" w:fill="auto"/>
          <w:vertAlign w:val="superscript"/>
          <w:lang w:val="ru-RU" w:eastAsia="ru-RU" w:bidi="ru-RU"/>
        </w:rPr>
        <w:t>3</w:t>
      </w:r>
      <w:r>
        <w:rPr>
          <w:color w:val="000000"/>
          <w:spacing w:val="0"/>
          <w:w w:val="100"/>
          <w:position w:val="0"/>
          <w:sz w:val="24"/>
          <w:szCs w:val="24"/>
          <w:shd w:val="clear" w:color="auto" w:fill="auto"/>
          <w:lang w:val="ru-RU" w:eastAsia="ru-RU" w:bidi="ru-RU"/>
        </w:rPr>
        <w:t>;</w:t>
      </w:r>
    </w:p>
    <w:p>
      <w:pPr>
        <w:pStyle w:val="Style2"/>
        <w:keepNext w:val="0"/>
        <w:keepLines w:val="0"/>
        <w:widowControl w:val="0"/>
        <w:shd w:val="clear" w:color="auto" w:fill="auto"/>
        <w:bidi w:val="0"/>
        <w:spacing w:before="0" w:after="0" w:line="240" w:lineRule="auto"/>
        <w:ind w:left="220" w:right="0" w:firstLine="700"/>
        <w:jc w:val="both"/>
      </w:pPr>
      <w:r>
        <w:rPr>
          <w:color w:val="000000"/>
          <w:spacing w:val="0"/>
          <w:w w:val="100"/>
          <w:position w:val="0"/>
          <w:sz w:val="24"/>
          <w:szCs w:val="24"/>
          <w:shd w:val="clear" w:color="auto" w:fill="auto"/>
          <w:lang w:val="en-US" w:eastAsia="en-US" w:bidi="en-US"/>
        </w:rPr>
        <w:t xml:space="preserve">g </w:t>
      </w:r>
      <w:r>
        <w:rPr>
          <w:color w:val="000000"/>
          <w:spacing w:val="0"/>
          <w:w w:val="100"/>
          <w:position w:val="0"/>
          <w:sz w:val="24"/>
          <w:szCs w:val="24"/>
          <w:shd w:val="clear" w:color="auto" w:fill="auto"/>
          <w:lang w:val="ru-RU" w:eastAsia="ru-RU" w:bidi="ru-RU"/>
        </w:rPr>
        <w:t>- повторяемость концентраций примеси в воздухе, превышающих предельно допустимую концентрацию (ПДК), %;</w:t>
      </w:r>
    </w:p>
    <w:p>
      <w:pPr>
        <w:pStyle w:val="Style2"/>
        <w:keepNext w:val="0"/>
        <w:keepLines w:val="0"/>
        <w:widowControl w:val="0"/>
        <w:shd w:val="clear" w:color="auto" w:fill="auto"/>
        <w:bidi w:val="0"/>
        <w:spacing w:before="0" w:after="0" w:line="240" w:lineRule="auto"/>
        <w:ind w:left="0" w:right="0" w:firstLine="920"/>
        <w:jc w:val="both"/>
      </w:pPr>
      <w:r>
        <w:rPr>
          <w:color w:val="000000"/>
          <w:spacing w:val="0"/>
          <w:w w:val="100"/>
          <w:position w:val="0"/>
          <w:sz w:val="24"/>
          <w:szCs w:val="24"/>
          <w:shd w:val="clear" w:color="auto" w:fill="auto"/>
          <w:lang w:val="en-US" w:eastAsia="en-US" w:bidi="en-US"/>
        </w:rPr>
        <w:t>g</w:t>
      </w:r>
      <w:r>
        <w:rPr>
          <w:color w:val="000000"/>
          <w:spacing w:val="0"/>
          <w:w w:val="100"/>
          <w:position w:val="0"/>
          <w:sz w:val="16"/>
          <w:szCs w:val="16"/>
          <w:shd w:val="clear" w:color="auto" w:fill="auto"/>
          <w:lang w:val="en-US" w:eastAsia="en-US" w:bidi="en-US"/>
        </w:rPr>
        <w:t xml:space="preserve">1 </w:t>
      </w:r>
      <w:r>
        <w:rPr>
          <w:color w:val="000000"/>
          <w:spacing w:val="0"/>
          <w:w w:val="100"/>
          <w:position w:val="0"/>
          <w:sz w:val="24"/>
          <w:szCs w:val="24"/>
          <w:shd w:val="clear" w:color="auto" w:fill="auto"/>
          <w:lang w:val="ru-RU" w:eastAsia="ru-RU" w:bidi="ru-RU"/>
        </w:rPr>
        <w:t>- повторяемость концентраций примеси в воздухе, превышающих 5 ПДК, %;</w:t>
      </w:r>
    </w:p>
    <w:p>
      <w:pPr>
        <w:pStyle w:val="Style2"/>
        <w:keepNext w:val="0"/>
        <w:keepLines w:val="0"/>
        <w:widowControl w:val="0"/>
        <w:shd w:val="clear" w:color="auto" w:fill="auto"/>
        <w:bidi w:val="0"/>
        <w:spacing w:before="0" w:after="0" w:line="240" w:lineRule="auto"/>
        <w:ind w:left="0" w:right="0" w:firstLine="920"/>
        <w:jc w:val="both"/>
      </w:pPr>
      <w:r>
        <w:rPr>
          <w:color w:val="000000"/>
          <w:spacing w:val="0"/>
          <w:w w:val="100"/>
          <w:position w:val="0"/>
          <w:sz w:val="24"/>
          <w:szCs w:val="24"/>
          <w:shd w:val="clear" w:color="auto" w:fill="auto"/>
          <w:lang w:val="en-US" w:eastAsia="en-US" w:bidi="en-US"/>
        </w:rPr>
        <w:t xml:space="preserve">n </w:t>
      </w:r>
      <w:r>
        <w:rPr>
          <w:color w:val="000000"/>
          <w:spacing w:val="0"/>
          <w:w w:val="100"/>
          <w:position w:val="0"/>
          <w:sz w:val="24"/>
          <w:szCs w:val="24"/>
          <w:shd w:val="clear" w:color="auto" w:fill="auto"/>
          <w:lang w:val="ru-RU" w:eastAsia="ru-RU" w:bidi="ru-RU"/>
        </w:rPr>
        <w:t>- количество наблюдений;</w:t>
      </w:r>
    </w:p>
    <w:p>
      <w:pPr>
        <w:pStyle w:val="Style2"/>
        <w:keepNext w:val="0"/>
        <w:keepLines w:val="0"/>
        <w:widowControl w:val="0"/>
        <w:shd w:val="clear" w:color="auto" w:fill="auto"/>
        <w:bidi w:val="0"/>
        <w:spacing w:before="0" w:after="0" w:line="240" w:lineRule="auto"/>
        <w:ind w:left="220" w:right="0" w:firstLine="700"/>
        <w:jc w:val="both"/>
      </w:pPr>
      <w:r>
        <w:rPr>
          <w:color w:val="000000"/>
          <w:spacing w:val="0"/>
          <w:w w:val="100"/>
          <w:position w:val="0"/>
          <w:sz w:val="24"/>
          <w:szCs w:val="24"/>
          <w:shd w:val="clear" w:color="auto" w:fill="auto"/>
          <w:lang w:val="ru-RU" w:eastAsia="ru-RU" w:bidi="ru-RU"/>
        </w:rPr>
        <w:t>СИ - стандартный индекс (наибольшая разовая концентрация любого вещества, деленная на ПДК);</w:t>
      </w:r>
    </w:p>
    <w:p>
      <w:pPr>
        <w:pStyle w:val="Style2"/>
        <w:keepNext w:val="0"/>
        <w:keepLines w:val="0"/>
        <w:widowControl w:val="0"/>
        <w:shd w:val="clear" w:color="auto" w:fill="auto"/>
        <w:bidi w:val="0"/>
        <w:spacing w:before="0" w:after="0" w:line="240" w:lineRule="auto"/>
        <w:ind w:left="0" w:right="0" w:firstLine="920"/>
        <w:jc w:val="both"/>
      </w:pPr>
      <w:r>
        <w:rPr>
          <w:color w:val="000000"/>
          <w:spacing w:val="0"/>
          <w:w w:val="100"/>
          <w:position w:val="0"/>
          <w:sz w:val="24"/>
          <w:szCs w:val="24"/>
          <w:shd w:val="clear" w:color="auto" w:fill="auto"/>
          <w:lang w:val="ru-RU" w:eastAsia="ru-RU" w:bidi="ru-RU"/>
        </w:rPr>
        <w:t>НП - наибольшая повторяемость превышения ПДК, выраженная в %;</w:t>
      </w:r>
    </w:p>
    <w:p>
      <w:pPr>
        <w:pStyle w:val="Style2"/>
        <w:keepNext w:val="0"/>
        <w:keepLines w:val="0"/>
        <w:widowControl w:val="0"/>
        <w:shd w:val="clear" w:color="auto" w:fill="auto"/>
        <w:bidi w:val="0"/>
        <w:spacing w:before="0" w:after="0" w:line="240" w:lineRule="auto"/>
        <w:ind w:left="0" w:right="0" w:firstLine="920"/>
        <w:jc w:val="both"/>
      </w:pPr>
      <w:r>
        <w:rPr>
          <w:color w:val="000000"/>
          <w:spacing w:val="0"/>
          <w:w w:val="100"/>
          <w:position w:val="0"/>
          <w:sz w:val="24"/>
          <w:szCs w:val="24"/>
          <w:shd w:val="clear" w:color="auto" w:fill="auto"/>
          <w:lang w:val="ru-RU" w:eastAsia="ru-RU" w:bidi="ru-RU"/>
        </w:rPr>
        <w:t>ИЗА - индекс загрязнения атмосферы для конкретной примеси.</w:t>
      </w:r>
    </w:p>
    <w:p>
      <w:pPr>
        <w:pStyle w:val="Style2"/>
        <w:keepNext w:val="0"/>
        <w:keepLines w:val="0"/>
        <w:widowControl w:val="0"/>
        <w:shd w:val="clear" w:color="auto" w:fill="auto"/>
        <w:bidi w:val="0"/>
        <w:spacing w:before="0" w:after="0" w:line="240" w:lineRule="auto"/>
        <w:ind w:left="220" w:right="0" w:firstLine="700"/>
        <w:jc w:val="both"/>
      </w:pPr>
      <w:r>
        <w:rPr>
          <w:color w:val="000000"/>
          <w:spacing w:val="0"/>
          <w:w w:val="100"/>
          <w:position w:val="0"/>
          <w:sz w:val="24"/>
          <w:szCs w:val="24"/>
          <w:shd w:val="clear" w:color="auto" w:fill="auto"/>
          <w:lang w:val="ru-RU" w:eastAsia="ru-RU" w:bidi="ru-RU"/>
        </w:rPr>
        <w:t>Для оценки степени загрязнения атмосферы за месяц используются два показателя качества воздуха: стандартный индекс (СИ) и наибольшая повторяемость (НП). Если СИ и НП попадают в разные градации, то степень загрязнения атмосферы оценивается по наибольшему значению из этих показателей.</w:t>
      </w:r>
    </w:p>
    <w:p>
      <w:pPr>
        <w:pStyle w:val="Style23"/>
        <w:keepNext w:val="0"/>
        <w:keepLines w:val="0"/>
        <w:widowControl w:val="0"/>
        <w:shd w:val="clear" w:color="auto" w:fill="auto"/>
        <w:bidi w:val="0"/>
        <w:spacing w:before="0" w:after="0" w:line="240" w:lineRule="auto"/>
        <w:ind w:left="0" w:right="0" w:firstLine="0"/>
        <w:jc w:val="right"/>
      </w:pPr>
      <w:r>
        <w:rPr>
          <w:b w:val="0"/>
          <w:bCs w:val="0"/>
          <w:color w:val="000000"/>
          <w:spacing w:val="0"/>
          <w:w w:val="100"/>
          <w:position w:val="0"/>
          <w:u w:val="none"/>
          <w:shd w:val="clear" w:color="auto" w:fill="auto"/>
          <w:lang w:val="ru-RU" w:eastAsia="ru-RU" w:bidi="ru-RU"/>
        </w:rPr>
        <w:t>Таблица 2.1</w:t>
      </w:r>
    </w:p>
    <w:tbl>
      <w:tblPr>
        <w:tblOverlap w:val="never"/>
        <w:jc w:val="center"/>
        <w:tblLayout w:type="fixed"/>
      </w:tblPr>
      <w:tblGrid>
        <w:gridCol w:w="1934"/>
        <w:gridCol w:w="3029"/>
        <w:gridCol w:w="1560"/>
        <w:gridCol w:w="1560"/>
        <w:gridCol w:w="1714"/>
      </w:tblGrid>
      <w:tr>
        <w:trPr>
          <w:trHeight w:val="269"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Градации</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Загрязнение атмосферы</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ИЗА</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СИ</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НП, %</w:t>
            </w:r>
          </w:p>
        </w:tc>
      </w:tr>
      <w:tr>
        <w:trPr>
          <w:trHeight w:val="264"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I</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Низкое (Н)</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от 0 до 4</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от 0 до 1</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w:t>
            </w:r>
          </w:p>
        </w:tc>
      </w:tr>
      <w:tr>
        <w:trPr>
          <w:trHeight w:val="259"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II</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Повышенное (П)</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от 5 до 6</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от 2 до 4</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от 1 до 19</w:t>
            </w:r>
          </w:p>
        </w:tc>
      </w:tr>
      <w:tr>
        <w:trPr>
          <w:trHeight w:val="264"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III</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Высокое (В)</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от 7 до 13</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от 5 до 10</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от 20 до 49</w:t>
            </w:r>
          </w:p>
        </w:tc>
      </w:tr>
      <w:tr>
        <w:trPr>
          <w:trHeight w:val="274" w:hRule="exact"/>
        </w:trPr>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IV</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Очень высокое (ОВ)</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&gt; 14</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&gt; 10</w:t>
            </w:r>
          </w:p>
        </w:tc>
        <w:tc>
          <w:tcPr>
            <w:tcBorders>
              <w:top w:val="single" w:sz="4"/>
              <w:left w:val="single" w:sz="4"/>
              <w:bottom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&gt; 50</w:t>
            </w:r>
          </w:p>
        </w:tc>
      </w:tr>
    </w:tbl>
    <w:p>
      <w:pPr>
        <w:pStyle w:val="Style23"/>
        <w:keepNext w:val="0"/>
        <w:keepLines w:val="0"/>
        <w:widowControl w:val="0"/>
        <w:shd w:val="clear" w:color="auto" w:fill="auto"/>
        <w:bidi w:val="0"/>
        <w:spacing w:before="0" w:after="0" w:line="262" w:lineRule="auto"/>
        <w:ind w:left="0" w:right="0" w:firstLine="0"/>
        <w:jc w:val="center"/>
      </w:pPr>
      <w:r>
        <w:rPr>
          <w:color w:val="000000"/>
          <w:spacing w:val="0"/>
          <w:w w:val="100"/>
          <w:position w:val="0"/>
          <w:u w:val="none"/>
          <w:shd w:val="clear" w:color="auto" w:fill="auto"/>
          <w:lang w:val="ru-RU" w:eastAsia="ru-RU" w:bidi="ru-RU"/>
        </w:rPr>
        <w:t>2.1. Город Волосово</w:t>
      </w:r>
    </w:p>
    <w:p>
      <w:pPr>
        <w:widowControl w:val="0"/>
        <w:spacing w:after="259" w:line="1" w:lineRule="exact"/>
      </w:pPr>
    </w:p>
    <w:p>
      <w:pPr>
        <w:pStyle w:val="Style2"/>
        <w:keepNext w:val="0"/>
        <w:keepLines w:val="0"/>
        <w:widowControl w:val="0"/>
        <w:shd w:val="clear" w:color="auto" w:fill="auto"/>
        <w:bidi w:val="0"/>
        <w:spacing w:before="0" w:after="0" w:line="240" w:lineRule="auto"/>
        <w:ind w:left="220" w:right="0" w:firstLine="700"/>
        <w:jc w:val="both"/>
      </w:pPr>
      <w:bookmarkStart w:id="31" w:name="bookmark31"/>
      <w:r>
        <w:rPr>
          <w:color w:val="000000"/>
          <w:spacing w:val="0"/>
          <w:w w:val="100"/>
          <w:position w:val="0"/>
          <w:sz w:val="24"/>
          <w:szCs w:val="24"/>
          <w:shd w:val="clear" w:color="auto" w:fill="auto"/>
          <w:lang w:val="ru-RU" w:eastAsia="ru-RU" w:bidi="ru-RU"/>
        </w:rPr>
        <w:t>Климат: умеренно - континентальный, зона низкого потенциала загрязнения атмосферы (ПЗА). Результаты наблюдений отнесены к «эпизодическим» из-за недостаточного количества измерений. В связи с этим оценка загрязненности воздуха города ориентировочная. Разовые концентрации взвешенных веществ, диоксида серы, диоксида азота и аммиака не превышали установленных норм. Уровень загрязнения воздуха ориентировочно низкий.</w:t>
      </w:r>
      <w:bookmarkEnd w:id="31"/>
    </w:p>
    <w:p>
      <w:pPr>
        <w:pStyle w:val="Style2"/>
        <w:keepNext w:val="0"/>
        <w:keepLines w:val="0"/>
        <w:widowControl w:val="0"/>
        <w:shd w:val="clear" w:color="auto" w:fill="auto"/>
        <w:bidi w:val="0"/>
        <w:spacing w:before="0" w:after="0" w:line="262" w:lineRule="auto"/>
        <w:ind w:left="0" w:right="220" w:firstLine="0"/>
        <w:jc w:val="right"/>
        <w:rPr>
          <w:sz w:val="22"/>
          <w:szCs w:val="22"/>
        </w:rPr>
      </w:pPr>
      <w:r>
        <w:rPr>
          <w:color w:val="000000"/>
          <w:spacing w:val="0"/>
          <w:w w:val="100"/>
          <w:position w:val="0"/>
          <w:sz w:val="22"/>
          <w:szCs w:val="22"/>
          <w:shd w:val="clear" w:color="auto" w:fill="auto"/>
          <w:lang w:val="ru-RU" w:eastAsia="ru-RU" w:bidi="ru-RU"/>
        </w:rPr>
        <w:t>Таблица 2.2</w:t>
      </w:r>
    </w:p>
    <w:p>
      <w:pPr>
        <w:pStyle w:val="Style23"/>
        <w:keepNext w:val="0"/>
        <w:keepLines w:val="0"/>
        <w:widowControl w:val="0"/>
        <w:shd w:val="clear" w:color="auto" w:fill="auto"/>
        <w:bidi w:val="0"/>
        <w:spacing w:before="0" w:after="0" w:line="240" w:lineRule="auto"/>
        <w:ind w:left="1406" w:right="0" w:firstLine="0"/>
        <w:jc w:val="left"/>
      </w:pPr>
      <w:r>
        <w:rPr>
          <w:color w:val="000000"/>
          <w:spacing w:val="0"/>
          <w:w w:val="100"/>
          <w:position w:val="0"/>
          <w:shd w:val="clear" w:color="auto" w:fill="auto"/>
          <w:lang w:val="ru-RU" w:eastAsia="ru-RU" w:bidi="ru-RU"/>
        </w:rPr>
        <w:t>Характеристики загрязнения атмосферы в г. Волосово за 2020 год</w:t>
      </w:r>
    </w:p>
    <w:tbl>
      <w:tblPr>
        <w:tblOverlap w:val="never"/>
        <w:jc w:val="center"/>
        <w:tblLayout w:type="fixed"/>
      </w:tblPr>
      <w:tblGrid>
        <w:gridCol w:w="2923"/>
        <w:gridCol w:w="1027"/>
        <w:gridCol w:w="1080"/>
        <w:gridCol w:w="1368"/>
        <w:gridCol w:w="1070"/>
        <w:gridCol w:w="994"/>
        <w:gridCol w:w="1027"/>
      </w:tblGrid>
      <w:tr>
        <w:trPr>
          <w:trHeight w:val="523" w:hRule="exact"/>
        </w:trPr>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Наименование примеси</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197" w:lineRule="auto"/>
              <w:ind w:left="0" w:right="0" w:firstLine="0"/>
              <w:jc w:val="center"/>
              <w:rPr>
                <w:sz w:val="22"/>
                <w:szCs w:val="22"/>
              </w:rPr>
            </w:pPr>
            <w:r>
              <w:rPr>
                <w:color w:val="000000"/>
                <w:spacing w:val="0"/>
                <w:w w:val="100"/>
                <w:position w:val="0"/>
                <w:sz w:val="22"/>
                <w:szCs w:val="22"/>
                <w:shd w:val="clear" w:color="auto" w:fill="auto"/>
                <w:lang w:val="ru-RU" w:eastAsia="ru-RU" w:bidi="ru-RU"/>
              </w:rPr>
              <w:t>Ч</w:t>
            </w:r>
            <w:r>
              <w:rPr>
                <w:color w:val="000000"/>
                <w:spacing w:val="0"/>
                <w:w w:val="100"/>
                <w:position w:val="0"/>
                <w:sz w:val="14"/>
                <w:szCs w:val="14"/>
                <w:shd w:val="clear" w:color="auto" w:fill="auto"/>
                <w:lang w:val="ru-RU" w:eastAsia="ru-RU" w:bidi="ru-RU"/>
              </w:rPr>
              <w:t xml:space="preserve">сП- </w:t>
            </w:r>
            <w:r>
              <w:rPr>
                <w:color w:val="000000"/>
                <w:spacing w:val="0"/>
                <w:w w:val="100"/>
                <w:position w:val="0"/>
                <w:sz w:val="22"/>
                <w:szCs w:val="22"/>
                <w:shd w:val="clear" w:color="auto" w:fill="auto"/>
                <w:lang w:val="ru-RU" w:eastAsia="ru-RU" w:bidi="ru-RU"/>
              </w:rPr>
              <w:t>мг/м</w:t>
            </w:r>
            <w:r>
              <w:rPr>
                <w:color w:val="000000"/>
                <w:spacing w:val="0"/>
                <w:w w:val="100"/>
                <w:position w:val="0"/>
                <w:sz w:val="22"/>
                <w:szCs w:val="22"/>
                <w:shd w:val="clear" w:color="auto" w:fill="auto"/>
                <w:vertAlign w:val="superscript"/>
                <w:lang w:val="ru-RU" w:eastAsia="ru-RU" w:bidi="ru-RU"/>
              </w:rPr>
              <w:t>3</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14" w:lineRule="auto"/>
              <w:ind w:left="0" w:right="0" w:firstLine="0"/>
              <w:jc w:val="center"/>
              <w:rPr>
                <w:sz w:val="22"/>
                <w:szCs w:val="22"/>
              </w:rPr>
            </w:pPr>
            <w:r>
              <w:rPr>
                <w:color w:val="000000"/>
                <w:spacing w:val="0"/>
                <w:w w:val="100"/>
                <w:position w:val="0"/>
                <w:sz w:val="22"/>
                <w:szCs w:val="22"/>
                <w:shd w:val="clear" w:color="auto" w:fill="auto"/>
                <w:lang w:val="ru-RU" w:eastAsia="ru-RU" w:bidi="ru-RU"/>
              </w:rPr>
              <w:t>о, мг/м</w:t>
            </w:r>
            <w:r>
              <w:rPr>
                <w:color w:val="000000"/>
                <w:spacing w:val="0"/>
                <w:w w:val="100"/>
                <w:position w:val="0"/>
                <w:sz w:val="22"/>
                <w:szCs w:val="22"/>
                <w:shd w:val="clear" w:color="auto" w:fill="auto"/>
                <w:vertAlign w:val="superscript"/>
                <w:lang w:val="ru-RU" w:eastAsia="ru-RU" w:bidi="ru-RU"/>
              </w:rPr>
              <w:t>3</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187" w:lineRule="auto"/>
              <w:ind w:left="0" w:right="0" w:firstLine="0"/>
              <w:jc w:val="center"/>
              <w:rPr>
                <w:sz w:val="22"/>
                <w:szCs w:val="22"/>
              </w:rPr>
            </w:pPr>
            <w:r>
              <w:rPr>
                <w:color w:val="000000"/>
                <w:spacing w:val="0"/>
                <w:w w:val="100"/>
                <w:position w:val="0"/>
                <w:sz w:val="22"/>
                <w:szCs w:val="22"/>
                <w:shd w:val="clear" w:color="auto" w:fill="auto"/>
                <w:lang w:val="ru-RU" w:eastAsia="ru-RU" w:bidi="ru-RU"/>
              </w:rPr>
              <w:t>Ч</w:t>
            </w:r>
            <w:r>
              <w:rPr>
                <w:color w:val="000000"/>
                <w:spacing w:val="0"/>
                <w:w w:val="100"/>
                <w:position w:val="0"/>
                <w:sz w:val="14"/>
                <w:szCs w:val="14"/>
                <w:shd w:val="clear" w:color="auto" w:fill="auto"/>
                <w:lang w:val="ru-RU" w:eastAsia="ru-RU" w:bidi="ru-RU"/>
              </w:rPr>
              <w:t xml:space="preserve">м </w:t>
            </w:r>
            <w:r>
              <w:rPr>
                <w:color w:val="000000"/>
                <w:spacing w:val="0"/>
                <w:w w:val="100"/>
                <w:position w:val="0"/>
                <w:sz w:val="22"/>
                <w:szCs w:val="22"/>
                <w:shd w:val="clear" w:color="auto" w:fill="auto"/>
                <w:lang w:val="ru-RU" w:eastAsia="ru-RU" w:bidi="ru-RU"/>
              </w:rPr>
              <w:t>мг/м</w:t>
            </w:r>
            <w:r>
              <w:rPr>
                <w:color w:val="000000"/>
                <w:spacing w:val="0"/>
                <w:w w:val="100"/>
                <w:position w:val="0"/>
                <w:sz w:val="22"/>
                <w:szCs w:val="22"/>
                <w:shd w:val="clear" w:color="auto" w:fill="auto"/>
                <w:vertAlign w:val="superscript"/>
                <w:lang w:val="ru-RU" w:eastAsia="ru-RU" w:bidi="ru-RU"/>
              </w:rPr>
              <w:t>3</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 xml:space="preserve">g, </w:t>
            </w: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g</w:t>
            </w:r>
            <w:r>
              <w:rPr>
                <w:color w:val="000000"/>
                <w:spacing w:val="0"/>
                <w:w w:val="100"/>
                <w:position w:val="0"/>
                <w:sz w:val="14"/>
                <w:szCs w:val="14"/>
                <w:shd w:val="clear" w:color="auto" w:fill="auto"/>
                <w:lang w:val="en-US" w:eastAsia="en-US" w:bidi="en-US"/>
              </w:rPr>
              <w:t>1</w:t>
            </w:r>
            <w:r>
              <w:rPr>
                <w:color w:val="000000"/>
                <w:spacing w:val="0"/>
                <w:w w:val="100"/>
                <w:position w:val="0"/>
                <w:sz w:val="22"/>
                <w:szCs w:val="22"/>
                <w:shd w:val="clear" w:color="auto" w:fill="auto"/>
                <w:lang w:val="en-US" w:eastAsia="en-US" w:bidi="en-US"/>
              </w:rPr>
              <w:t>,%</w:t>
            </w:r>
          </w:p>
        </w:tc>
        <w:tc>
          <w:tcPr>
            <w:tcBorders>
              <w:top w:val="single" w:sz="4"/>
              <w:left w:val="single" w:sz="4"/>
              <w:righ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n</w:t>
            </w:r>
          </w:p>
        </w:tc>
      </w:tr>
      <w:tr>
        <w:trPr>
          <w:trHeight w:val="269"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Взвешенные вещества</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20"/>
              <w:jc w:val="left"/>
              <w:rPr>
                <w:sz w:val="22"/>
                <w:szCs w:val="22"/>
              </w:rPr>
            </w:pPr>
            <w:r>
              <w:rPr>
                <w:color w:val="000000"/>
                <w:spacing w:val="0"/>
                <w:w w:val="100"/>
                <w:position w:val="0"/>
                <w:sz w:val="22"/>
                <w:szCs w:val="22"/>
                <w:shd w:val="clear" w:color="auto" w:fill="auto"/>
                <w:lang w:val="ru-RU" w:eastAsia="ru-RU" w:bidi="ru-RU"/>
              </w:rPr>
              <w:t>0,090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46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80"/>
              <w:jc w:val="left"/>
              <w:rPr>
                <w:sz w:val="22"/>
                <w:szCs w:val="22"/>
              </w:rPr>
            </w:pPr>
            <w:r>
              <w:rPr>
                <w:color w:val="000000"/>
                <w:spacing w:val="0"/>
                <w:w w:val="100"/>
                <w:position w:val="0"/>
                <w:sz w:val="22"/>
                <w:szCs w:val="22"/>
                <w:shd w:val="clear" w:color="auto" w:fill="auto"/>
                <w:lang w:val="ru-RU" w:eastAsia="ru-RU" w:bidi="ru-RU"/>
              </w:rPr>
              <w:t>11</w:t>
            </w:r>
          </w:p>
        </w:tc>
      </w:tr>
      <w:tr>
        <w:trPr>
          <w:trHeight w:val="250" w:hRule="exact"/>
        </w:trPr>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 ПДК</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0,2</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460"/>
              <w:jc w:val="left"/>
              <w:rPr>
                <w:sz w:val="22"/>
                <w:szCs w:val="22"/>
              </w:rPr>
            </w:pPr>
            <w:r>
              <w:rPr>
                <w:color w:val="000000"/>
                <w:spacing w:val="0"/>
                <w:w w:val="100"/>
                <w:position w:val="0"/>
                <w:sz w:val="22"/>
                <w:szCs w:val="22"/>
                <w:shd w:val="clear" w:color="auto" w:fill="auto"/>
                <w:lang w:val="ru-RU" w:eastAsia="ru-RU" w:bidi="ru-RU"/>
              </w:rPr>
              <w:t>-</w:t>
            </w:r>
          </w:p>
        </w:tc>
        <w:tc>
          <w:tcPr>
            <w:tcBorders>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r>
      <w:tr>
        <w:trPr>
          <w:trHeight w:val="278"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Диоксид серы</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20"/>
              <w:jc w:val="left"/>
              <w:rPr>
                <w:sz w:val="22"/>
                <w:szCs w:val="22"/>
              </w:rPr>
            </w:pPr>
            <w:r>
              <w:rPr>
                <w:color w:val="000000"/>
                <w:spacing w:val="0"/>
                <w:w w:val="100"/>
                <w:position w:val="0"/>
                <w:sz w:val="22"/>
                <w:szCs w:val="22"/>
                <w:shd w:val="clear" w:color="auto" w:fill="auto"/>
                <w:lang w:val="ru-RU" w:eastAsia="ru-RU" w:bidi="ru-RU"/>
              </w:rPr>
              <w:t>0,000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46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80"/>
              <w:jc w:val="left"/>
              <w:rPr>
                <w:sz w:val="22"/>
                <w:szCs w:val="22"/>
              </w:rPr>
            </w:pPr>
            <w:r>
              <w:rPr>
                <w:color w:val="000000"/>
                <w:spacing w:val="0"/>
                <w:w w:val="100"/>
                <w:position w:val="0"/>
                <w:sz w:val="22"/>
                <w:szCs w:val="22"/>
                <w:shd w:val="clear" w:color="auto" w:fill="auto"/>
                <w:lang w:val="ru-RU" w:eastAsia="ru-RU" w:bidi="ru-RU"/>
              </w:rPr>
              <w:t>11</w:t>
            </w:r>
          </w:p>
        </w:tc>
      </w:tr>
      <w:tr>
        <w:trPr>
          <w:trHeight w:val="235" w:hRule="exact"/>
        </w:trPr>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 ПДК</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460"/>
              <w:jc w:val="left"/>
              <w:rPr>
                <w:sz w:val="22"/>
                <w:szCs w:val="22"/>
              </w:rPr>
            </w:pPr>
            <w:r>
              <w:rPr>
                <w:color w:val="000000"/>
                <w:spacing w:val="0"/>
                <w:w w:val="100"/>
                <w:position w:val="0"/>
                <w:sz w:val="22"/>
                <w:szCs w:val="22"/>
                <w:shd w:val="clear" w:color="auto" w:fill="auto"/>
                <w:lang w:val="ru-RU" w:eastAsia="ru-RU" w:bidi="ru-RU"/>
              </w:rPr>
              <w:t>-</w:t>
            </w:r>
          </w:p>
        </w:tc>
        <w:tc>
          <w:tcPr>
            <w:tcBorders>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r>
      <w:tr>
        <w:trPr>
          <w:trHeight w:val="278"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Оксид углерода</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46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80"/>
              <w:jc w:val="left"/>
              <w:rPr>
                <w:sz w:val="22"/>
                <w:szCs w:val="22"/>
              </w:rPr>
            </w:pPr>
            <w:r>
              <w:rPr>
                <w:color w:val="000000"/>
                <w:spacing w:val="0"/>
                <w:w w:val="100"/>
                <w:position w:val="0"/>
                <w:sz w:val="22"/>
                <w:szCs w:val="22"/>
                <w:shd w:val="clear" w:color="auto" w:fill="auto"/>
                <w:lang w:val="ru-RU" w:eastAsia="ru-RU" w:bidi="ru-RU"/>
              </w:rPr>
              <w:t>11</w:t>
            </w:r>
          </w:p>
        </w:tc>
      </w:tr>
      <w:tr>
        <w:trPr>
          <w:trHeight w:val="240" w:hRule="exact"/>
        </w:trPr>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 ПДК</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0,4</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460"/>
              <w:jc w:val="left"/>
              <w:rPr>
                <w:sz w:val="22"/>
                <w:szCs w:val="22"/>
              </w:rPr>
            </w:pPr>
            <w:r>
              <w:rPr>
                <w:color w:val="000000"/>
                <w:spacing w:val="0"/>
                <w:w w:val="100"/>
                <w:position w:val="0"/>
                <w:sz w:val="22"/>
                <w:szCs w:val="22"/>
                <w:shd w:val="clear" w:color="auto" w:fill="auto"/>
                <w:lang w:val="ru-RU" w:eastAsia="ru-RU" w:bidi="ru-RU"/>
              </w:rPr>
              <w:t>-</w:t>
            </w:r>
          </w:p>
        </w:tc>
        <w:tc>
          <w:tcPr>
            <w:tcBorders>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r>
      <w:tr>
        <w:trPr>
          <w:trHeight w:val="274"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Диоксид азота</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20"/>
              <w:jc w:val="left"/>
              <w:rPr>
                <w:sz w:val="22"/>
                <w:szCs w:val="22"/>
              </w:rPr>
            </w:pPr>
            <w:r>
              <w:rPr>
                <w:color w:val="000000"/>
                <w:spacing w:val="0"/>
                <w:w w:val="100"/>
                <w:position w:val="0"/>
                <w:sz w:val="22"/>
                <w:szCs w:val="22"/>
                <w:shd w:val="clear" w:color="auto" w:fill="auto"/>
                <w:lang w:val="ru-RU" w:eastAsia="ru-RU" w:bidi="ru-RU"/>
              </w:rPr>
              <w:t>0,050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46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80"/>
              <w:jc w:val="left"/>
              <w:rPr>
                <w:sz w:val="22"/>
                <w:szCs w:val="22"/>
              </w:rPr>
            </w:pPr>
            <w:r>
              <w:rPr>
                <w:color w:val="000000"/>
                <w:spacing w:val="0"/>
                <w:w w:val="100"/>
                <w:position w:val="0"/>
                <w:sz w:val="22"/>
                <w:szCs w:val="22"/>
                <w:shd w:val="clear" w:color="auto" w:fill="auto"/>
                <w:lang w:val="ru-RU" w:eastAsia="ru-RU" w:bidi="ru-RU"/>
              </w:rPr>
              <w:t>11</w:t>
            </w:r>
          </w:p>
        </w:tc>
      </w:tr>
      <w:tr>
        <w:trPr>
          <w:trHeight w:val="240" w:hRule="exact"/>
        </w:trPr>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 ПДК</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0,3</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460"/>
              <w:jc w:val="left"/>
              <w:rPr>
                <w:sz w:val="22"/>
                <w:szCs w:val="22"/>
              </w:rPr>
            </w:pPr>
            <w:r>
              <w:rPr>
                <w:color w:val="000000"/>
                <w:spacing w:val="0"/>
                <w:w w:val="100"/>
                <w:position w:val="0"/>
                <w:sz w:val="22"/>
                <w:szCs w:val="22"/>
                <w:shd w:val="clear" w:color="auto" w:fill="auto"/>
                <w:lang w:val="ru-RU" w:eastAsia="ru-RU" w:bidi="ru-RU"/>
              </w:rPr>
              <w:t>-</w:t>
            </w:r>
          </w:p>
        </w:tc>
        <w:tc>
          <w:tcPr>
            <w:tcBorders>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r>
      <w:tr>
        <w:trPr>
          <w:trHeight w:val="259"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Аммиак</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20"/>
              <w:jc w:val="left"/>
              <w:rPr>
                <w:sz w:val="22"/>
                <w:szCs w:val="22"/>
              </w:rPr>
            </w:pPr>
            <w:r>
              <w:rPr>
                <w:color w:val="000000"/>
                <w:spacing w:val="0"/>
                <w:w w:val="100"/>
                <w:position w:val="0"/>
                <w:sz w:val="22"/>
                <w:szCs w:val="22"/>
                <w:shd w:val="clear" w:color="auto" w:fill="auto"/>
                <w:lang w:val="ru-RU" w:eastAsia="ru-RU" w:bidi="ru-RU"/>
              </w:rPr>
              <w:t>0,000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46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80"/>
              <w:jc w:val="left"/>
              <w:rPr>
                <w:sz w:val="22"/>
                <w:szCs w:val="22"/>
              </w:rPr>
            </w:pPr>
            <w:r>
              <w:rPr>
                <w:color w:val="000000"/>
                <w:spacing w:val="0"/>
                <w:w w:val="100"/>
                <w:position w:val="0"/>
                <w:sz w:val="22"/>
                <w:szCs w:val="22"/>
                <w:shd w:val="clear" w:color="auto" w:fill="auto"/>
                <w:lang w:val="ru-RU" w:eastAsia="ru-RU" w:bidi="ru-RU"/>
              </w:rPr>
              <w:t>11</w:t>
            </w:r>
          </w:p>
        </w:tc>
      </w:tr>
      <w:tr>
        <w:trPr>
          <w:trHeight w:val="259" w:hRule="exact"/>
        </w:trPr>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 ПДК</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460"/>
              <w:jc w:val="left"/>
              <w:rPr>
                <w:sz w:val="22"/>
                <w:szCs w:val="22"/>
              </w:rPr>
            </w:pPr>
            <w:r>
              <w:rPr>
                <w:color w:val="000000"/>
                <w:spacing w:val="0"/>
                <w:w w:val="100"/>
                <w:position w:val="0"/>
                <w:sz w:val="22"/>
                <w:szCs w:val="22"/>
                <w:shd w:val="clear" w:color="auto" w:fill="auto"/>
                <w:lang w:val="ru-RU" w:eastAsia="ru-RU" w:bidi="ru-RU"/>
              </w:rPr>
              <w:t>-</w:t>
            </w:r>
          </w:p>
        </w:tc>
        <w:tc>
          <w:tcPr>
            <w:tcBorders>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r>
      <w:tr>
        <w:trPr>
          <w:trHeight w:val="778" w:hRule="exact"/>
        </w:trPr>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2020" w:right="0" w:hanging="2020"/>
              <w:jc w:val="left"/>
              <w:rPr>
                <w:sz w:val="22"/>
                <w:szCs w:val="22"/>
              </w:rPr>
            </w:pPr>
            <w:r>
              <w:rPr>
                <w:b/>
                <w:bCs/>
                <w:color w:val="000000"/>
                <w:spacing w:val="0"/>
                <w:w w:val="100"/>
                <w:position w:val="0"/>
                <w:sz w:val="22"/>
                <w:szCs w:val="22"/>
                <w:shd w:val="clear" w:color="auto" w:fill="auto"/>
                <w:lang w:val="ru-RU" w:eastAsia="ru-RU" w:bidi="ru-RU"/>
              </w:rPr>
              <w:t>В целом по городу СИ НП ИЗА</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bottom w:val="single" w:sz="4"/>
            </w:tcBorders>
            <w:shd w:val="clear" w:color="auto" w:fill="auto"/>
            <w:vAlign w:val="top"/>
          </w:tcPr>
          <w:p>
            <w:pPr>
              <w:widowControl w:val="0"/>
              <w:rPr>
                <w:sz w:val="10"/>
                <w:szCs w:val="10"/>
              </w:rPr>
            </w:pPr>
          </w:p>
        </w:tc>
        <w:tc>
          <w:tcPr>
            <w:tcBorders>
              <w:top w:val="single" w:sz="4"/>
              <w:left w:val="single" w:sz="4"/>
              <w:bottom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0,4</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bottom w:val="single" w:sz="4"/>
            </w:tcBorders>
            <w:shd w:val="clear" w:color="auto" w:fill="auto"/>
            <w:vAlign w:val="top"/>
          </w:tcPr>
          <w:p>
            <w:pPr>
              <w:widowControl w:val="0"/>
              <w:rPr>
                <w:sz w:val="10"/>
                <w:szCs w:val="10"/>
              </w:rPr>
            </w:pPr>
          </w:p>
        </w:tc>
        <w:tc>
          <w:tcPr>
            <w:tcBorders>
              <w:top w:val="single" w:sz="4"/>
              <w:left w:val="single" w:sz="4"/>
              <w:bottom w:val="single" w:sz="4"/>
              <w:right w:val="single" w:sz="4"/>
            </w:tcBorders>
            <w:shd w:val="clear" w:color="auto" w:fill="auto"/>
            <w:vAlign w:val="top"/>
          </w:tcPr>
          <w:p>
            <w:pPr>
              <w:widowControl w:val="0"/>
              <w:rPr>
                <w:sz w:val="10"/>
                <w:szCs w:val="10"/>
              </w:rPr>
            </w:pPr>
          </w:p>
        </w:tc>
      </w:tr>
    </w:tbl>
    <w:p>
      <w:pPr>
        <w:pStyle w:val="Style10"/>
        <w:keepNext/>
        <w:keepLines/>
        <w:widowControl w:val="0"/>
        <w:shd w:val="clear" w:color="auto" w:fill="auto"/>
        <w:bidi w:val="0"/>
        <w:spacing w:before="0" w:after="240" w:line="240" w:lineRule="auto"/>
        <w:ind w:left="0" w:right="0" w:firstLine="0"/>
        <w:jc w:val="center"/>
      </w:pPr>
      <w:bookmarkStart w:id="32" w:name="bookmark32"/>
      <w:r>
        <w:rPr>
          <w:color w:val="000000"/>
          <w:spacing w:val="0"/>
          <w:w w:val="100"/>
          <w:position w:val="0"/>
          <w:shd w:val="clear" w:color="auto" w:fill="auto"/>
          <w:lang w:val="ru-RU" w:eastAsia="ru-RU" w:bidi="ru-RU"/>
        </w:rPr>
        <w:t>2.2. Город Волхов</w:t>
      </w:r>
      <w:bookmarkEnd w:id="32"/>
    </w:p>
    <w:p>
      <w:pPr>
        <w:pStyle w:val="Style2"/>
        <w:keepNext w:val="0"/>
        <w:keepLines w:val="0"/>
        <w:widowControl w:val="0"/>
        <w:shd w:val="clear" w:color="auto" w:fill="auto"/>
        <w:bidi w:val="0"/>
        <w:spacing w:before="0" w:after="0" w:line="240" w:lineRule="auto"/>
        <w:ind w:left="0" w:right="0" w:firstLine="780"/>
        <w:jc w:val="both"/>
      </w:pPr>
      <w:bookmarkStart w:id="34" w:name="bookmark34"/>
      <w:r>
        <w:rPr>
          <w:color w:val="000000"/>
          <w:spacing w:val="0"/>
          <w:w w:val="100"/>
          <w:position w:val="0"/>
          <w:sz w:val="24"/>
          <w:szCs w:val="24"/>
          <w:shd w:val="clear" w:color="auto" w:fill="auto"/>
          <w:lang w:val="ru-RU" w:eastAsia="ru-RU" w:bidi="ru-RU"/>
        </w:rPr>
        <w:t>Климат: умеренно - континентальный, зона низкого ПЗА. Пост наблюдений находится в центральной части города в жилом массиве, на расстоянии 1,8 км к югу от алюминиевого завода. Результаты наблюдений отнесены к «эпизодическим» из-за недостаточного количества измерений. В связи с этим оценка загрязненности воздуха города ориентировочная.</w:t>
      </w:r>
      <w:bookmarkEnd w:id="34"/>
    </w:p>
    <w:p>
      <w:pPr>
        <w:pStyle w:val="Style2"/>
        <w:keepNext w:val="0"/>
        <w:keepLines w:val="0"/>
        <w:widowControl w:val="0"/>
        <w:shd w:val="clear" w:color="auto" w:fill="auto"/>
        <w:bidi w:val="0"/>
        <w:spacing w:before="0" w:after="0" w:line="240" w:lineRule="auto"/>
        <w:ind w:left="0" w:right="0" w:firstLine="780"/>
        <w:jc w:val="both"/>
      </w:pPr>
      <w:r>
        <w:rPr>
          <w:color w:val="000000"/>
          <w:spacing w:val="0"/>
          <w:w w:val="100"/>
          <w:position w:val="0"/>
          <w:sz w:val="24"/>
          <w:szCs w:val="24"/>
          <w:shd w:val="clear" w:color="auto" w:fill="auto"/>
          <w:lang w:val="ru-RU" w:eastAsia="ru-RU" w:bidi="ru-RU"/>
        </w:rPr>
        <w:t>Воздух города, как и в предыдущие годы, незначительно загрязнен взвешенными веществами, диоксидом серы, оксидом углерода и диоксидом азота: разовые значения концентраций не превышали санитарных норм.</w:t>
      </w:r>
    </w:p>
    <w:p>
      <w:pPr>
        <w:pStyle w:val="Style2"/>
        <w:keepNext w:val="0"/>
        <w:keepLines w:val="0"/>
        <w:widowControl w:val="0"/>
        <w:shd w:val="clear" w:color="auto" w:fill="auto"/>
        <w:bidi w:val="0"/>
        <w:spacing w:before="0" w:after="40" w:line="240" w:lineRule="auto"/>
        <w:ind w:left="0" w:right="0" w:firstLine="780"/>
        <w:jc w:val="both"/>
      </w:pPr>
      <w:r>
        <w:rPr>
          <w:color w:val="000000"/>
          <w:spacing w:val="0"/>
          <w:w w:val="100"/>
          <w:position w:val="0"/>
          <w:sz w:val="24"/>
          <w:szCs w:val="24"/>
          <w:shd w:val="clear" w:color="auto" w:fill="auto"/>
          <w:lang w:val="ru-RU" w:eastAsia="ru-RU" w:bidi="ru-RU"/>
        </w:rPr>
        <w:t>Уровень загрязнения воздуха: ориентировочно низкий.</w:t>
      </w:r>
    </w:p>
    <w:p>
      <w:pPr>
        <w:pStyle w:val="Style23"/>
        <w:keepNext w:val="0"/>
        <w:keepLines w:val="0"/>
        <w:widowControl w:val="0"/>
        <w:shd w:val="clear" w:color="auto" w:fill="auto"/>
        <w:bidi w:val="0"/>
        <w:spacing w:before="0" w:after="0" w:line="262" w:lineRule="auto"/>
        <w:ind w:left="0" w:right="0" w:firstLine="0"/>
        <w:jc w:val="right"/>
      </w:pPr>
      <w:r>
        <w:rPr>
          <w:b w:val="0"/>
          <w:bCs w:val="0"/>
          <w:color w:val="000000"/>
          <w:spacing w:val="0"/>
          <w:w w:val="100"/>
          <w:position w:val="0"/>
          <w:u w:val="none"/>
          <w:shd w:val="clear" w:color="auto" w:fill="auto"/>
          <w:lang w:val="ru-RU" w:eastAsia="ru-RU" w:bidi="ru-RU"/>
        </w:rPr>
        <w:t>Таблица 2.3</w:t>
      </w:r>
    </w:p>
    <w:p>
      <w:pPr>
        <w:pStyle w:val="Style23"/>
        <w:keepNext w:val="0"/>
        <w:keepLines w:val="0"/>
        <w:widowControl w:val="0"/>
        <w:shd w:val="clear" w:color="auto" w:fill="auto"/>
        <w:bidi w:val="0"/>
        <w:spacing w:before="0" w:after="0" w:line="240" w:lineRule="auto"/>
        <w:ind w:left="1536" w:right="0" w:firstLine="0"/>
        <w:jc w:val="left"/>
      </w:pPr>
      <w:r>
        <w:rPr>
          <w:color w:val="000000"/>
          <w:spacing w:val="0"/>
          <w:w w:val="100"/>
          <w:position w:val="0"/>
          <w:shd w:val="clear" w:color="auto" w:fill="auto"/>
          <w:lang w:val="ru-RU" w:eastAsia="ru-RU" w:bidi="ru-RU"/>
        </w:rPr>
        <w:t>Характеристики загрязнения атмосферы в г. Волхове за 2020 год</w:t>
      </w:r>
    </w:p>
    <w:tbl>
      <w:tblPr>
        <w:tblOverlap w:val="never"/>
        <w:jc w:val="center"/>
        <w:tblLayout w:type="fixed"/>
      </w:tblPr>
      <w:tblGrid>
        <w:gridCol w:w="2875"/>
        <w:gridCol w:w="994"/>
        <w:gridCol w:w="955"/>
        <w:gridCol w:w="950"/>
        <w:gridCol w:w="902"/>
        <w:gridCol w:w="1450"/>
        <w:gridCol w:w="1397"/>
      </w:tblGrid>
      <w:tr>
        <w:trPr>
          <w:trHeight w:val="528" w:hRule="exact"/>
        </w:trPr>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Наименование примеси</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14"/>
                <w:szCs w:val="14"/>
                <w:shd w:val="clear" w:color="auto" w:fill="auto"/>
                <w:lang w:val="ru-RU" w:eastAsia="ru-RU" w:bidi="ru-RU"/>
              </w:rPr>
              <w:t xml:space="preserve">Фр. </w:t>
            </w:r>
            <w:r>
              <w:rPr>
                <w:color w:val="000000"/>
                <w:spacing w:val="0"/>
                <w:w w:val="100"/>
                <w:position w:val="0"/>
                <w:sz w:val="22"/>
                <w:szCs w:val="22"/>
                <w:shd w:val="clear" w:color="auto" w:fill="auto"/>
                <w:lang w:val="ru-RU" w:eastAsia="ru-RU" w:bidi="ru-RU"/>
              </w:rPr>
              <w:t>мг/м</w:t>
            </w:r>
            <w:r>
              <w:rPr>
                <w:color w:val="000000"/>
                <w:spacing w:val="0"/>
                <w:w w:val="100"/>
                <w:position w:val="0"/>
                <w:sz w:val="22"/>
                <w:szCs w:val="22"/>
                <w:shd w:val="clear" w:color="auto" w:fill="auto"/>
                <w:vertAlign w:val="superscript"/>
                <w:lang w:val="ru-RU" w:eastAsia="ru-RU" w:bidi="ru-RU"/>
              </w:rPr>
              <w:t>3</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14" w:lineRule="auto"/>
              <w:ind w:left="0" w:right="0" w:firstLine="0"/>
              <w:jc w:val="center"/>
              <w:rPr>
                <w:sz w:val="22"/>
                <w:szCs w:val="22"/>
              </w:rPr>
            </w:pPr>
            <w:r>
              <w:rPr>
                <w:color w:val="000000"/>
                <w:spacing w:val="0"/>
                <w:w w:val="100"/>
                <w:position w:val="0"/>
                <w:sz w:val="22"/>
                <w:szCs w:val="22"/>
                <w:shd w:val="clear" w:color="auto" w:fill="auto"/>
                <w:lang w:val="ru-RU" w:eastAsia="ru-RU" w:bidi="ru-RU"/>
              </w:rPr>
              <w:t>О, мг/м</w:t>
            </w:r>
            <w:r>
              <w:rPr>
                <w:color w:val="000000"/>
                <w:spacing w:val="0"/>
                <w:w w:val="100"/>
                <w:position w:val="0"/>
                <w:sz w:val="22"/>
                <w:szCs w:val="22"/>
                <w:shd w:val="clear" w:color="auto" w:fill="auto"/>
                <w:vertAlign w:val="superscript"/>
                <w:lang w:val="ru-RU" w:eastAsia="ru-RU" w:bidi="ru-RU"/>
              </w:rPr>
              <w:t>3</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187" w:lineRule="auto"/>
              <w:ind w:left="0" w:right="0" w:firstLine="0"/>
              <w:jc w:val="center"/>
              <w:rPr>
                <w:sz w:val="22"/>
                <w:szCs w:val="22"/>
              </w:rPr>
            </w:pPr>
            <w:r>
              <w:rPr>
                <w:color w:val="000000"/>
                <w:spacing w:val="0"/>
                <w:w w:val="100"/>
                <w:position w:val="0"/>
                <w:sz w:val="22"/>
                <w:szCs w:val="22"/>
                <w:shd w:val="clear" w:color="auto" w:fill="auto"/>
                <w:lang w:val="ru-RU" w:eastAsia="ru-RU" w:bidi="ru-RU"/>
              </w:rPr>
              <w:t>я</w:t>
            </w:r>
            <w:r>
              <w:rPr>
                <w:color w:val="000000"/>
                <w:spacing w:val="0"/>
                <w:w w:val="100"/>
                <w:position w:val="0"/>
                <w:sz w:val="14"/>
                <w:szCs w:val="14"/>
                <w:shd w:val="clear" w:color="auto" w:fill="auto"/>
                <w:lang w:val="ru-RU" w:eastAsia="ru-RU" w:bidi="ru-RU"/>
              </w:rPr>
              <w:t xml:space="preserve">м </w:t>
            </w:r>
            <w:r>
              <w:rPr>
                <w:color w:val="000000"/>
                <w:spacing w:val="0"/>
                <w:w w:val="100"/>
                <w:position w:val="0"/>
                <w:sz w:val="22"/>
                <w:szCs w:val="22"/>
                <w:shd w:val="clear" w:color="auto" w:fill="auto"/>
                <w:lang w:val="ru-RU" w:eastAsia="ru-RU" w:bidi="ru-RU"/>
              </w:rPr>
              <w:t>мг/м</w:t>
            </w:r>
            <w:r>
              <w:rPr>
                <w:color w:val="000000"/>
                <w:spacing w:val="0"/>
                <w:w w:val="100"/>
                <w:position w:val="0"/>
                <w:sz w:val="22"/>
                <w:szCs w:val="22"/>
                <w:shd w:val="clear" w:color="auto" w:fill="auto"/>
                <w:vertAlign w:val="superscript"/>
                <w:lang w:val="ru-RU" w:eastAsia="ru-RU" w:bidi="ru-RU"/>
              </w:rPr>
              <w:t>3</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 xml:space="preserve">g, </w:t>
            </w: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g</w:t>
            </w:r>
            <w:r>
              <w:rPr>
                <w:color w:val="000000"/>
                <w:spacing w:val="0"/>
                <w:w w:val="100"/>
                <w:position w:val="0"/>
                <w:sz w:val="14"/>
                <w:szCs w:val="14"/>
                <w:shd w:val="clear" w:color="auto" w:fill="auto"/>
                <w:lang w:val="en-US" w:eastAsia="en-US" w:bidi="en-US"/>
              </w:rPr>
              <w:t>1</w:t>
            </w:r>
            <w:r>
              <w:rPr>
                <w:color w:val="000000"/>
                <w:spacing w:val="0"/>
                <w:w w:val="100"/>
                <w:position w:val="0"/>
                <w:sz w:val="22"/>
                <w:szCs w:val="22"/>
                <w:shd w:val="clear" w:color="auto" w:fill="auto"/>
                <w:lang w:val="en-US" w:eastAsia="en-US" w:bidi="en-US"/>
              </w:rPr>
              <w:t>,%</w:t>
            </w:r>
          </w:p>
        </w:tc>
        <w:tc>
          <w:tcPr>
            <w:tcBorders>
              <w:top w:val="single" w:sz="4"/>
              <w:left w:val="single" w:sz="4"/>
              <w:righ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n</w:t>
            </w:r>
          </w:p>
        </w:tc>
      </w:tr>
      <w:tr>
        <w:trPr>
          <w:trHeight w:val="269"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Взвешенные вещества</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46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0,000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13</w:t>
            </w:r>
          </w:p>
        </w:tc>
      </w:tr>
      <w:tr>
        <w:trPr>
          <w:trHeight w:val="245" w:hRule="exact"/>
        </w:trPr>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 ПДК</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460"/>
              <w:jc w:val="left"/>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r>
      <w:tr>
        <w:trPr>
          <w:trHeight w:val="283"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Диоксид серы</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46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0,000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13</w:t>
            </w:r>
          </w:p>
        </w:tc>
      </w:tr>
      <w:tr>
        <w:trPr>
          <w:trHeight w:val="235" w:hRule="exact"/>
        </w:trPr>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 ПДК</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460"/>
              <w:jc w:val="left"/>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r>
      <w:tr>
        <w:trPr>
          <w:trHeight w:val="278"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Оксид углерода</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46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0,6</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13</w:t>
            </w:r>
          </w:p>
        </w:tc>
      </w:tr>
      <w:tr>
        <w:trPr>
          <w:trHeight w:val="235" w:hRule="exact"/>
        </w:trPr>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 ПДК</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460"/>
              <w:jc w:val="left"/>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0,1</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r>
      <w:tr>
        <w:trPr>
          <w:trHeight w:val="278"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Диоксид азота</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46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0,030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13</w:t>
            </w:r>
          </w:p>
        </w:tc>
      </w:tr>
      <w:tr>
        <w:trPr>
          <w:trHeight w:val="240" w:hRule="exact"/>
        </w:trPr>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 ПДК</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460"/>
              <w:jc w:val="left"/>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0,2</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r>
      <w:tr>
        <w:trPr>
          <w:trHeight w:val="283"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Фтористый водород</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46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0,000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13</w:t>
            </w:r>
          </w:p>
        </w:tc>
      </w:tr>
      <w:tr>
        <w:trPr>
          <w:trHeight w:val="230" w:hRule="exact"/>
        </w:trPr>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 ПДК</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460"/>
              <w:jc w:val="left"/>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r>
      <w:tr>
        <w:trPr>
          <w:trHeight w:val="782" w:hRule="exact"/>
        </w:trPr>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2080" w:right="0" w:hanging="2080"/>
              <w:jc w:val="left"/>
              <w:rPr>
                <w:sz w:val="22"/>
                <w:szCs w:val="22"/>
              </w:rPr>
            </w:pPr>
            <w:bookmarkStart w:id="35" w:name="bookmark35"/>
            <w:r>
              <w:rPr>
                <w:b/>
                <w:bCs/>
                <w:color w:val="000000"/>
                <w:spacing w:val="0"/>
                <w:w w:val="100"/>
                <w:position w:val="0"/>
                <w:sz w:val="22"/>
                <w:szCs w:val="22"/>
                <w:shd w:val="clear" w:color="auto" w:fill="auto"/>
                <w:lang w:val="ru-RU" w:eastAsia="ru-RU" w:bidi="ru-RU"/>
              </w:rPr>
              <w:t>В целом по городу СИ НП ИЗА</w:t>
            </w:r>
            <w:bookmarkEnd w:id="35"/>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6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bottom w:val="single" w:sz="4"/>
            </w:tcBorders>
            <w:shd w:val="clear" w:color="auto" w:fill="auto"/>
            <w:vAlign w:val="top"/>
          </w:tcPr>
          <w:p>
            <w:pPr>
              <w:widowControl w:val="0"/>
              <w:rPr>
                <w:sz w:val="10"/>
                <w:szCs w:val="10"/>
              </w:rPr>
            </w:pPr>
          </w:p>
        </w:tc>
        <w:tc>
          <w:tcPr>
            <w:tcBorders>
              <w:top w:val="single" w:sz="4"/>
              <w:left w:val="single" w:sz="4"/>
              <w:bottom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0,2</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bottom w:val="single" w:sz="4"/>
            </w:tcBorders>
            <w:shd w:val="clear" w:color="auto" w:fill="auto"/>
            <w:vAlign w:val="top"/>
          </w:tcPr>
          <w:p>
            <w:pPr>
              <w:widowControl w:val="0"/>
              <w:rPr>
                <w:sz w:val="10"/>
                <w:szCs w:val="10"/>
              </w:rPr>
            </w:pPr>
          </w:p>
        </w:tc>
        <w:tc>
          <w:tcPr>
            <w:tcBorders>
              <w:top w:val="single" w:sz="4"/>
              <w:left w:val="single" w:sz="4"/>
              <w:bottom w:val="single" w:sz="4"/>
              <w:right w:val="single" w:sz="4"/>
            </w:tcBorders>
            <w:shd w:val="clear" w:color="auto" w:fill="auto"/>
            <w:vAlign w:val="top"/>
          </w:tcPr>
          <w:p>
            <w:pPr>
              <w:widowControl w:val="0"/>
              <w:rPr>
                <w:sz w:val="10"/>
                <w:szCs w:val="10"/>
              </w:rPr>
            </w:pPr>
          </w:p>
        </w:tc>
      </w:tr>
    </w:tbl>
    <w:p>
      <w:pPr>
        <w:pStyle w:val="Style23"/>
        <w:keepNext w:val="0"/>
        <w:keepLines w:val="0"/>
        <w:widowControl w:val="0"/>
        <w:shd w:val="clear" w:color="auto" w:fill="auto"/>
        <w:bidi w:val="0"/>
        <w:spacing w:before="0" w:after="0" w:line="240" w:lineRule="auto"/>
        <w:ind w:left="3797" w:right="0" w:firstLine="0"/>
        <w:jc w:val="left"/>
      </w:pPr>
      <w:r>
        <w:rPr>
          <w:color w:val="000000"/>
          <w:spacing w:val="0"/>
          <w:w w:val="100"/>
          <w:position w:val="0"/>
          <w:u w:val="none"/>
          <w:shd w:val="clear" w:color="auto" w:fill="auto"/>
          <w:lang w:val="ru-RU" w:eastAsia="ru-RU" w:bidi="ru-RU"/>
        </w:rPr>
        <w:t>2.3. Город Выборг</w:t>
      </w:r>
    </w:p>
    <w:p>
      <w:pPr>
        <w:widowControl w:val="0"/>
        <w:spacing w:after="239" w:line="1" w:lineRule="exact"/>
      </w:pPr>
    </w:p>
    <w:p>
      <w:pPr>
        <w:pStyle w:val="Style2"/>
        <w:keepNext w:val="0"/>
        <w:keepLines w:val="0"/>
        <w:widowControl w:val="0"/>
        <w:shd w:val="clear" w:color="auto" w:fill="auto"/>
        <w:bidi w:val="0"/>
        <w:spacing w:before="0" w:after="0" w:line="240" w:lineRule="auto"/>
        <w:ind w:left="0" w:right="0" w:firstLine="780"/>
        <w:jc w:val="both"/>
      </w:pPr>
      <w:r>
        <w:rPr>
          <w:color w:val="000000"/>
          <w:spacing w:val="0"/>
          <w:w w:val="100"/>
          <w:position w:val="0"/>
          <w:sz w:val="24"/>
          <w:szCs w:val="24"/>
          <w:shd w:val="clear" w:color="auto" w:fill="auto"/>
          <w:lang w:val="ru-RU" w:eastAsia="ru-RU" w:bidi="ru-RU"/>
        </w:rPr>
        <w:t>Климат: морской, зона низкого ПЗА. Пост расположен в жилом районе и условно относится к разряду «городской фоновый».</w:t>
      </w:r>
    </w:p>
    <w:p>
      <w:pPr>
        <w:pStyle w:val="Style2"/>
        <w:keepNext w:val="0"/>
        <w:keepLines w:val="0"/>
        <w:widowControl w:val="0"/>
        <w:shd w:val="clear" w:color="auto" w:fill="auto"/>
        <w:bidi w:val="0"/>
        <w:spacing w:before="0" w:after="0" w:line="240" w:lineRule="auto"/>
        <w:ind w:left="0" w:right="0" w:firstLine="780"/>
        <w:jc w:val="both"/>
      </w:pPr>
      <w:r>
        <w:rPr>
          <w:color w:val="000000"/>
          <w:spacing w:val="0"/>
          <w:w w:val="100"/>
          <w:position w:val="0"/>
          <w:sz w:val="24"/>
          <w:szCs w:val="24"/>
          <w:shd w:val="clear" w:color="auto" w:fill="auto"/>
          <w:lang w:val="ru-RU" w:eastAsia="ru-RU" w:bidi="ru-RU"/>
        </w:rPr>
        <w:t>Концентрации диоксида серы. Средние значения концентраций и максимальные из разовых концентраций не превышали установленных санитарных норм.</w:t>
      </w:r>
    </w:p>
    <w:p>
      <w:pPr>
        <w:pStyle w:val="Style2"/>
        <w:keepNext w:val="0"/>
        <w:keepLines w:val="0"/>
        <w:widowControl w:val="0"/>
        <w:shd w:val="clear" w:color="auto" w:fill="auto"/>
        <w:bidi w:val="0"/>
        <w:spacing w:before="0" w:after="0" w:line="240" w:lineRule="auto"/>
        <w:ind w:left="0" w:right="0" w:firstLine="780"/>
        <w:jc w:val="both"/>
      </w:pPr>
      <w:r>
        <w:rPr>
          <w:color w:val="000000"/>
          <w:spacing w:val="0"/>
          <w:w w:val="100"/>
          <w:position w:val="0"/>
          <w:sz w:val="24"/>
          <w:szCs w:val="24"/>
          <w:shd w:val="clear" w:color="auto" w:fill="auto"/>
          <w:lang w:val="ru-RU" w:eastAsia="ru-RU" w:bidi="ru-RU"/>
        </w:rPr>
        <w:t>Концентрации оксида углерода. Средняя за год концентрация составила 0,3 ПДК, максимальная разовая концентрация - 0,9 ПДК.</w:t>
      </w:r>
    </w:p>
    <w:p>
      <w:pPr>
        <w:pStyle w:val="Style2"/>
        <w:keepNext w:val="0"/>
        <w:keepLines w:val="0"/>
        <w:widowControl w:val="0"/>
        <w:shd w:val="clear" w:color="auto" w:fill="auto"/>
        <w:bidi w:val="0"/>
        <w:spacing w:before="0" w:after="0" w:line="240" w:lineRule="auto"/>
        <w:ind w:left="0" w:right="0" w:firstLine="780"/>
        <w:jc w:val="both"/>
      </w:pPr>
      <w:r>
        <w:rPr>
          <w:color w:val="000000"/>
          <w:spacing w:val="0"/>
          <w:w w:val="100"/>
          <w:position w:val="0"/>
          <w:sz w:val="24"/>
          <w:szCs w:val="24"/>
          <w:shd w:val="clear" w:color="auto" w:fill="auto"/>
          <w:lang w:val="ru-RU" w:eastAsia="ru-RU" w:bidi="ru-RU"/>
        </w:rPr>
        <w:t>Концентрации диоксида азота. Средняя концентрация за год составила 0,4 ПДК, максимальная разовая концентрация - 1,1 ПДК (октябрь).</w:t>
      </w:r>
    </w:p>
    <w:p>
      <w:pPr>
        <w:pStyle w:val="Style2"/>
        <w:keepNext w:val="0"/>
        <w:keepLines w:val="0"/>
        <w:widowControl w:val="0"/>
        <w:shd w:val="clear" w:color="auto" w:fill="auto"/>
        <w:bidi w:val="0"/>
        <w:spacing w:before="0" w:after="0" w:line="240" w:lineRule="auto"/>
        <w:ind w:left="0" w:right="0" w:firstLine="780"/>
        <w:jc w:val="both"/>
      </w:pPr>
      <w:r>
        <w:rPr>
          <w:color w:val="000000"/>
          <w:spacing w:val="0"/>
          <w:w w:val="100"/>
          <w:position w:val="0"/>
          <w:sz w:val="24"/>
          <w:szCs w:val="24"/>
          <w:shd w:val="clear" w:color="auto" w:fill="auto"/>
          <w:lang w:val="ru-RU" w:eastAsia="ru-RU" w:bidi="ru-RU"/>
        </w:rPr>
        <w:t>Уровень загрязнения воздуха: согласно значению ИЗА характеризуется как низкий.</w:t>
      </w:r>
    </w:p>
    <w:p>
      <w:pPr>
        <w:pStyle w:val="Style2"/>
        <w:keepNext w:val="0"/>
        <w:keepLines w:val="0"/>
        <w:widowControl w:val="0"/>
        <w:shd w:val="clear" w:color="auto" w:fill="auto"/>
        <w:bidi w:val="0"/>
        <w:spacing w:before="0" w:after="0" w:line="240" w:lineRule="auto"/>
        <w:ind w:left="0" w:right="0" w:firstLine="780"/>
        <w:jc w:val="both"/>
      </w:pPr>
      <w:r>
        <w:rPr>
          <w:color w:val="000000"/>
          <w:spacing w:val="0"/>
          <w:w w:val="100"/>
          <w:position w:val="0"/>
          <w:sz w:val="24"/>
          <w:szCs w:val="24"/>
          <w:shd w:val="clear" w:color="auto" w:fill="auto"/>
          <w:lang w:val="ru-RU" w:eastAsia="ru-RU" w:bidi="ru-RU"/>
        </w:rPr>
        <w:t>Тенденция за период 2011 - 2020 гг. Средние концентрации диоксида серы и диоксида азота снизились.</w:t>
      </w:r>
    </w:p>
    <w:p>
      <w:pPr>
        <w:pStyle w:val="Style2"/>
        <w:keepNext w:val="0"/>
        <w:keepLines w:val="0"/>
        <w:widowControl w:val="0"/>
        <w:shd w:val="clear" w:color="auto" w:fill="auto"/>
        <w:bidi w:val="0"/>
        <w:spacing w:before="0" w:after="0" w:line="264" w:lineRule="auto"/>
        <w:ind w:left="0" w:right="0" w:firstLine="0"/>
        <w:jc w:val="right"/>
        <w:rPr>
          <w:sz w:val="22"/>
          <w:szCs w:val="22"/>
        </w:rPr>
      </w:pPr>
      <w:r>
        <w:rPr>
          <w:color w:val="000000"/>
          <w:spacing w:val="0"/>
          <w:w w:val="100"/>
          <w:position w:val="0"/>
          <w:sz w:val="22"/>
          <w:szCs w:val="22"/>
          <w:shd w:val="clear" w:color="auto" w:fill="auto"/>
          <w:lang w:val="ru-RU" w:eastAsia="ru-RU" w:bidi="ru-RU"/>
        </w:rPr>
        <w:t>Таблица 2.4</w:t>
      </w:r>
    </w:p>
    <w:p>
      <w:pPr>
        <w:pStyle w:val="Style23"/>
        <w:keepNext w:val="0"/>
        <w:keepLines w:val="0"/>
        <w:widowControl w:val="0"/>
        <w:shd w:val="clear" w:color="auto" w:fill="auto"/>
        <w:bidi w:val="0"/>
        <w:spacing w:before="0" w:after="0" w:line="240" w:lineRule="auto"/>
        <w:ind w:left="235" w:right="0" w:firstLine="0"/>
        <w:jc w:val="left"/>
      </w:pPr>
      <w:r>
        <w:rPr>
          <w:color w:val="000000"/>
          <w:spacing w:val="0"/>
          <w:w w:val="100"/>
          <w:position w:val="0"/>
          <w:shd w:val="clear" w:color="auto" w:fill="auto"/>
          <w:lang w:val="ru-RU" w:eastAsia="ru-RU" w:bidi="ru-RU"/>
        </w:rPr>
        <w:t>Изменения уровня загрязнения атмосферы различными примесями q</w:t>
      </w:r>
      <w:r>
        <w:rPr>
          <w:rFonts w:ascii="Arial" w:eastAsia="Arial" w:hAnsi="Arial" w:cs="Arial"/>
          <w:b w:val="0"/>
          <w:bCs w:val="0"/>
          <w:color w:val="000000"/>
          <w:spacing w:val="0"/>
          <w:w w:val="100"/>
          <w:position w:val="0"/>
          <w:sz w:val="9"/>
          <w:szCs w:val="9"/>
          <w:shd w:val="clear" w:color="auto" w:fill="auto"/>
          <w:vertAlign w:val="subscript"/>
          <w:lang w:val="ru-RU" w:eastAsia="ru-RU" w:bidi="ru-RU"/>
        </w:rPr>
        <w:t>ср</w:t>
      </w:r>
      <w:r>
        <w:rPr>
          <w:color w:val="000000"/>
          <w:spacing w:val="0"/>
          <w:w w:val="100"/>
          <w:position w:val="0"/>
          <w:shd w:val="clear" w:color="auto" w:fill="auto"/>
          <w:lang w:val="ru-RU" w:eastAsia="ru-RU" w:bidi="ru-RU"/>
        </w:rPr>
        <w:t>за 2011 - 2020 годы</w:t>
      </w:r>
    </w:p>
    <w:tbl>
      <w:tblPr>
        <w:tblOverlap w:val="never"/>
        <w:jc w:val="center"/>
        <w:tblLayout w:type="fixed"/>
      </w:tblPr>
      <w:tblGrid>
        <w:gridCol w:w="2222"/>
        <w:gridCol w:w="667"/>
        <w:gridCol w:w="667"/>
        <w:gridCol w:w="667"/>
        <w:gridCol w:w="667"/>
        <w:gridCol w:w="667"/>
        <w:gridCol w:w="667"/>
        <w:gridCol w:w="667"/>
        <w:gridCol w:w="667"/>
        <w:gridCol w:w="662"/>
        <w:gridCol w:w="600"/>
        <w:gridCol w:w="715"/>
      </w:tblGrid>
      <w:tr>
        <w:trPr>
          <w:trHeight w:val="269"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33" w:lineRule="auto"/>
              <w:ind w:left="0" w:right="0" w:firstLine="0"/>
              <w:jc w:val="center"/>
              <w:rPr>
                <w:sz w:val="22"/>
                <w:szCs w:val="22"/>
              </w:rPr>
            </w:pPr>
            <w:r>
              <w:rPr>
                <w:color w:val="000000"/>
                <w:spacing w:val="0"/>
                <w:w w:val="100"/>
                <w:position w:val="0"/>
                <w:sz w:val="22"/>
                <w:szCs w:val="22"/>
                <w:shd w:val="clear" w:color="auto" w:fill="auto"/>
                <w:lang w:val="ru-RU" w:eastAsia="ru-RU" w:bidi="ru-RU"/>
              </w:rPr>
              <w:t>Наименование примеси</w:t>
            </w:r>
          </w:p>
        </w:tc>
        <w:tc>
          <w:tcPr>
            <w:gridSpan w:val="10"/>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Год</w:t>
            </w:r>
          </w:p>
        </w:tc>
        <w:tc>
          <w:tcPr>
            <w:vMerge w:val="restart"/>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Т, %</w:t>
            </w:r>
          </w:p>
        </w:tc>
      </w:tr>
      <w:tr>
        <w:trPr>
          <w:trHeight w:val="264" w:hRule="exact"/>
        </w:trPr>
        <w:tc>
          <w:tcPr>
            <w:vMerge/>
            <w:tcBorders>
              <w:left w:val="single" w:sz="4"/>
            </w:tcBorders>
            <w:shd w:val="clear" w:color="auto" w:fill="auto"/>
            <w:vAlign w:val="center"/>
          </w:tcPr>
          <w:p>
            <w:pPr/>
          </w:p>
        </w:tc>
        <w:tc>
          <w:tcPr>
            <w:gridSpan w:val="10"/>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Средняя за год концентрация, мг/м</w:t>
            </w:r>
            <w:r>
              <w:rPr>
                <w:color w:val="000000"/>
                <w:spacing w:val="0"/>
                <w:w w:val="100"/>
                <w:position w:val="0"/>
                <w:sz w:val="22"/>
                <w:szCs w:val="22"/>
                <w:shd w:val="clear" w:color="auto" w:fill="auto"/>
                <w:vertAlign w:val="superscript"/>
                <w:lang w:val="ru-RU" w:eastAsia="ru-RU" w:bidi="ru-RU"/>
              </w:rPr>
              <w:t>3</w:t>
            </w:r>
          </w:p>
        </w:tc>
        <w:tc>
          <w:tcPr>
            <w:vMerge/>
            <w:tcBorders>
              <w:left w:val="single" w:sz="4"/>
              <w:right w:val="single" w:sz="4"/>
            </w:tcBorders>
            <w:shd w:val="clear" w:color="auto" w:fill="auto"/>
            <w:vAlign w:val="center"/>
          </w:tcPr>
          <w:p>
            <w:pPr/>
          </w:p>
        </w:tc>
      </w:tr>
      <w:tr>
        <w:trPr>
          <w:trHeight w:val="384"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2011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2012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2013</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2014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2015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2016</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2017</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2018</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2019</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2020</w:t>
            </w:r>
          </w:p>
        </w:tc>
        <w:tc>
          <w:tcPr>
            <w:vMerge/>
            <w:tcBorders>
              <w:left w:val="single" w:sz="4"/>
              <w:right w:val="single" w:sz="4"/>
            </w:tcBorders>
            <w:shd w:val="clear" w:color="auto" w:fill="auto"/>
            <w:vAlign w:val="center"/>
          </w:tcPr>
          <w:p>
            <w:pPr/>
          </w:p>
        </w:tc>
      </w:tr>
      <w:tr>
        <w:trPr>
          <w:trHeight w:val="264"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Взвешенные вещества</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0,093</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0,100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0,116</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0,105</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0,125</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0,122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0,147</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0,146</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0,095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r>
      <w:tr>
        <w:trPr>
          <w:trHeight w:val="264"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Диоксид серы</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0,002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0,002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0,002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0,002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0,001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0,002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0,003</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0,002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0,001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0,001</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-50,0</w:t>
            </w:r>
          </w:p>
        </w:tc>
      </w:tr>
      <w:tr>
        <w:trPr>
          <w:trHeight w:val="264"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Диоксид азота</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0,050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0,041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0,051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0,043</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0,043</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0,049</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0,035</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0,040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0,038</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0,016</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-68,0</w:t>
            </w:r>
          </w:p>
        </w:tc>
      </w:tr>
      <w:tr>
        <w:trPr>
          <w:trHeight w:val="269" w:hRule="exact"/>
        </w:trPr>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Оксид углерода</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2,0</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2,0</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1,9</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1,2</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1,3</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1,0</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1,2</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1,0</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0,9</w:t>
            </w:r>
          </w:p>
        </w:tc>
        <w:tc>
          <w:tcPr>
            <w:tcBorders>
              <w:top w:val="single" w:sz="4"/>
              <w:left w:val="single" w:sz="4"/>
              <w:bottom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r>
    </w:tbl>
    <w:p>
      <w:pPr>
        <w:spacing w:lineRule="exact" w:line="1"/>
        <w:rPr>
          <w:sz w:val="2"/>
          <w:szCs w:val="2"/>
        </w:rPr>
      </w:pPr>
      <w:r>
        <w:br w:type="page"/>
      </w:r>
    </w:p>
    <w:p>
      <w:pPr>
        <w:pStyle w:val="Style23"/>
        <w:keepNext w:val="0"/>
        <w:keepLines w:val="0"/>
        <w:widowControl w:val="0"/>
        <w:shd w:val="clear" w:color="auto" w:fill="auto"/>
        <w:bidi w:val="0"/>
        <w:spacing w:before="0" w:after="0" w:line="240" w:lineRule="auto"/>
        <w:ind w:left="0" w:right="0" w:firstLine="0"/>
        <w:jc w:val="right"/>
      </w:pPr>
      <w:r>
        <w:rPr>
          <w:b w:val="0"/>
          <w:bCs w:val="0"/>
          <w:color w:val="000000"/>
          <w:spacing w:val="0"/>
          <w:w w:val="100"/>
          <w:position w:val="0"/>
          <w:u w:val="none"/>
          <w:shd w:val="clear" w:color="auto" w:fill="auto"/>
          <w:lang w:val="ru-RU" w:eastAsia="ru-RU" w:bidi="ru-RU"/>
        </w:rPr>
        <w:t>Таблица 2.5</w:t>
      </w:r>
    </w:p>
    <w:p>
      <w:pPr>
        <w:pStyle w:val="Style23"/>
        <w:keepNext w:val="0"/>
        <w:keepLines w:val="0"/>
        <w:widowControl w:val="0"/>
        <w:shd w:val="clear" w:color="auto" w:fill="auto"/>
        <w:bidi w:val="0"/>
        <w:spacing w:before="0" w:after="0" w:line="240" w:lineRule="auto"/>
        <w:ind w:left="1478" w:right="0" w:firstLine="0"/>
        <w:jc w:val="left"/>
      </w:pPr>
      <w:r>
        <w:rPr>
          <w:color w:val="000000"/>
          <w:spacing w:val="0"/>
          <w:w w:val="100"/>
          <w:position w:val="0"/>
          <w:shd w:val="clear" w:color="auto" w:fill="auto"/>
          <w:lang w:val="ru-RU" w:eastAsia="ru-RU" w:bidi="ru-RU"/>
        </w:rPr>
        <w:t>Характеристики загрязнения атмосферы в г. Выборге за 2020 год</w:t>
      </w:r>
    </w:p>
    <w:tbl>
      <w:tblPr>
        <w:tblOverlap w:val="never"/>
        <w:jc w:val="center"/>
        <w:tblLayout w:type="fixed"/>
      </w:tblPr>
      <w:tblGrid>
        <w:gridCol w:w="3106"/>
        <w:gridCol w:w="1061"/>
        <w:gridCol w:w="1080"/>
        <w:gridCol w:w="1022"/>
        <w:gridCol w:w="898"/>
        <w:gridCol w:w="1397"/>
        <w:gridCol w:w="998"/>
      </w:tblGrid>
      <w:tr>
        <w:trPr>
          <w:trHeight w:val="528" w:hRule="exact"/>
        </w:trPr>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Наименование примеси</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28" w:lineRule="auto"/>
              <w:ind w:left="280" w:right="0" w:firstLine="100"/>
              <w:jc w:val="left"/>
              <w:rPr>
                <w:sz w:val="22"/>
                <w:szCs w:val="22"/>
              </w:rPr>
            </w:pPr>
            <w:r>
              <w:rPr>
                <w:color w:val="000000"/>
                <w:spacing w:val="0"/>
                <w:w w:val="100"/>
                <w:position w:val="0"/>
                <w:sz w:val="14"/>
                <w:szCs w:val="14"/>
                <w:shd w:val="clear" w:color="auto" w:fill="auto"/>
                <w:vertAlign w:val="superscript"/>
                <w:lang w:val="ru-RU" w:eastAsia="ru-RU" w:bidi="ru-RU"/>
              </w:rPr>
              <w:t>С</w:t>
            </w:r>
            <w:r>
              <w:rPr>
                <w:color w:val="000000"/>
                <w:spacing w:val="0"/>
                <w:w w:val="100"/>
                <w:position w:val="0"/>
                <w:sz w:val="14"/>
                <w:szCs w:val="14"/>
                <w:shd w:val="clear" w:color="auto" w:fill="auto"/>
                <w:lang w:val="ru-RU" w:eastAsia="ru-RU" w:bidi="ru-RU"/>
              </w:rPr>
              <w:t xml:space="preserve">ср, </w:t>
            </w:r>
            <w:r>
              <w:rPr>
                <w:color w:val="000000"/>
                <w:spacing w:val="0"/>
                <w:w w:val="100"/>
                <w:position w:val="0"/>
                <w:sz w:val="14"/>
                <w:szCs w:val="14"/>
                <w:shd w:val="clear" w:color="auto" w:fill="auto"/>
                <w:vertAlign w:val="subscript"/>
                <w:lang w:val="ru-RU" w:eastAsia="ru-RU" w:bidi="ru-RU"/>
              </w:rPr>
              <w:t xml:space="preserve">3 </w:t>
            </w:r>
            <w:r>
              <w:rPr>
                <w:color w:val="000000"/>
                <w:spacing w:val="0"/>
                <w:w w:val="100"/>
                <w:position w:val="0"/>
                <w:sz w:val="22"/>
                <w:szCs w:val="22"/>
                <w:shd w:val="clear" w:color="auto" w:fill="auto"/>
                <w:lang w:val="ru-RU" w:eastAsia="ru-RU" w:bidi="ru-RU"/>
              </w:rPr>
              <w:t>мг/м</w:t>
            </w:r>
            <w:r>
              <w:rPr>
                <w:color w:val="000000"/>
                <w:spacing w:val="0"/>
                <w:w w:val="100"/>
                <w:position w:val="0"/>
                <w:sz w:val="22"/>
                <w:szCs w:val="22"/>
                <w:shd w:val="clear" w:color="auto" w:fill="auto"/>
                <w:vertAlign w:val="superscript"/>
                <w:lang w:val="ru-RU" w:eastAsia="ru-RU" w:bidi="ru-RU"/>
              </w:rPr>
              <w:t>3</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18" w:lineRule="auto"/>
              <w:ind w:left="0" w:right="0" w:firstLine="0"/>
              <w:jc w:val="center"/>
              <w:rPr>
                <w:sz w:val="22"/>
                <w:szCs w:val="22"/>
              </w:rPr>
            </w:pPr>
            <w:r>
              <w:rPr>
                <w:color w:val="000000"/>
                <w:spacing w:val="0"/>
                <w:w w:val="100"/>
                <w:position w:val="0"/>
                <w:sz w:val="22"/>
                <w:szCs w:val="22"/>
                <w:shd w:val="clear" w:color="auto" w:fill="auto"/>
                <w:lang w:val="ru-RU" w:eastAsia="ru-RU" w:bidi="ru-RU"/>
              </w:rPr>
              <w:t>о, мг/м</w:t>
            </w:r>
            <w:r>
              <w:rPr>
                <w:color w:val="000000"/>
                <w:spacing w:val="0"/>
                <w:w w:val="100"/>
                <w:position w:val="0"/>
                <w:sz w:val="22"/>
                <w:szCs w:val="22"/>
                <w:shd w:val="clear" w:color="auto" w:fill="auto"/>
                <w:vertAlign w:val="superscript"/>
                <w:lang w:val="ru-RU" w:eastAsia="ru-RU" w:bidi="ru-RU"/>
              </w:rPr>
              <w:t>3</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09" w:lineRule="auto"/>
              <w:ind w:left="240" w:right="0" w:firstLine="120"/>
              <w:jc w:val="left"/>
              <w:rPr>
                <w:sz w:val="22"/>
                <w:szCs w:val="22"/>
              </w:rPr>
            </w:pPr>
            <w:r>
              <w:rPr>
                <w:color w:val="000000"/>
                <w:spacing w:val="0"/>
                <w:w w:val="100"/>
                <w:position w:val="0"/>
                <w:sz w:val="22"/>
                <w:szCs w:val="22"/>
                <w:shd w:val="clear" w:color="auto" w:fill="auto"/>
                <w:lang w:val="ru-RU" w:eastAsia="ru-RU" w:bidi="ru-RU"/>
              </w:rPr>
              <w:t>С</w:t>
            </w:r>
            <w:r>
              <w:rPr>
                <w:color w:val="000000"/>
                <w:spacing w:val="0"/>
                <w:w w:val="100"/>
                <w:position w:val="0"/>
                <w:sz w:val="14"/>
                <w:szCs w:val="14"/>
                <w:shd w:val="clear" w:color="auto" w:fill="auto"/>
                <w:lang w:val="ru-RU" w:eastAsia="ru-RU" w:bidi="ru-RU"/>
              </w:rPr>
              <w:t xml:space="preserve">м, </w:t>
            </w:r>
            <w:r>
              <w:rPr>
                <w:color w:val="000000"/>
                <w:spacing w:val="0"/>
                <w:w w:val="100"/>
                <w:position w:val="0"/>
                <w:sz w:val="14"/>
                <w:szCs w:val="14"/>
                <w:shd w:val="clear" w:color="auto" w:fill="auto"/>
                <w:vertAlign w:val="subscript"/>
                <w:lang w:val="ru-RU" w:eastAsia="ru-RU" w:bidi="ru-RU"/>
              </w:rPr>
              <w:t xml:space="preserve">з </w:t>
            </w:r>
            <w:r>
              <w:rPr>
                <w:color w:val="000000"/>
                <w:spacing w:val="0"/>
                <w:w w:val="100"/>
                <w:position w:val="0"/>
                <w:sz w:val="22"/>
                <w:szCs w:val="22"/>
                <w:shd w:val="clear" w:color="auto" w:fill="auto"/>
                <w:lang w:val="ru-RU" w:eastAsia="ru-RU" w:bidi="ru-RU"/>
              </w:rPr>
              <w:t>мг/м</w:t>
            </w:r>
            <w:r>
              <w:rPr>
                <w:color w:val="000000"/>
                <w:spacing w:val="0"/>
                <w:w w:val="100"/>
                <w:position w:val="0"/>
                <w:sz w:val="22"/>
                <w:szCs w:val="22"/>
                <w:shd w:val="clear" w:color="auto" w:fill="auto"/>
                <w:vertAlign w:val="superscript"/>
                <w:lang w:val="ru-RU" w:eastAsia="ru-RU" w:bidi="ru-RU"/>
              </w:rPr>
              <w:t>3</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 xml:space="preserve">g, </w:t>
            </w: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g</w:t>
            </w:r>
            <w:r>
              <w:rPr>
                <w:color w:val="000000"/>
                <w:spacing w:val="0"/>
                <w:w w:val="100"/>
                <w:position w:val="0"/>
                <w:sz w:val="14"/>
                <w:szCs w:val="14"/>
                <w:shd w:val="clear" w:color="auto" w:fill="auto"/>
                <w:lang w:val="en-US" w:eastAsia="en-US" w:bidi="en-US"/>
              </w:rPr>
              <w:t>1</w:t>
            </w:r>
            <w:r>
              <w:rPr>
                <w:color w:val="000000"/>
                <w:spacing w:val="0"/>
                <w:w w:val="100"/>
                <w:position w:val="0"/>
                <w:sz w:val="22"/>
                <w:szCs w:val="22"/>
                <w:shd w:val="clear" w:color="auto" w:fill="auto"/>
                <w:lang w:val="en-US" w:eastAsia="en-US" w:bidi="en-US"/>
              </w:rPr>
              <w:t>,%</w:t>
            </w:r>
          </w:p>
        </w:tc>
        <w:tc>
          <w:tcPr>
            <w:tcBorders>
              <w:top w:val="single" w:sz="4"/>
              <w:left w:val="single" w:sz="4"/>
              <w:righ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420"/>
              <w:jc w:val="left"/>
              <w:rPr>
                <w:sz w:val="22"/>
                <w:szCs w:val="22"/>
              </w:rPr>
            </w:pPr>
            <w:r>
              <w:rPr>
                <w:color w:val="000000"/>
                <w:spacing w:val="0"/>
                <w:w w:val="100"/>
                <w:position w:val="0"/>
                <w:sz w:val="22"/>
                <w:szCs w:val="22"/>
                <w:shd w:val="clear" w:color="auto" w:fill="auto"/>
                <w:lang w:val="en-US" w:eastAsia="en-US" w:bidi="en-US"/>
              </w:rPr>
              <w:t>n</w:t>
            </w:r>
          </w:p>
        </w:tc>
      </w:tr>
      <w:tr>
        <w:trPr>
          <w:trHeight w:val="514"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Диоксид серы в ПДК</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0,001 0,0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0,001 -</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0,011 0,0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0,0 -</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4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w:t>
            </w:r>
          </w:p>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4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1184</w:t>
            </w:r>
          </w:p>
          <w:p>
            <w:pPr>
              <w:pStyle w:val="Style27"/>
              <w:keepNext w:val="0"/>
              <w:keepLines w:val="0"/>
              <w:widowControl w:val="0"/>
              <w:shd w:val="clear" w:color="auto" w:fill="auto"/>
              <w:bidi w:val="0"/>
              <w:spacing w:before="0" w:after="0" w:line="240" w:lineRule="auto"/>
              <w:ind w:left="0" w:right="0" w:firstLine="420"/>
              <w:jc w:val="left"/>
              <w:rPr>
                <w:sz w:val="22"/>
                <w:szCs w:val="22"/>
              </w:rPr>
            </w:pPr>
            <w:r>
              <w:rPr>
                <w:color w:val="000000"/>
                <w:spacing w:val="0"/>
                <w:w w:val="100"/>
                <w:position w:val="0"/>
                <w:sz w:val="22"/>
                <w:szCs w:val="22"/>
                <w:shd w:val="clear" w:color="auto" w:fill="auto"/>
                <w:lang w:val="ru-RU" w:eastAsia="ru-RU" w:bidi="ru-RU"/>
              </w:rPr>
              <w:t>-</w:t>
            </w:r>
          </w:p>
        </w:tc>
      </w:tr>
      <w:tr>
        <w:trPr>
          <w:trHeight w:val="518"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Оксид углерода в ПДК</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80"/>
              <w:jc w:val="left"/>
              <w:rPr>
                <w:sz w:val="22"/>
                <w:szCs w:val="22"/>
              </w:rPr>
            </w:pPr>
            <w:r>
              <w:rPr>
                <w:color w:val="000000"/>
                <w:spacing w:val="0"/>
                <w:w w:val="100"/>
                <w:position w:val="0"/>
                <w:sz w:val="22"/>
                <w:szCs w:val="22"/>
                <w:shd w:val="clear" w:color="auto" w:fill="auto"/>
                <w:lang w:val="ru-RU" w:eastAsia="ru-RU" w:bidi="ru-RU"/>
              </w:rPr>
              <w:t>0,9</w:t>
            </w:r>
          </w:p>
          <w:p>
            <w:pPr>
              <w:pStyle w:val="Style27"/>
              <w:keepNext w:val="0"/>
              <w:keepLines w:val="0"/>
              <w:widowControl w:val="0"/>
              <w:shd w:val="clear" w:color="auto" w:fill="auto"/>
              <w:bidi w:val="0"/>
              <w:spacing w:before="0" w:after="0" w:line="228" w:lineRule="auto"/>
              <w:ind w:left="0" w:right="0" w:firstLine="380"/>
              <w:jc w:val="left"/>
              <w:rPr>
                <w:sz w:val="22"/>
                <w:szCs w:val="22"/>
              </w:rPr>
            </w:pPr>
            <w:r>
              <w:rPr>
                <w:color w:val="000000"/>
                <w:spacing w:val="0"/>
                <w:w w:val="100"/>
                <w:position w:val="0"/>
                <w:sz w:val="22"/>
                <w:szCs w:val="22"/>
                <w:shd w:val="clear" w:color="auto" w:fill="auto"/>
                <w:lang w:val="ru-RU" w:eastAsia="ru-RU" w:bidi="ru-RU"/>
              </w:rPr>
              <w:t>0,3</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4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0,6</w:t>
            </w:r>
          </w:p>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4,7</w:t>
            </w:r>
          </w:p>
          <w:p>
            <w:pPr>
              <w:pStyle w:val="Style27"/>
              <w:keepNext w:val="0"/>
              <w:keepLines w:val="0"/>
              <w:widowControl w:val="0"/>
              <w:shd w:val="clear" w:color="auto" w:fill="auto"/>
              <w:bidi w:val="0"/>
              <w:spacing w:before="0" w:after="0" w:line="228" w:lineRule="auto"/>
              <w:ind w:left="0" w:right="0" w:firstLine="0"/>
              <w:jc w:val="center"/>
              <w:rPr>
                <w:sz w:val="22"/>
                <w:szCs w:val="22"/>
              </w:rPr>
            </w:pPr>
            <w:r>
              <w:rPr>
                <w:color w:val="000000"/>
                <w:spacing w:val="0"/>
                <w:w w:val="100"/>
                <w:position w:val="0"/>
                <w:sz w:val="22"/>
                <w:szCs w:val="22"/>
                <w:shd w:val="clear" w:color="auto" w:fill="auto"/>
                <w:lang w:val="ru-RU" w:eastAsia="ru-RU" w:bidi="ru-RU"/>
              </w:rPr>
              <w:t>0,9</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0,0 -</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4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w:t>
            </w:r>
          </w:p>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592 -</w:t>
            </w:r>
          </w:p>
        </w:tc>
      </w:tr>
      <w:tr>
        <w:trPr>
          <w:trHeight w:val="514"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Диоксид азота в ПДК</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64" w:lineRule="auto"/>
              <w:ind w:left="0" w:right="0" w:firstLine="0"/>
              <w:jc w:val="center"/>
              <w:rPr>
                <w:sz w:val="22"/>
                <w:szCs w:val="22"/>
              </w:rPr>
            </w:pPr>
            <w:r>
              <w:rPr>
                <w:color w:val="000000"/>
                <w:spacing w:val="0"/>
                <w:w w:val="100"/>
                <w:position w:val="0"/>
                <w:sz w:val="22"/>
                <w:szCs w:val="22"/>
                <w:shd w:val="clear" w:color="auto" w:fill="auto"/>
                <w:lang w:val="ru-RU" w:eastAsia="ru-RU" w:bidi="ru-RU"/>
              </w:rPr>
              <w:t>0,016 0,4</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0,023</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40"/>
              <w:jc w:val="left"/>
              <w:rPr>
                <w:sz w:val="22"/>
                <w:szCs w:val="22"/>
              </w:rPr>
            </w:pPr>
            <w:r>
              <w:rPr>
                <w:color w:val="000000"/>
                <w:spacing w:val="0"/>
                <w:w w:val="100"/>
                <w:position w:val="0"/>
                <w:sz w:val="22"/>
                <w:szCs w:val="22"/>
                <w:shd w:val="clear" w:color="auto" w:fill="auto"/>
                <w:lang w:val="ru-RU" w:eastAsia="ru-RU" w:bidi="ru-RU"/>
              </w:rPr>
              <w:t>0,219</w:t>
            </w:r>
          </w:p>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0,1</w:t>
            </w:r>
          </w:p>
          <w:p>
            <w:pPr>
              <w:pStyle w:val="Style27"/>
              <w:keepNext w:val="0"/>
              <w:keepLines w:val="0"/>
              <w:widowControl w:val="0"/>
              <w:shd w:val="clear" w:color="auto" w:fill="auto"/>
              <w:bidi w:val="0"/>
              <w:spacing w:before="0" w:after="0" w:line="218"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4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w:t>
            </w:r>
          </w:p>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4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1184</w:t>
            </w:r>
          </w:p>
          <w:p>
            <w:pPr>
              <w:pStyle w:val="Style27"/>
              <w:keepNext w:val="0"/>
              <w:keepLines w:val="0"/>
              <w:widowControl w:val="0"/>
              <w:shd w:val="clear" w:color="auto" w:fill="auto"/>
              <w:bidi w:val="0"/>
              <w:spacing w:before="0" w:after="0" w:line="240" w:lineRule="auto"/>
              <w:ind w:left="0" w:right="0" w:firstLine="420"/>
              <w:jc w:val="left"/>
              <w:rPr>
                <w:sz w:val="22"/>
                <w:szCs w:val="22"/>
              </w:rPr>
            </w:pPr>
            <w:r>
              <w:rPr>
                <w:color w:val="000000"/>
                <w:spacing w:val="0"/>
                <w:w w:val="100"/>
                <w:position w:val="0"/>
                <w:sz w:val="22"/>
                <w:szCs w:val="22"/>
                <w:shd w:val="clear" w:color="auto" w:fill="auto"/>
                <w:lang w:val="ru-RU" w:eastAsia="ru-RU" w:bidi="ru-RU"/>
              </w:rPr>
              <w:t>-</w:t>
            </w:r>
          </w:p>
        </w:tc>
      </w:tr>
      <w:tr>
        <w:trPr>
          <w:trHeight w:val="782" w:hRule="exact"/>
        </w:trPr>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2080" w:right="0" w:hanging="2080"/>
              <w:jc w:val="left"/>
              <w:rPr>
                <w:sz w:val="22"/>
                <w:szCs w:val="22"/>
              </w:rPr>
            </w:pPr>
            <w:r>
              <w:rPr>
                <w:b/>
                <w:bCs/>
                <w:color w:val="000000"/>
                <w:spacing w:val="0"/>
                <w:w w:val="100"/>
                <w:position w:val="0"/>
                <w:sz w:val="22"/>
                <w:szCs w:val="22"/>
                <w:shd w:val="clear" w:color="auto" w:fill="auto"/>
                <w:lang w:val="ru-RU" w:eastAsia="ru-RU" w:bidi="ru-RU"/>
              </w:rPr>
              <w:t>В целом по городу СИ НП ИЗА</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Н</w:t>
            </w:r>
          </w:p>
        </w:tc>
        <w:tc>
          <w:tcPr>
            <w:tcBorders>
              <w:top w:val="single" w:sz="4"/>
              <w:left w:val="single" w:sz="4"/>
              <w:bottom w:val="single" w:sz="4"/>
            </w:tcBorders>
            <w:shd w:val="clear" w:color="auto" w:fill="auto"/>
            <w:vAlign w:val="top"/>
          </w:tcPr>
          <w:p>
            <w:pPr>
              <w:widowControl w:val="0"/>
              <w:rPr>
                <w:sz w:val="10"/>
                <w:szCs w:val="10"/>
              </w:rPr>
            </w:pPr>
          </w:p>
        </w:tc>
        <w:tc>
          <w:tcPr>
            <w:tcBorders>
              <w:top w:val="single" w:sz="4"/>
              <w:left w:val="single" w:sz="4"/>
              <w:bottom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1,1</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0,1</w:t>
            </w:r>
          </w:p>
        </w:tc>
        <w:tc>
          <w:tcPr>
            <w:tcBorders>
              <w:top w:val="single" w:sz="4"/>
              <w:left w:val="single" w:sz="4"/>
              <w:bottom w:val="single" w:sz="4"/>
            </w:tcBorders>
            <w:shd w:val="clear" w:color="auto" w:fill="auto"/>
            <w:vAlign w:val="top"/>
          </w:tcPr>
          <w:p>
            <w:pPr>
              <w:widowControl w:val="0"/>
              <w:rPr>
                <w:sz w:val="10"/>
                <w:szCs w:val="10"/>
              </w:rPr>
            </w:pPr>
          </w:p>
        </w:tc>
        <w:tc>
          <w:tcPr>
            <w:tcBorders>
              <w:top w:val="single" w:sz="4"/>
              <w:left w:val="single" w:sz="4"/>
              <w:bottom w:val="single" w:sz="4"/>
              <w:right w:val="single" w:sz="4"/>
            </w:tcBorders>
            <w:shd w:val="clear" w:color="auto" w:fill="auto"/>
            <w:vAlign w:val="top"/>
          </w:tcPr>
          <w:p>
            <w:pPr>
              <w:widowControl w:val="0"/>
              <w:rPr>
                <w:sz w:val="10"/>
                <w:szCs w:val="10"/>
              </w:rPr>
            </w:pPr>
          </w:p>
        </w:tc>
      </w:tr>
    </w:tbl>
    <w:p>
      <w:pPr>
        <w:widowControl w:val="0"/>
        <w:spacing w:after="259" w:line="1" w:lineRule="exact"/>
      </w:pPr>
    </w:p>
    <w:p>
      <w:pPr>
        <w:pStyle w:val="Style10"/>
        <w:keepNext/>
        <w:keepLines/>
        <w:widowControl w:val="0"/>
        <w:shd w:val="clear" w:color="auto" w:fill="auto"/>
        <w:bidi w:val="0"/>
        <w:spacing w:before="0" w:after="220" w:line="264" w:lineRule="auto"/>
        <w:ind w:left="0" w:right="0" w:firstLine="0"/>
        <w:jc w:val="center"/>
      </w:pPr>
      <w:bookmarkStart w:id="36" w:name="bookmark36"/>
      <w:r>
        <w:rPr>
          <w:color w:val="000000"/>
          <w:spacing w:val="0"/>
          <w:w w:val="100"/>
          <w:position w:val="0"/>
          <w:shd w:val="clear" w:color="auto" w:fill="auto"/>
          <w:lang w:val="ru-RU" w:eastAsia="ru-RU" w:bidi="ru-RU"/>
        </w:rPr>
        <w:t>2.4. Город Кингисепп</w:t>
      </w:r>
      <w:bookmarkEnd w:id="36"/>
    </w:p>
    <w:p>
      <w:pPr>
        <w:pStyle w:val="Style2"/>
        <w:keepNext w:val="0"/>
        <w:keepLines w:val="0"/>
        <w:widowControl w:val="0"/>
        <w:shd w:val="clear" w:color="auto" w:fill="auto"/>
        <w:tabs>
          <w:tab w:pos="1856" w:val="left"/>
        </w:tabs>
        <w:bidi w:val="0"/>
        <w:spacing w:before="0" w:after="0" w:line="240" w:lineRule="auto"/>
        <w:ind w:left="0" w:right="0" w:firstLine="800"/>
        <w:jc w:val="both"/>
      </w:pPr>
      <w:r>
        <w:rPr>
          <w:color w:val="000000"/>
          <w:spacing w:val="0"/>
          <w:w w:val="100"/>
          <w:position w:val="0"/>
          <w:sz w:val="24"/>
          <w:szCs w:val="24"/>
          <w:shd w:val="clear" w:color="auto" w:fill="auto"/>
          <w:lang w:val="ru-RU" w:eastAsia="ru-RU" w:bidi="ru-RU"/>
        </w:rPr>
        <w:t>Климат:</w:t>
        <w:tab/>
        <w:t>умеренно-континентальный, зона низкого ПЗА. Пост наблюдения</w:t>
      </w:r>
    </w:p>
    <w:p>
      <w:pPr>
        <w:pStyle w:val="Style2"/>
        <w:keepNext w:val="0"/>
        <w:keepLines w:val="0"/>
        <w:widowControl w:val="0"/>
        <w:shd w:val="clear" w:color="auto" w:fill="auto"/>
        <w:bidi w:val="0"/>
        <w:spacing w:before="0" w:after="0" w:line="240" w:lineRule="auto"/>
        <w:ind w:left="0" w:right="0" w:firstLine="0"/>
        <w:jc w:val="both"/>
      </w:pPr>
      <w:bookmarkStart w:id="38" w:name="bookmark38"/>
      <w:r>
        <w:rPr>
          <w:color w:val="000000"/>
          <w:spacing w:val="0"/>
          <w:w w:val="100"/>
          <w:position w:val="0"/>
          <w:sz w:val="24"/>
          <w:szCs w:val="24"/>
          <w:shd w:val="clear" w:color="auto" w:fill="auto"/>
          <w:lang w:val="ru-RU" w:eastAsia="ru-RU" w:bidi="ru-RU"/>
        </w:rPr>
        <w:t>расположен в жилой застройке города и относится к разряду «городской фоновый».</w:t>
      </w:r>
      <w:bookmarkEnd w:id="38"/>
    </w:p>
    <w:p>
      <w:pPr>
        <w:pStyle w:val="Style2"/>
        <w:keepNext w:val="0"/>
        <w:keepLines w:val="0"/>
        <w:widowControl w:val="0"/>
        <w:shd w:val="clear" w:color="auto" w:fill="auto"/>
        <w:bidi w:val="0"/>
        <w:spacing w:before="0" w:after="0" w:line="240" w:lineRule="auto"/>
        <w:ind w:left="0" w:right="0" w:firstLine="800"/>
        <w:jc w:val="both"/>
      </w:pPr>
      <w:r>
        <w:rPr>
          <w:color w:val="000000"/>
          <w:spacing w:val="0"/>
          <w:w w:val="100"/>
          <w:position w:val="0"/>
          <w:sz w:val="24"/>
          <w:szCs w:val="24"/>
          <w:shd w:val="clear" w:color="auto" w:fill="auto"/>
          <w:lang w:val="ru-RU" w:eastAsia="ru-RU" w:bidi="ru-RU"/>
        </w:rPr>
        <w:t>Концентрации взвешенных веществ. Среднегодовая концентрация взвешенных веществ составила 0,6 ПДК, значение СИ - 1.</w:t>
      </w:r>
    </w:p>
    <w:p>
      <w:pPr>
        <w:pStyle w:val="Style2"/>
        <w:keepNext w:val="0"/>
        <w:keepLines w:val="0"/>
        <w:widowControl w:val="0"/>
        <w:shd w:val="clear" w:color="auto" w:fill="auto"/>
        <w:bidi w:val="0"/>
        <w:spacing w:before="0" w:after="0" w:line="240" w:lineRule="auto"/>
        <w:ind w:left="0" w:right="0" w:firstLine="800"/>
        <w:jc w:val="both"/>
      </w:pPr>
      <w:r>
        <w:rPr>
          <w:color w:val="000000"/>
          <w:spacing w:val="0"/>
          <w:w w:val="100"/>
          <w:position w:val="0"/>
          <w:sz w:val="24"/>
          <w:szCs w:val="24"/>
          <w:shd w:val="clear" w:color="auto" w:fill="auto"/>
          <w:lang w:val="ru-RU" w:eastAsia="ru-RU" w:bidi="ru-RU"/>
        </w:rPr>
        <w:t>Концентрации диоксида серы. Загрязненность воздуха этой примесью была незначительной: разовые и средние концентрации не превышали установленных норм.</w:t>
      </w:r>
    </w:p>
    <w:p>
      <w:pPr>
        <w:pStyle w:val="Style2"/>
        <w:keepNext w:val="0"/>
        <w:keepLines w:val="0"/>
        <w:widowControl w:val="0"/>
        <w:shd w:val="clear" w:color="auto" w:fill="auto"/>
        <w:bidi w:val="0"/>
        <w:spacing w:before="0" w:after="0" w:line="240" w:lineRule="auto"/>
        <w:ind w:left="0" w:right="0" w:firstLine="800"/>
        <w:jc w:val="both"/>
      </w:pPr>
      <w:r>
        <w:rPr>
          <w:color w:val="000000"/>
          <w:spacing w:val="0"/>
          <w:w w:val="100"/>
          <w:position w:val="0"/>
          <w:sz w:val="24"/>
          <w:szCs w:val="24"/>
          <w:shd w:val="clear" w:color="auto" w:fill="auto"/>
          <w:lang w:val="ru-RU" w:eastAsia="ru-RU" w:bidi="ru-RU"/>
        </w:rPr>
        <w:t>Концентрации оксида углерода. Средняя за год концентрация составила 0,3 ПДК, СИ - 1,4 (август), НП - 0,2 %.</w:t>
      </w:r>
    </w:p>
    <w:p>
      <w:pPr>
        <w:pStyle w:val="Style2"/>
        <w:keepNext w:val="0"/>
        <w:keepLines w:val="0"/>
        <w:widowControl w:val="0"/>
        <w:shd w:val="clear" w:color="auto" w:fill="auto"/>
        <w:bidi w:val="0"/>
        <w:spacing w:before="0" w:after="0" w:line="240" w:lineRule="auto"/>
        <w:ind w:left="0" w:right="0" w:firstLine="800"/>
        <w:jc w:val="both"/>
      </w:pPr>
      <w:r>
        <w:rPr>
          <w:color w:val="000000"/>
          <w:spacing w:val="0"/>
          <w:w w:val="100"/>
          <w:position w:val="0"/>
          <w:sz w:val="24"/>
          <w:szCs w:val="24"/>
          <w:shd w:val="clear" w:color="auto" w:fill="auto"/>
          <w:lang w:val="ru-RU" w:eastAsia="ru-RU" w:bidi="ru-RU"/>
        </w:rPr>
        <w:t>Концентрации диоксида азота. Средняя концентрация диоксида азота за год составила 1 ПДК. Максимальная разовая концентрация соответствует значению СИ - 1,5 (октябрь), НП - 0,4 %.</w:t>
      </w:r>
    </w:p>
    <w:p>
      <w:pPr>
        <w:pStyle w:val="Style2"/>
        <w:keepNext w:val="0"/>
        <w:keepLines w:val="0"/>
        <w:widowControl w:val="0"/>
        <w:shd w:val="clear" w:color="auto" w:fill="auto"/>
        <w:bidi w:val="0"/>
        <w:spacing w:before="0" w:after="0" w:line="240" w:lineRule="auto"/>
        <w:ind w:left="0" w:right="0" w:firstLine="800"/>
        <w:jc w:val="both"/>
      </w:pPr>
      <w:r>
        <w:rPr>
          <w:color w:val="000000"/>
          <w:spacing w:val="0"/>
          <w:w w:val="100"/>
          <w:position w:val="0"/>
          <w:sz w:val="24"/>
          <w:szCs w:val="24"/>
          <w:shd w:val="clear" w:color="auto" w:fill="auto"/>
          <w:lang w:val="ru-RU" w:eastAsia="ru-RU" w:bidi="ru-RU"/>
        </w:rPr>
        <w:t>Концентрации тяжелых металлов. Содержание тяжелых металлов в воздухе города не превышало ПДК.</w:t>
      </w:r>
    </w:p>
    <w:p>
      <w:pPr>
        <w:pStyle w:val="Style2"/>
        <w:keepNext w:val="0"/>
        <w:keepLines w:val="0"/>
        <w:widowControl w:val="0"/>
        <w:shd w:val="clear" w:color="auto" w:fill="auto"/>
        <w:bidi w:val="0"/>
        <w:spacing w:before="0" w:after="0" w:line="240" w:lineRule="auto"/>
        <w:ind w:left="0" w:right="0" w:firstLine="800"/>
        <w:jc w:val="both"/>
      </w:pPr>
      <w:r>
        <w:rPr>
          <w:color w:val="000000"/>
          <w:spacing w:val="0"/>
          <w:w w:val="100"/>
          <w:position w:val="0"/>
          <w:sz w:val="24"/>
          <w:szCs w:val="24"/>
          <w:shd w:val="clear" w:color="auto" w:fill="auto"/>
          <w:lang w:val="ru-RU" w:eastAsia="ru-RU" w:bidi="ru-RU"/>
        </w:rPr>
        <w:t>Уровень загрязнения воздуха: согласно значению ИЗА характеризуется как низкий.</w:t>
      </w:r>
    </w:p>
    <w:p>
      <w:pPr>
        <w:pStyle w:val="Style2"/>
        <w:keepNext w:val="0"/>
        <w:keepLines w:val="0"/>
        <w:widowControl w:val="0"/>
        <w:shd w:val="clear" w:color="auto" w:fill="auto"/>
        <w:bidi w:val="0"/>
        <w:spacing w:before="0" w:after="0" w:line="240" w:lineRule="auto"/>
        <w:ind w:left="0" w:right="0" w:firstLine="800"/>
        <w:jc w:val="both"/>
      </w:pPr>
      <w:r>
        <w:rPr>
          <w:color w:val="000000"/>
          <w:spacing w:val="0"/>
          <w:w w:val="100"/>
          <w:position w:val="0"/>
          <w:sz w:val="24"/>
          <w:szCs w:val="24"/>
          <w:shd w:val="clear" w:color="auto" w:fill="auto"/>
          <w:lang w:val="ru-RU" w:eastAsia="ru-RU" w:bidi="ru-RU"/>
        </w:rPr>
        <w:t>Тенденция за период 2011 - 2020 гг. Средние концентрации взвешенных веществ и диоксида серы снизились, диоксида азота остались без изменений.</w:t>
      </w:r>
    </w:p>
    <w:p>
      <w:pPr>
        <w:pStyle w:val="Style2"/>
        <w:keepNext w:val="0"/>
        <w:keepLines w:val="0"/>
        <w:widowControl w:val="0"/>
        <w:shd w:val="clear" w:color="auto" w:fill="auto"/>
        <w:bidi w:val="0"/>
        <w:spacing w:before="0" w:after="0" w:line="264" w:lineRule="auto"/>
        <w:ind w:left="0" w:right="0" w:firstLine="0"/>
        <w:jc w:val="right"/>
        <w:rPr>
          <w:sz w:val="22"/>
          <w:szCs w:val="22"/>
        </w:rPr>
      </w:pPr>
      <w:r>
        <w:rPr>
          <w:color w:val="000000"/>
          <w:spacing w:val="0"/>
          <w:w w:val="100"/>
          <w:position w:val="0"/>
          <w:sz w:val="22"/>
          <w:szCs w:val="22"/>
          <w:shd w:val="clear" w:color="auto" w:fill="auto"/>
          <w:lang w:val="ru-RU" w:eastAsia="ru-RU" w:bidi="ru-RU"/>
        </w:rPr>
        <w:t>Таблица 2.6</w:t>
      </w:r>
    </w:p>
    <w:p>
      <w:pPr>
        <w:pStyle w:val="Style23"/>
        <w:keepNext w:val="0"/>
        <w:keepLines w:val="0"/>
        <w:widowControl w:val="0"/>
        <w:shd w:val="clear" w:color="auto" w:fill="auto"/>
        <w:bidi w:val="0"/>
        <w:spacing w:before="0" w:after="0" w:line="240" w:lineRule="auto"/>
        <w:ind w:left="226" w:right="0" w:firstLine="0"/>
        <w:jc w:val="left"/>
      </w:pPr>
      <w:r>
        <w:rPr>
          <w:color w:val="000000"/>
          <w:spacing w:val="0"/>
          <w:w w:val="100"/>
          <w:position w:val="0"/>
          <w:shd w:val="clear" w:color="auto" w:fill="auto"/>
          <w:lang w:val="ru-RU" w:eastAsia="ru-RU" w:bidi="ru-RU"/>
        </w:rPr>
        <w:t xml:space="preserve">Изменения уровня загрязнения атмосферы различными примесями </w:t>
      </w:r>
      <w:r>
        <w:rPr>
          <w:b w:val="0"/>
          <w:bCs w:val="0"/>
          <w:color w:val="000000"/>
          <w:spacing w:val="0"/>
          <w:w w:val="100"/>
          <w:position w:val="0"/>
          <w:shd w:val="clear" w:color="auto" w:fill="auto"/>
          <w:lang w:val="ru-RU" w:eastAsia="ru-RU" w:bidi="ru-RU"/>
        </w:rPr>
        <w:t>С|</w:t>
      </w:r>
      <w:r>
        <w:rPr>
          <w:b w:val="0"/>
          <w:bCs w:val="0"/>
          <w:color w:val="000000"/>
          <w:spacing w:val="0"/>
          <w:w w:val="100"/>
          <w:position w:val="0"/>
          <w:shd w:val="clear" w:color="auto" w:fill="auto"/>
          <w:vertAlign w:val="subscript"/>
          <w:lang w:val="ru-RU" w:eastAsia="ru-RU" w:bidi="ru-RU"/>
        </w:rPr>
        <w:t>ср</w:t>
      </w:r>
      <w:r>
        <w:rPr>
          <w:b w:val="0"/>
          <w:bCs w:val="0"/>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ru-RU" w:eastAsia="ru-RU" w:bidi="ru-RU"/>
        </w:rPr>
        <w:t>за 2011 - 2020 годы</w:t>
      </w:r>
    </w:p>
    <w:tbl>
      <w:tblPr>
        <w:tblOverlap w:val="never"/>
        <w:jc w:val="center"/>
        <w:tblLayout w:type="fixed"/>
      </w:tblPr>
      <w:tblGrid>
        <w:gridCol w:w="1862"/>
        <w:gridCol w:w="840"/>
        <w:gridCol w:w="667"/>
        <w:gridCol w:w="672"/>
        <w:gridCol w:w="667"/>
        <w:gridCol w:w="667"/>
        <w:gridCol w:w="667"/>
        <w:gridCol w:w="667"/>
        <w:gridCol w:w="672"/>
        <w:gridCol w:w="667"/>
        <w:gridCol w:w="667"/>
        <w:gridCol w:w="682"/>
      </w:tblGrid>
      <w:tr>
        <w:trPr>
          <w:trHeight w:val="274"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Наименование примеси</w:t>
            </w:r>
          </w:p>
        </w:tc>
        <w:tc>
          <w:tcPr>
            <w:gridSpan w:val="10"/>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Год</w:t>
            </w:r>
          </w:p>
        </w:tc>
        <w:tc>
          <w:tcPr>
            <w:vMerge w:val="restart"/>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Т, %</w:t>
            </w:r>
          </w:p>
        </w:tc>
      </w:tr>
      <w:tr>
        <w:trPr>
          <w:trHeight w:val="264" w:hRule="exact"/>
        </w:trPr>
        <w:tc>
          <w:tcPr>
            <w:vMerge/>
            <w:tcBorders>
              <w:left w:val="single" w:sz="4"/>
            </w:tcBorders>
            <w:shd w:val="clear" w:color="auto" w:fill="auto"/>
            <w:vAlign w:val="center"/>
          </w:tcPr>
          <w:p>
            <w:pPr/>
          </w:p>
        </w:tc>
        <w:tc>
          <w:tcPr>
            <w:gridSpan w:val="10"/>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Средняя за год концентрация, мг/м</w:t>
            </w:r>
            <w:r>
              <w:rPr>
                <w:color w:val="000000"/>
                <w:spacing w:val="0"/>
                <w:w w:val="100"/>
                <w:position w:val="0"/>
                <w:sz w:val="22"/>
                <w:szCs w:val="22"/>
                <w:shd w:val="clear" w:color="auto" w:fill="auto"/>
                <w:vertAlign w:val="superscript"/>
                <w:lang w:val="ru-RU" w:eastAsia="ru-RU" w:bidi="ru-RU"/>
              </w:rPr>
              <w:t>3</w:t>
            </w:r>
          </w:p>
        </w:tc>
        <w:tc>
          <w:tcPr>
            <w:vMerge/>
            <w:tcBorders>
              <w:left w:val="single" w:sz="4"/>
              <w:right w:val="single" w:sz="4"/>
            </w:tcBorders>
            <w:shd w:val="clear" w:color="auto" w:fill="auto"/>
            <w:vAlign w:val="center"/>
          </w:tcPr>
          <w:p>
            <w:pPr/>
          </w:p>
        </w:tc>
      </w:tr>
      <w:tr>
        <w:trPr>
          <w:trHeight w:val="384"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2011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2012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2013</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2014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2015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2016</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2017</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2018</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2019</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2020</w:t>
            </w:r>
          </w:p>
        </w:tc>
        <w:tc>
          <w:tcPr>
            <w:vMerge/>
            <w:tcBorders>
              <w:left w:val="single" w:sz="4"/>
              <w:right w:val="single" w:sz="4"/>
            </w:tcBorders>
            <w:shd w:val="clear" w:color="auto" w:fill="auto"/>
            <w:vAlign w:val="center"/>
          </w:tcPr>
          <w:p>
            <w:pPr/>
          </w:p>
        </w:tc>
      </w:tr>
      <w:tr>
        <w:trPr>
          <w:trHeight w:val="514"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Взвешенные вещества</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0,116</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0,091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0,114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0,118</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0,111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0,107</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0,112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0,105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0,095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0,095</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-18,1</w:t>
            </w:r>
          </w:p>
        </w:tc>
      </w:tr>
      <w:tr>
        <w:trPr>
          <w:trHeight w:val="264"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Диоксид серы</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0,002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0,002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0,002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0,002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0,001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0,002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0,002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0,001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0,001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0,001</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-50,0</w:t>
            </w:r>
          </w:p>
        </w:tc>
      </w:tr>
      <w:tr>
        <w:trPr>
          <w:trHeight w:val="264"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Диоксид азота</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0,040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0,035</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0,039</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0,030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0,044</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0,045</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0,036</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0,039</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0,035</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0,040</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w:t>
            </w:r>
          </w:p>
        </w:tc>
      </w:tr>
      <w:tr>
        <w:trPr>
          <w:trHeight w:val="274" w:hRule="exact"/>
        </w:trPr>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Оксид углерода</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1,6</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2,0</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1,9</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1,3</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1,4</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1,3</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1,1</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1,0</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1,0</w:t>
            </w:r>
          </w:p>
        </w:tc>
        <w:tc>
          <w:tcPr>
            <w:tcBorders>
              <w:top w:val="single" w:sz="4"/>
              <w:left w:val="single" w:sz="4"/>
              <w:bottom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r>
    </w:tbl>
    <w:p>
      <w:pPr>
        <w:widowControl w:val="0"/>
        <w:spacing w:after="259" w:line="1" w:lineRule="exact"/>
      </w:pPr>
    </w:p>
    <w:p>
      <w:pPr>
        <w:pStyle w:val="Style23"/>
        <w:keepNext w:val="0"/>
        <w:keepLines w:val="0"/>
        <w:widowControl w:val="0"/>
        <w:shd w:val="clear" w:color="auto" w:fill="auto"/>
        <w:bidi w:val="0"/>
        <w:spacing w:before="0" w:after="0" w:line="240" w:lineRule="auto"/>
        <w:ind w:left="0" w:right="0" w:firstLine="0"/>
        <w:jc w:val="right"/>
      </w:pPr>
      <w:r>
        <w:rPr>
          <w:b w:val="0"/>
          <w:bCs w:val="0"/>
          <w:color w:val="000000"/>
          <w:spacing w:val="0"/>
          <w:w w:val="100"/>
          <w:position w:val="0"/>
          <w:u w:val="none"/>
          <w:shd w:val="clear" w:color="auto" w:fill="auto"/>
          <w:lang w:val="ru-RU" w:eastAsia="ru-RU" w:bidi="ru-RU"/>
        </w:rPr>
        <w:t>Таблица 2.7</w:t>
      </w:r>
    </w:p>
    <w:p>
      <w:pPr>
        <w:pStyle w:val="Style23"/>
        <w:keepNext w:val="0"/>
        <w:keepLines w:val="0"/>
        <w:widowControl w:val="0"/>
        <w:shd w:val="clear" w:color="auto" w:fill="auto"/>
        <w:tabs>
          <w:tab w:leader="underscore" w:pos="9326" w:val="left"/>
        </w:tabs>
        <w:bidi w:val="0"/>
        <w:spacing w:before="0" w:after="0" w:line="240" w:lineRule="auto"/>
        <w:ind w:left="1210" w:right="0" w:firstLine="0"/>
        <w:jc w:val="left"/>
      </w:pPr>
      <w:r>
        <w:rPr>
          <w:color w:val="000000"/>
          <w:spacing w:val="0"/>
          <w:w w:val="100"/>
          <w:position w:val="0"/>
          <w:shd w:val="clear" w:color="auto" w:fill="auto"/>
          <w:lang w:val="ru-RU" w:eastAsia="ru-RU" w:bidi="ru-RU"/>
        </w:rPr>
        <w:t>Характеристики загрязнения атмосферы в г. Кингисеппе за 2020 год</w:t>
      </w:r>
      <w:r>
        <w:rPr>
          <w:color w:val="000000"/>
          <w:spacing w:val="0"/>
          <w:w w:val="100"/>
          <w:position w:val="0"/>
          <w:u w:val="none"/>
          <w:shd w:val="clear" w:color="auto" w:fill="auto"/>
          <w:lang w:val="ru-RU" w:eastAsia="ru-RU" w:bidi="ru-RU"/>
        </w:rPr>
        <w:tab/>
      </w:r>
    </w:p>
    <w:tbl>
      <w:tblPr>
        <w:tblOverlap w:val="never"/>
        <w:jc w:val="center"/>
        <w:tblLayout w:type="fixed"/>
      </w:tblPr>
      <w:tblGrid>
        <w:gridCol w:w="3638"/>
        <w:gridCol w:w="1003"/>
        <w:gridCol w:w="898"/>
        <w:gridCol w:w="1032"/>
        <w:gridCol w:w="907"/>
        <w:gridCol w:w="859"/>
        <w:gridCol w:w="1018"/>
      </w:tblGrid>
      <w:tr>
        <w:trPr>
          <w:trHeight w:val="523" w:hRule="exact"/>
        </w:trPr>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Наименование примеси</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192" w:lineRule="auto"/>
              <w:ind w:left="0" w:right="0" w:firstLine="0"/>
              <w:jc w:val="center"/>
              <w:rPr>
                <w:sz w:val="22"/>
                <w:szCs w:val="22"/>
              </w:rPr>
            </w:pPr>
            <w:r>
              <w:rPr>
                <w:color w:val="000000"/>
                <w:spacing w:val="0"/>
                <w:w w:val="100"/>
                <w:position w:val="0"/>
                <w:sz w:val="22"/>
                <w:szCs w:val="22"/>
                <w:shd w:val="clear" w:color="auto" w:fill="auto"/>
                <w:lang w:val="ru-RU" w:eastAsia="ru-RU" w:bidi="ru-RU"/>
              </w:rPr>
              <w:t>С</w:t>
            </w:r>
            <w:r>
              <w:rPr>
                <w:color w:val="000000"/>
                <w:spacing w:val="0"/>
                <w:w w:val="100"/>
                <w:position w:val="0"/>
                <w:sz w:val="14"/>
                <w:szCs w:val="14"/>
                <w:shd w:val="clear" w:color="auto" w:fill="auto"/>
                <w:lang w:val="ru-RU" w:eastAsia="ru-RU" w:bidi="ru-RU"/>
              </w:rPr>
              <w:t xml:space="preserve">ср, </w:t>
            </w:r>
            <w:r>
              <w:rPr>
                <w:color w:val="000000"/>
                <w:spacing w:val="0"/>
                <w:w w:val="100"/>
                <w:position w:val="0"/>
                <w:sz w:val="22"/>
                <w:szCs w:val="22"/>
                <w:shd w:val="clear" w:color="auto" w:fill="auto"/>
                <w:lang w:val="ru-RU" w:eastAsia="ru-RU" w:bidi="ru-RU"/>
              </w:rPr>
              <w:t>мг/м</w:t>
            </w:r>
            <w:r>
              <w:rPr>
                <w:color w:val="000000"/>
                <w:spacing w:val="0"/>
                <w:w w:val="100"/>
                <w:position w:val="0"/>
                <w:sz w:val="22"/>
                <w:szCs w:val="22"/>
                <w:shd w:val="clear" w:color="auto" w:fill="auto"/>
                <w:vertAlign w:val="superscript"/>
                <w:lang w:val="ru-RU" w:eastAsia="ru-RU" w:bidi="ru-RU"/>
              </w:rPr>
              <w:t>3</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14" w:lineRule="auto"/>
              <w:ind w:left="0" w:right="0" w:firstLine="0"/>
              <w:jc w:val="center"/>
              <w:rPr>
                <w:sz w:val="22"/>
                <w:szCs w:val="22"/>
              </w:rPr>
            </w:pPr>
            <w:r>
              <w:rPr>
                <w:color w:val="000000"/>
                <w:spacing w:val="0"/>
                <w:w w:val="100"/>
                <w:position w:val="0"/>
                <w:sz w:val="22"/>
                <w:szCs w:val="22"/>
                <w:shd w:val="clear" w:color="auto" w:fill="auto"/>
                <w:lang w:val="ru-RU" w:eastAsia="ru-RU" w:bidi="ru-RU"/>
              </w:rPr>
              <w:t>о, мг/м</w:t>
            </w:r>
            <w:r>
              <w:rPr>
                <w:color w:val="000000"/>
                <w:spacing w:val="0"/>
                <w:w w:val="100"/>
                <w:position w:val="0"/>
                <w:sz w:val="22"/>
                <w:szCs w:val="22"/>
                <w:shd w:val="clear" w:color="auto" w:fill="auto"/>
                <w:vertAlign w:val="superscript"/>
                <w:lang w:val="ru-RU" w:eastAsia="ru-RU" w:bidi="ru-RU"/>
              </w:rPr>
              <w:t>3</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06" w:lineRule="auto"/>
              <w:ind w:left="0" w:right="0" w:firstLine="0"/>
              <w:jc w:val="center"/>
              <w:rPr>
                <w:sz w:val="22"/>
                <w:szCs w:val="22"/>
              </w:rPr>
            </w:pPr>
            <w:r>
              <w:rPr>
                <w:color w:val="000000"/>
                <w:spacing w:val="0"/>
                <w:w w:val="100"/>
                <w:position w:val="0"/>
                <w:sz w:val="22"/>
                <w:szCs w:val="22"/>
                <w:shd w:val="clear" w:color="auto" w:fill="auto"/>
                <w:lang w:val="ru-RU" w:eastAsia="ru-RU" w:bidi="ru-RU"/>
              </w:rPr>
              <w:t>С</w:t>
            </w:r>
            <w:r>
              <w:rPr>
                <w:color w:val="000000"/>
                <w:spacing w:val="0"/>
                <w:w w:val="100"/>
                <w:position w:val="0"/>
                <w:sz w:val="14"/>
                <w:szCs w:val="14"/>
                <w:shd w:val="clear" w:color="auto" w:fill="auto"/>
                <w:lang w:val="ru-RU" w:eastAsia="ru-RU" w:bidi="ru-RU"/>
              </w:rPr>
              <w:t xml:space="preserve">м, </w:t>
            </w:r>
            <w:r>
              <w:rPr>
                <w:color w:val="000000"/>
                <w:spacing w:val="0"/>
                <w:w w:val="100"/>
                <w:position w:val="0"/>
                <w:sz w:val="22"/>
                <w:szCs w:val="22"/>
                <w:shd w:val="clear" w:color="auto" w:fill="auto"/>
                <w:lang w:val="ru-RU" w:eastAsia="ru-RU" w:bidi="ru-RU"/>
              </w:rPr>
              <w:t>мг/м</w:t>
            </w:r>
            <w:r>
              <w:rPr>
                <w:color w:val="000000"/>
                <w:spacing w:val="0"/>
                <w:w w:val="100"/>
                <w:position w:val="0"/>
                <w:sz w:val="22"/>
                <w:szCs w:val="22"/>
                <w:shd w:val="clear" w:color="auto" w:fill="auto"/>
                <w:vertAlign w:val="superscript"/>
                <w:lang w:val="ru-RU" w:eastAsia="ru-RU" w:bidi="ru-RU"/>
              </w:rPr>
              <w:t>3</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g,%</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g</w:t>
            </w:r>
            <w:r>
              <w:rPr>
                <w:color w:val="000000"/>
                <w:spacing w:val="0"/>
                <w:w w:val="100"/>
                <w:position w:val="0"/>
                <w:sz w:val="14"/>
                <w:szCs w:val="14"/>
                <w:shd w:val="clear" w:color="auto" w:fill="auto"/>
                <w:lang w:val="en-US" w:eastAsia="en-US" w:bidi="en-US"/>
              </w:rPr>
              <w:t>1</w:t>
            </w:r>
            <w:r>
              <w:rPr>
                <w:color w:val="000000"/>
                <w:spacing w:val="0"/>
                <w:w w:val="100"/>
                <w:position w:val="0"/>
                <w:sz w:val="22"/>
                <w:szCs w:val="22"/>
                <w:shd w:val="clear" w:color="auto" w:fill="auto"/>
                <w:lang w:val="en-US" w:eastAsia="en-US" w:bidi="en-US"/>
              </w:rPr>
              <w:t>,%</w:t>
            </w:r>
          </w:p>
        </w:tc>
        <w:tc>
          <w:tcPr>
            <w:tcBorders>
              <w:top w:val="single" w:sz="4"/>
              <w:left w:val="single" w:sz="4"/>
              <w:righ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440"/>
              <w:jc w:val="left"/>
              <w:rPr>
                <w:sz w:val="22"/>
                <w:szCs w:val="22"/>
              </w:rPr>
            </w:pPr>
            <w:r>
              <w:rPr>
                <w:color w:val="000000"/>
                <w:spacing w:val="0"/>
                <w:w w:val="100"/>
                <w:position w:val="0"/>
                <w:sz w:val="22"/>
                <w:szCs w:val="22"/>
                <w:shd w:val="clear" w:color="auto" w:fill="auto"/>
                <w:lang w:val="en-US" w:eastAsia="en-US" w:bidi="en-US"/>
              </w:rPr>
              <w:t>n</w:t>
            </w:r>
          </w:p>
        </w:tc>
      </w:tr>
      <w:tr>
        <w:trPr>
          <w:trHeight w:val="264"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Взвешенные вещества</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40"/>
              <w:jc w:val="left"/>
              <w:rPr>
                <w:sz w:val="22"/>
                <w:szCs w:val="22"/>
              </w:rPr>
            </w:pPr>
            <w:r>
              <w:rPr>
                <w:color w:val="000000"/>
                <w:spacing w:val="0"/>
                <w:w w:val="100"/>
                <w:position w:val="0"/>
                <w:sz w:val="22"/>
                <w:szCs w:val="22"/>
                <w:shd w:val="clear" w:color="auto" w:fill="auto"/>
                <w:lang w:val="ru-RU" w:eastAsia="ru-RU" w:bidi="ru-RU"/>
              </w:rPr>
              <w:t>0,095</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00"/>
              <w:jc w:val="left"/>
              <w:rPr>
                <w:sz w:val="22"/>
                <w:szCs w:val="22"/>
              </w:rPr>
            </w:pPr>
            <w:r>
              <w:rPr>
                <w:color w:val="000000"/>
                <w:spacing w:val="0"/>
                <w:w w:val="100"/>
                <w:position w:val="0"/>
                <w:sz w:val="22"/>
                <w:szCs w:val="22"/>
                <w:shd w:val="clear" w:color="auto" w:fill="auto"/>
                <w:lang w:val="ru-RU" w:eastAsia="ru-RU" w:bidi="ru-RU"/>
              </w:rPr>
              <w:t>0,106</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shd w:val="clear" w:color="auto" w:fill="auto"/>
                <w:lang w:val="ru-RU" w:eastAsia="ru-RU" w:bidi="ru-RU"/>
              </w:rPr>
              <w:t>0,500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shd w:val="clear" w:color="auto" w:fill="auto"/>
                <w:lang w:val="ru-RU" w:eastAsia="ru-RU" w:bidi="ru-RU"/>
              </w:rPr>
              <w:t>0,0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80"/>
              <w:jc w:val="left"/>
              <w:rPr>
                <w:sz w:val="22"/>
                <w:szCs w:val="22"/>
              </w:rPr>
            </w:pPr>
            <w:r>
              <w:rPr>
                <w:color w:val="000000"/>
                <w:spacing w:val="0"/>
                <w:w w:val="100"/>
                <w:position w:val="0"/>
                <w:sz w:val="22"/>
                <w:szCs w:val="22"/>
                <w:shd w:val="clear" w:color="auto" w:fill="auto"/>
                <w:lang w:val="ru-RU" w:eastAsia="ru-RU" w:bidi="ru-RU"/>
              </w:rPr>
              <w:t>0,0</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540</w:t>
            </w:r>
          </w:p>
        </w:tc>
      </w:tr>
      <w:tr>
        <w:trPr>
          <w:trHeight w:val="254" w:hRule="exact"/>
        </w:trPr>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 ПДК</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0,6</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1,0</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80"/>
              <w:jc w:val="left"/>
              <w:rPr>
                <w:sz w:val="22"/>
                <w:szCs w:val="22"/>
              </w:rPr>
            </w:pPr>
            <w:r>
              <w:rPr>
                <w:color w:val="000000"/>
                <w:spacing w:val="0"/>
                <w:w w:val="100"/>
                <w:position w:val="0"/>
                <w:sz w:val="22"/>
                <w:szCs w:val="22"/>
                <w:shd w:val="clear" w:color="auto" w:fill="auto"/>
                <w:lang w:val="ru-RU" w:eastAsia="ru-RU" w:bidi="ru-RU"/>
              </w:rPr>
              <w:t>-</w:t>
            </w:r>
          </w:p>
        </w:tc>
        <w:tc>
          <w:tcPr>
            <w:tcBorders>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440"/>
              <w:jc w:val="left"/>
              <w:rPr>
                <w:sz w:val="22"/>
                <w:szCs w:val="22"/>
              </w:rPr>
            </w:pPr>
            <w:r>
              <w:rPr>
                <w:color w:val="000000"/>
                <w:spacing w:val="0"/>
                <w:w w:val="100"/>
                <w:position w:val="0"/>
                <w:sz w:val="22"/>
                <w:szCs w:val="22"/>
                <w:shd w:val="clear" w:color="auto" w:fill="auto"/>
                <w:lang w:val="ru-RU" w:eastAsia="ru-RU" w:bidi="ru-RU"/>
              </w:rPr>
              <w:t>-</w:t>
            </w:r>
          </w:p>
        </w:tc>
      </w:tr>
      <w:tr>
        <w:trPr>
          <w:trHeight w:val="278"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Диоксид серы</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0,001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00"/>
              <w:jc w:val="left"/>
              <w:rPr>
                <w:sz w:val="22"/>
                <w:szCs w:val="22"/>
              </w:rPr>
            </w:pPr>
            <w:r>
              <w:rPr>
                <w:color w:val="000000"/>
                <w:spacing w:val="0"/>
                <w:w w:val="100"/>
                <w:position w:val="0"/>
                <w:sz w:val="22"/>
                <w:szCs w:val="22"/>
                <w:shd w:val="clear" w:color="auto" w:fill="auto"/>
                <w:lang w:val="ru-RU" w:eastAsia="ru-RU" w:bidi="ru-RU"/>
              </w:rPr>
              <w:t>0,002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shd w:val="clear" w:color="auto" w:fill="auto"/>
                <w:lang w:val="ru-RU" w:eastAsia="ru-RU" w:bidi="ru-RU"/>
              </w:rPr>
              <w:t>0,028</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80"/>
              <w:jc w:val="left"/>
              <w:rPr>
                <w:sz w:val="22"/>
                <w:szCs w:val="22"/>
              </w:rPr>
            </w:pPr>
            <w:r>
              <w:rPr>
                <w:color w:val="000000"/>
                <w:spacing w:val="0"/>
                <w:w w:val="100"/>
                <w:position w:val="0"/>
                <w:sz w:val="22"/>
                <w:szCs w:val="22"/>
                <w:shd w:val="clear" w:color="auto" w:fill="auto"/>
                <w:lang w:val="ru-RU" w:eastAsia="ru-RU" w:bidi="ru-RU"/>
              </w:rPr>
              <w:t>0,0</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1114</w:t>
            </w:r>
          </w:p>
        </w:tc>
      </w:tr>
      <w:tr>
        <w:trPr>
          <w:trHeight w:val="235" w:hRule="exact"/>
        </w:trPr>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 ПДК</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0,1</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80"/>
              <w:jc w:val="left"/>
              <w:rPr>
                <w:sz w:val="22"/>
                <w:szCs w:val="22"/>
              </w:rPr>
            </w:pPr>
            <w:r>
              <w:rPr>
                <w:color w:val="000000"/>
                <w:spacing w:val="0"/>
                <w:w w:val="100"/>
                <w:position w:val="0"/>
                <w:sz w:val="22"/>
                <w:szCs w:val="22"/>
                <w:shd w:val="clear" w:color="auto" w:fill="auto"/>
                <w:lang w:val="ru-RU" w:eastAsia="ru-RU" w:bidi="ru-RU"/>
              </w:rPr>
              <w:t>-</w:t>
            </w:r>
          </w:p>
        </w:tc>
        <w:tc>
          <w:tcPr>
            <w:tcBorders>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440"/>
              <w:jc w:val="left"/>
              <w:rPr>
                <w:sz w:val="22"/>
                <w:szCs w:val="22"/>
              </w:rPr>
            </w:pPr>
            <w:r>
              <w:rPr>
                <w:color w:val="000000"/>
                <w:spacing w:val="0"/>
                <w:w w:val="100"/>
                <w:position w:val="0"/>
                <w:sz w:val="22"/>
                <w:szCs w:val="22"/>
                <w:shd w:val="clear" w:color="auto" w:fill="auto"/>
                <w:lang w:val="ru-RU" w:eastAsia="ru-RU" w:bidi="ru-RU"/>
              </w:rPr>
              <w:t>-</w:t>
            </w:r>
          </w:p>
        </w:tc>
      </w:tr>
      <w:tr>
        <w:trPr>
          <w:trHeight w:val="278"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Оксид углерода</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0,6</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7,2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80"/>
              <w:jc w:val="left"/>
              <w:rPr>
                <w:sz w:val="22"/>
                <w:szCs w:val="22"/>
              </w:rPr>
            </w:pPr>
            <w:r>
              <w:rPr>
                <w:color w:val="000000"/>
                <w:spacing w:val="0"/>
                <w:w w:val="100"/>
                <w:position w:val="0"/>
                <w:sz w:val="22"/>
                <w:szCs w:val="22"/>
                <w:shd w:val="clear" w:color="auto" w:fill="auto"/>
                <w:lang w:val="ru-RU" w:eastAsia="ru-RU" w:bidi="ru-RU"/>
              </w:rPr>
              <w:t>0,0</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555</w:t>
            </w:r>
          </w:p>
        </w:tc>
      </w:tr>
      <w:tr>
        <w:trPr>
          <w:trHeight w:val="240" w:hRule="exact"/>
        </w:trPr>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 ПДК</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0,3</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1,4</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80"/>
              <w:jc w:val="left"/>
              <w:rPr>
                <w:sz w:val="22"/>
                <w:szCs w:val="22"/>
              </w:rPr>
            </w:pPr>
            <w:r>
              <w:rPr>
                <w:color w:val="000000"/>
                <w:spacing w:val="0"/>
                <w:w w:val="100"/>
                <w:position w:val="0"/>
                <w:sz w:val="22"/>
                <w:szCs w:val="22"/>
                <w:shd w:val="clear" w:color="auto" w:fill="auto"/>
                <w:lang w:val="ru-RU" w:eastAsia="ru-RU" w:bidi="ru-RU"/>
              </w:rPr>
              <w:t>-</w:t>
            </w:r>
          </w:p>
        </w:tc>
        <w:tc>
          <w:tcPr>
            <w:tcBorders>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440"/>
              <w:jc w:val="left"/>
              <w:rPr>
                <w:sz w:val="22"/>
                <w:szCs w:val="22"/>
              </w:rPr>
            </w:pPr>
            <w:r>
              <w:rPr>
                <w:color w:val="000000"/>
                <w:spacing w:val="0"/>
                <w:w w:val="100"/>
                <w:position w:val="0"/>
                <w:sz w:val="22"/>
                <w:szCs w:val="22"/>
                <w:shd w:val="clear" w:color="auto" w:fill="auto"/>
                <w:lang w:val="ru-RU" w:eastAsia="ru-RU" w:bidi="ru-RU"/>
              </w:rPr>
              <w:t>-</w:t>
            </w:r>
          </w:p>
        </w:tc>
      </w:tr>
      <w:tr>
        <w:trPr>
          <w:trHeight w:val="288"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Диоксид азота</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0,040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00"/>
              <w:jc w:val="left"/>
              <w:rPr>
                <w:sz w:val="22"/>
                <w:szCs w:val="22"/>
              </w:rPr>
            </w:pPr>
            <w:r>
              <w:rPr>
                <w:color w:val="000000"/>
                <w:spacing w:val="0"/>
                <w:w w:val="100"/>
                <w:position w:val="0"/>
                <w:sz w:val="22"/>
                <w:szCs w:val="22"/>
                <w:shd w:val="clear" w:color="auto" w:fill="auto"/>
                <w:lang w:val="ru-RU" w:eastAsia="ru-RU" w:bidi="ru-RU"/>
              </w:rPr>
              <w:t>0,045</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shd w:val="clear" w:color="auto" w:fill="auto"/>
                <w:lang w:val="ru-RU" w:eastAsia="ru-RU" w:bidi="ru-RU"/>
              </w:rPr>
              <w:t>0,290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0,4</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80"/>
              <w:jc w:val="left"/>
              <w:rPr>
                <w:sz w:val="22"/>
                <w:szCs w:val="22"/>
              </w:rPr>
            </w:pPr>
            <w:r>
              <w:rPr>
                <w:color w:val="000000"/>
                <w:spacing w:val="0"/>
                <w:w w:val="100"/>
                <w:position w:val="0"/>
                <w:sz w:val="22"/>
                <w:szCs w:val="22"/>
                <w:shd w:val="clear" w:color="auto" w:fill="auto"/>
                <w:lang w:val="ru-RU" w:eastAsia="ru-RU" w:bidi="ru-RU"/>
              </w:rPr>
              <w:t>0,0</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1114</w:t>
            </w:r>
          </w:p>
        </w:tc>
      </w:tr>
    </w:tbl>
    <w:tbl>
      <w:tblPr>
        <w:tblOverlap w:val="never"/>
        <w:jc w:val="center"/>
        <w:tblLayout w:type="fixed"/>
      </w:tblPr>
      <w:tblGrid>
        <w:gridCol w:w="3638"/>
        <w:gridCol w:w="1003"/>
        <w:gridCol w:w="898"/>
        <w:gridCol w:w="1032"/>
        <w:gridCol w:w="907"/>
        <w:gridCol w:w="859"/>
        <w:gridCol w:w="1018"/>
      </w:tblGrid>
      <w:tr>
        <w:trPr>
          <w:trHeight w:val="288" w:hRule="exact"/>
        </w:trPr>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 ПДК</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1,0</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1,5</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80"/>
              <w:jc w:val="left"/>
              <w:rPr>
                <w:sz w:val="22"/>
                <w:szCs w:val="22"/>
              </w:rPr>
            </w:pPr>
            <w:r>
              <w:rPr>
                <w:color w:val="000000"/>
                <w:spacing w:val="0"/>
                <w:w w:val="100"/>
                <w:position w:val="0"/>
                <w:sz w:val="22"/>
                <w:szCs w:val="22"/>
                <w:shd w:val="clear" w:color="auto" w:fill="auto"/>
                <w:lang w:val="ru-RU" w:eastAsia="ru-RU" w:bidi="ru-RU"/>
              </w:rPr>
              <w:t>-</w:t>
            </w:r>
          </w:p>
        </w:tc>
        <w:tc>
          <w:tcPr>
            <w:tcBorders>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r>
      <w:tr>
        <w:trPr>
          <w:trHeight w:val="259"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Никель</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8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12</w:t>
            </w:r>
          </w:p>
        </w:tc>
      </w:tr>
      <w:tr>
        <w:trPr>
          <w:trHeight w:val="254" w:hRule="exact"/>
        </w:trPr>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 ПДК</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80"/>
              <w:jc w:val="left"/>
              <w:rPr>
                <w:sz w:val="22"/>
                <w:szCs w:val="22"/>
              </w:rPr>
            </w:pPr>
            <w:r>
              <w:rPr>
                <w:color w:val="000000"/>
                <w:spacing w:val="0"/>
                <w:w w:val="100"/>
                <w:position w:val="0"/>
                <w:sz w:val="22"/>
                <w:szCs w:val="22"/>
                <w:shd w:val="clear" w:color="auto" w:fill="auto"/>
                <w:lang w:val="ru-RU" w:eastAsia="ru-RU" w:bidi="ru-RU"/>
              </w:rPr>
              <w:t>-</w:t>
            </w:r>
          </w:p>
        </w:tc>
        <w:tc>
          <w:tcPr>
            <w:tcBorders>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r>
      <w:tr>
        <w:trPr>
          <w:trHeight w:val="269"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Медь</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8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12</w:t>
            </w:r>
          </w:p>
        </w:tc>
      </w:tr>
      <w:tr>
        <w:trPr>
          <w:trHeight w:val="250" w:hRule="exact"/>
        </w:trPr>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 ПДК</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80"/>
              <w:jc w:val="left"/>
              <w:rPr>
                <w:sz w:val="22"/>
                <w:szCs w:val="22"/>
              </w:rPr>
            </w:pPr>
            <w:r>
              <w:rPr>
                <w:color w:val="000000"/>
                <w:spacing w:val="0"/>
                <w:w w:val="100"/>
                <w:position w:val="0"/>
                <w:sz w:val="22"/>
                <w:szCs w:val="22"/>
                <w:shd w:val="clear" w:color="auto" w:fill="auto"/>
                <w:lang w:val="ru-RU" w:eastAsia="ru-RU" w:bidi="ru-RU"/>
              </w:rPr>
              <w:t>-</w:t>
            </w:r>
          </w:p>
        </w:tc>
        <w:tc>
          <w:tcPr>
            <w:tcBorders>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r>
      <w:tr>
        <w:trPr>
          <w:trHeight w:val="259"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Железо</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0,06</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8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12</w:t>
            </w:r>
          </w:p>
        </w:tc>
      </w:tr>
      <w:tr>
        <w:trPr>
          <w:trHeight w:val="254" w:hRule="exact"/>
        </w:trPr>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 ПДК</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80"/>
              <w:jc w:val="left"/>
              <w:rPr>
                <w:sz w:val="22"/>
                <w:szCs w:val="22"/>
              </w:rPr>
            </w:pPr>
            <w:r>
              <w:rPr>
                <w:color w:val="000000"/>
                <w:spacing w:val="0"/>
                <w:w w:val="100"/>
                <w:position w:val="0"/>
                <w:sz w:val="22"/>
                <w:szCs w:val="22"/>
                <w:shd w:val="clear" w:color="auto" w:fill="auto"/>
                <w:lang w:val="ru-RU" w:eastAsia="ru-RU" w:bidi="ru-RU"/>
              </w:rPr>
              <w:t>-</w:t>
            </w:r>
          </w:p>
        </w:tc>
        <w:tc>
          <w:tcPr>
            <w:tcBorders>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r>
      <w:tr>
        <w:trPr>
          <w:trHeight w:val="278"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Марганец</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0,03</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8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12</w:t>
            </w:r>
          </w:p>
        </w:tc>
      </w:tr>
      <w:tr>
        <w:trPr>
          <w:trHeight w:val="240" w:hRule="exact"/>
        </w:trPr>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 ПДК</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80"/>
              <w:jc w:val="left"/>
              <w:rPr>
                <w:sz w:val="22"/>
                <w:szCs w:val="22"/>
              </w:rPr>
            </w:pPr>
            <w:r>
              <w:rPr>
                <w:color w:val="000000"/>
                <w:spacing w:val="0"/>
                <w:w w:val="100"/>
                <w:position w:val="0"/>
                <w:sz w:val="22"/>
                <w:szCs w:val="22"/>
                <w:shd w:val="clear" w:color="auto" w:fill="auto"/>
                <w:lang w:val="ru-RU" w:eastAsia="ru-RU" w:bidi="ru-RU"/>
              </w:rPr>
              <w:t>-</w:t>
            </w:r>
          </w:p>
        </w:tc>
        <w:tc>
          <w:tcPr>
            <w:tcBorders>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r>
      <w:tr>
        <w:trPr>
          <w:trHeight w:val="274"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Цинк</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8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12</w:t>
            </w:r>
          </w:p>
        </w:tc>
      </w:tr>
      <w:tr>
        <w:trPr>
          <w:trHeight w:val="240" w:hRule="exact"/>
        </w:trPr>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 ПДК</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80"/>
              <w:jc w:val="left"/>
              <w:rPr>
                <w:sz w:val="22"/>
                <w:szCs w:val="22"/>
              </w:rPr>
            </w:pPr>
            <w:r>
              <w:rPr>
                <w:color w:val="000000"/>
                <w:spacing w:val="0"/>
                <w:w w:val="100"/>
                <w:position w:val="0"/>
                <w:sz w:val="22"/>
                <w:szCs w:val="22"/>
                <w:shd w:val="clear" w:color="auto" w:fill="auto"/>
                <w:lang w:val="ru-RU" w:eastAsia="ru-RU" w:bidi="ru-RU"/>
              </w:rPr>
              <w:t>-</w:t>
            </w:r>
          </w:p>
        </w:tc>
        <w:tc>
          <w:tcPr>
            <w:tcBorders>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r>
      <w:tr>
        <w:trPr>
          <w:trHeight w:val="269"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Кадмий</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8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12</w:t>
            </w:r>
          </w:p>
        </w:tc>
      </w:tr>
      <w:tr>
        <w:trPr>
          <w:trHeight w:val="250" w:hRule="exact"/>
        </w:trPr>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 ПДК</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80"/>
              <w:jc w:val="left"/>
              <w:rPr>
                <w:sz w:val="22"/>
                <w:szCs w:val="22"/>
              </w:rPr>
            </w:pPr>
            <w:r>
              <w:rPr>
                <w:color w:val="000000"/>
                <w:spacing w:val="0"/>
                <w:w w:val="100"/>
                <w:position w:val="0"/>
                <w:sz w:val="22"/>
                <w:szCs w:val="22"/>
                <w:shd w:val="clear" w:color="auto" w:fill="auto"/>
                <w:lang w:val="ru-RU" w:eastAsia="ru-RU" w:bidi="ru-RU"/>
              </w:rPr>
              <w:t>-</w:t>
            </w:r>
          </w:p>
        </w:tc>
        <w:tc>
          <w:tcPr>
            <w:tcBorders>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r>
      <w:tr>
        <w:trPr>
          <w:trHeight w:val="269"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Свинец</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8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12</w:t>
            </w:r>
          </w:p>
        </w:tc>
      </w:tr>
      <w:tr>
        <w:trPr>
          <w:trHeight w:val="245" w:hRule="exact"/>
        </w:trPr>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 ПДК</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80"/>
              <w:jc w:val="left"/>
              <w:rPr>
                <w:sz w:val="22"/>
                <w:szCs w:val="22"/>
              </w:rPr>
            </w:pPr>
            <w:r>
              <w:rPr>
                <w:color w:val="000000"/>
                <w:spacing w:val="0"/>
                <w:w w:val="100"/>
                <w:position w:val="0"/>
                <w:sz w:val="22"/>
                <w:szCs w:val="22"/>
                <w:shd w:val="clear" w:color="auto" w:fill="auto"/>
                <w:lang w:val="ru-RU" w:eastAsia="ru-RU" w:bidi="ru-RU"/>
              </w:rPr>
              <w:t>-</w:t>
            </w:r>
          </w:p>
        </w:tc>
        <w:tc>
          <w:tcPr>
            <w:tcBorders>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r>
      <w:tr>
        <w:trPr>
          <w:trHeight w:val="778" w:hRule="exact"/>
        </w:trPr>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2080" w:right="0" w:hanging="2080"/>
              <w:jc w:val="left"/>
              <w:rPr>
                <w:sz w:val="22"/>
                <w:szCs w:val="22"/>
              </w:rPr>
            </w:pPr>
            <w:r>
              <w:rPr>
                <w:b/>
                <w:bCs/>
                <w:color w:val="000000"/>
                <w:spacing w:val="0"/>
                <w:w w:val="100"/>
                <w:position w:val="0"/>
                <w:sz w:val="22"/>
                <w:szCs w:val="22"/>
                <w:shd w:val="clear" w:color="auto" w:fill="auto"/>
                <w:lang w:val="ru-RU" w:eastAsia="ru-RU" w:bidi="ru-RU"/>
              </w:rPr>
              <w:t>В целом по городу: СИ НП ИЗА</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Н</w:t>
            </w:r>
          </w:p>
        </w:tc>
        <w:tc>
          <w:tcPr>
            <w:tcBorders>
              <w:top w:val="single" w:sz="4"/>
              <w:left w:val="single" w:sz="4"/>
              <w:bottom w:val="single" w:sz="4"/>
            </w:tcBorders>
            <w:shd w:val="clear" w:color="auto" w:fill="auto"/>
            <w:vAlign w:val="top"/>
          </w:tcPr>
          <w:p>
            <w:pPr>
              <w:widowControl w:val="0"/>
              <w:rPr>
                <w:sz w:val="10"/>
                <w:szCs w:val="10"/>
              </w:rPr>
            </w:pPr>
          </w:p>
        </w:tc>
        <w:tc>
          <w:tcPr>
            <w:tcBorders>
              <w:top w:val="single" w:sz="4"/>
              <w:left w:val="single" w:sz="4"/>
              <w:bottom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1,5</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0,4</w:t>
            </w:r>
          </w:p>
        </w:tc>
        <w:tc>
          <w:tcPr>
            <w:tcBorders>
              <w:top w:val="single" w:sz="4"/>
              <w:left w:val="single" w:sz="4"/>
              <w:bottom w:val="single" w:sz="4"/>
            </w:tcBorders>
            <w:shd w:val="clear" w:color="auto" w:fill="auto"/>
            <w:vAlign w:val="top"/>
          </w:tcPr>
          <w:p>
            <w:pPr>
              <w:widowControl w:val="0"/>
              <w:rPr>
                <w:sz w:val="10"/>
                <w:szCs w:val="10"/>
              </w:rPr>
            </w:pPr>
          </w:p>
        </w:tc>
        <w:tc>
          <w:tcPr>
            <w:tcBorders>
              <w:top w:val="single" w:sz="4"/>
              <w:left w:val="single" w:sz="4"/>
              <w:bottom w:val="single" w:sz="4"/>
              <w:right w:val="single" w:sz="4"/>
            </w:tcBorders>
            <w:shd w:val="clear" w:color="auto" w:fill="auto"/>
            <w:vAlign w:val="top"/>
          </w:tcPr>
          <w:p>
            <w:pPr>
              <w:widowControl w:val="0"/>
              <w:rPr>
                <w:sz w:val="10"/>
                <w:szCs w:val="10"/>
              </w:rPr>
            </w:pPr>
          </w:p>
        </w:tc>
      </w:tr>
    </w:tbl>
    <w:p>
      <w:pPr>
        <w:pStyle w:val="Style23"/>
        <w:keepNext w:val="0"/>
        <w:keepLines w:val="0"/>
        <w:widowControl w:val="0"/>
        <w:shd w:val="clear" w:color="auto" w:fill="auto"/>
        <w:bidi w:val="0"/>
        <w:spacing w:before="0" w:after="0" w:line="262" w:lineRule="auto"/>
        <w:ind w:left="0" w:right="0" w:firstLine="0"/>
        <w:jc w:val="center"/>
      </w:pPr>
      <w:r>
        <w:rPr>
          <w:color w:val="000000"/>
          <w:spacing w:val="0"/>
          <w:w w:val="100"/>
          <w:position w:val="0"/>
          <w:u w:val="none"/>
          <w:shd w:val="clear" w:color="auto" w:fill="auto"/>
          <w:lang w:val="ru-RU" w:eastAsia="ru-RU" w:bidi="ru-RU"/>
        </w:rPr>
        <w:t>2.5. Город Кириши</w:t>
      </w:r>
    </w:p>
    <w:p>
      <w:pPr>
        <w:widowControl w:val="0"/>
        <w:spacing w:after="259" w:line="1" w:lineRule="exact"/>
      </w:pPr>
    </w:p>
    <w:p>
      <w:pPr>
        <w:pStyle w:val="Style2"/>
        <w:keepNext w:val="0"/>
        <w:keepLines w:val="0"/>
        <w:widowControl w:val="0"/>
        <w:shd w:val="clear" w:color="auto" w:fill="auto"/>
        <w:bidi w:val="0"/>
        <w:spacing w:before="0" w:after="0" w:line="240" w:lineRule="auto"/>
        <w:ind w:left="160" w:right="0" w:firstLine="740"/>
        <w:jc w:val="both"/>
      </w:pPr>
      <w:bookmarkStart w:id="39" w:name="bookmark39"/>
      <w:r>
        <w:rPr>
          <w:color w:val="000000"/>
          <w:spacing w:val="0"/>
          <w:w w:val="100"/>
          <w:position w:val="0"/>
          <w:sz w:val="24"/>
          <w:szCs w:val="24"/>
          <w:shd w:val="clear" w:color="auto" w:fill="auto"/>
          <w:lang w:val="ru-RU" w:eastAsia="ru-RU" w:bidi="ru-RU"/>
        </w:rPr>
        <w:t>Климат: умеренно-континентальный, зона низкого ПЗА. Наблюдения проводятся на 2-х стационарных постах. Посты подразделяются на «городской фоновый» (№5) в жилом районе и «авто» (№4) вблизи автомагистралей.</w:t>
      </w:r>
      <w:bookmarkEnd w:id="39"/>
    </w:p>
    <w:p>
      <w:pPr>
        <w:pStyle w:val="Style2"/>
        <w:keepNext w:val="0"/>
        <w:keepLines w:val="0"/>
        <w:widowControl w:val="0"/>
        <w:shd w:val="clear" w:color="auto" w:fill="auto"/>
        <w:bidi w:val="0"/>
        <w:spacing w:before="0" w:after="0" w:line="240" w:lineRule="auto"/>
        <w:ind w:left="160" w:right="0" w:firstLine="740"/>
        <w:jc w:val="both"/>
      </w:pPr>
      <w:r>
        <w:rPr>
          <w:color w:val="000000"/>
          <w:spacing w:val="0"/>
          <w:w w:val="100"/>
          <w:position w:val="0"/>
          <w:sz w:val="24"/>
          <w:szCs w:val="24"/>
          <w:shd w:val="clear" w:color="auto" w:fill="auto"/>
          <w:lang w:val="ru-RU" w:eastAsia="ru-RU" w:bidi="ru-RU"/>
        </w:rPr>
        <w:t>Концентрации взвешенных веществ. Средняя концентрация взвешенных веществ в целом по городу соответствует 0,5 ПДК.</w:t>
      </w:r>
    </w:p>
    <w:p>
      <w:pPr>
        <w:pStyle w:val="Style2"/>
        <w:keepNext w:val="0"/>
        <w:keepLines w:val="0"/>
        <w:widowControl w:val="0"/>
        <w:shd w:val="clear" w:color="auto" w:fill="auto"/>
        <w:bidi w:val="0"/>
        <w:spacing w:before="0" w:after="0" w:line="240" w:lineRule="auto"/>
        <w:ind w:left="160" w:right="0" w:firstLine="740"/>
        <w:jc w:val="both"/>
      </w:pPr>
      <w:r>
        <w:rPr>
          <w:color w:val="000000"/>
          <w:spacing w:val="0"/>
          <w:w w:val="100"/>
          <w:position w:val="0"/>
          <w:sz w:val="24"/>
          <w:szCs w:val="24"/>
          <w:shd w:val="clear" w:color="auto" w:fill="auto"/>
          <w:lang w:val="ru-RU" w:eastAsia="ru-RU" w:bidi="ru-RU"/>
        </w:rPr>
        <w:t>Концентрации диоксида серы. Уровень загрязнения воздуха этой примесью низкий: средняя за год и максимальная из разовых концентраций не превышали установленных пределов.</w:t>
      </w:r>
    </w:p>
    <w:p>
      <w:pPr>
        <w:pStyle w:val="Style2"/>
        <w:keepNext w:val="0"/>
        <w:keepLines w:val="0"/>
        <w:widowControl w:val="0"/>
        <w:shd w:val="clear" w:color="auto" w:fill="auto"/>
        <w:bidi w:val="0"/>
        <w:spacing w:before="0" w:after="0" w:line="240" w:lineRule="auto"/>
        <w:ind w:left="160" w:right="0" w:firstLine="740"/>
        <w:jc w:val="both"/>
      </w:pPr>
      <w:r>
        <w:rPr>
          <w:color w:val="000000"/>
          <w:spacing w:val="0"/>
          <w:w w:val="100"/>
          <w:position w:val="0"/>
          <w:sz w:val="24"/>
          <w:szCs w:val="24"/>
          <w:shd w:val="clear" w:color="auto" w:fill="auto"/>
          <w:lang w:val="ru-RU" w:eastAsia="ru-RU" w:bidi="ru-RU"/>
        </w:rPr>
        <w:t>Концентрации оксида углерода. Среднегодовая концентрация в целом по городу составила 0,2 ПДК. Максимальная концентрация соразмерна СИ - 0,6 (пост № 5, июнь).</w:t>
      </w:r>
    </w:p>
    <w:p>
      <w:pPr>
        <w:pStyle w:val="Style2"/>
        <w:keepNext w:val="0"/>
        <w:keepLines w:val="0"/>
        <w:widowControl w:val="0"/>
        <w:shd w:val="clear" w:color="auto" w:fill="auto"/>
        <w:bidi w:val="0"/>
        <w:spacing w:before="0" w:after="0" w:line="240" w:lineRule="auto"/>
        <w:ind w:left="160" w:right="0" w:firstLine="740"/>
        <w:jc w:val="both"/>
      </w:pPr>
      <w:r>
        <w:rPr>
          <w:color w:val="000000"/>
          <w:spacing w:val="0"/>
          <w:w w:val="100"/>
          <w:position w:val="0"/>
          <w:sz w:val="24"/>
          <w:szCs w:val="24"/>
          <w:shd w:val="clear" w:color="auto" w:fill="auto"/>
          <w:lang w:val="ru-RU" w:eastAsia="ru-RU" w:bidi="ru-RU"/>
        </w:rPr>
        <w:t>Концентрации диоксида и оксида азота. Среднегодовая концентрация диоксида азота в целом по городу составила 0,5 ПДК, значение СИ - 0,8 (пост № 5, февраль). Средняя за год концентрация оксида азота в целом по городу соразмерна 0,2 ПДК, максимальная из разовых концентраций - 0,3 ПДК (пост № 4, март).</w:t>
      </w:r>
    </w:p>
    <w:p>
      <w:pPr>
        <w:pStyle w:val="Style2"/>
        <w:keepNext w:val="0"/>
        <w:keepLines w:val="0"/>
        <w:widowControl w:val="0"/>
        <w:shd w:val="clear" w:color="auto" w:fill="auto"/>
        <w:bidi w:val="0"/>
        <w:spacing w:before="0" w:after="0" w:line="240" w:lineRule="auto"/>
        <w:ind w:left="160" w:right="0" w:firstLine="740"/>
        <w:jc w:val="both"/>
      </w:pPr>
      <w:r>
        <w:rPr>
          <w:color w:val="000000"/>
          <w:spacing w:val="0"/>
          <w:w w:val="100"/>
          <w:position w:val="0"/>
          <w:sz w:val="24"/>
          <w:szCs w:val="24"/>
          <w:shd w:val="clear" w:color="auto" w:fill="auto"/>
          <w:lang w:val="ru-RU" w:eastAsia="ru-RU" w:bidi="ru-RU"/>
        </w:rPr>
        <w:t>Концентрации бенз(а)пирена. Средняя за год концентрация составила 0,3 ПДК. Наибольшие концентрации из среднемесячных были измерены на постах 4 и 5 в октябре и соответствовали 0,6 ПДК.</w:t>
      </w:r>
    </w:p>
    <w:p>
      <w:pPr>
        <w:pStyle w:val="Style2"/>
        <w:keepNext w:val="0"/>
        <w:keepLines w:val="0"/>
        <w:widowControl w:val="0"/>
        <w:shd w:val="clear" w:color="auto" w:fill="auto"/>
        <w:bidi w:val="0"/>
        <w:spacing w:before="0" w:after="0" w:line="240" w:lineRule="auto"/>
        <w:ind w:left="160" w:right="0" w:firstLine="740"/>
        <w:jc w:val="both"/>
      </w:pPr>
      <w:r>
        <w:rPr>
          <w:color w:val="000000"/>
          <w:spacing w:val="0"/>
          <w:w w:val="100"/>
          <w:position w:val="0"/>
          <w:sz w:val="24"/>
          <w:szCs w:val="24"/>
          <w:shd w:val="clear" w:color="auto" w:fill="auto"/>
          <w:lang w:val="ru-RU" w:eastAsia="ru-RU" w:bidi="ru-RU"/>
        </w:rPr>
        <w:t>Концентрации специфических примесей. Среднегодовая концентрация аммиака соответствовала 0,4 ПДК, значение СИ - 1,3 (январь, пост № 4), НП - 0,2 %. Средние за год и максимальные концентрации не превышали санитарные нормы для этилбензола (СИ - 1), сероводорода (СИ - 0,5), суммы ксилолов (СИ - 0,2), бензола (СИ - 0,1) и толуола (СИ &lt; 0,1).</w:t>
      </w:r>
    </w:p>
    <w:p>
      <w:pPr>
        <w:pStyle w:val="Style2"/>
        <w:keepNext w:val="0"/>
        <w:keepLines w:val="0"/>
        <w:widowControl w:val="0"/>
        <w:shd w:val="clear" w:color="auto" w:fill="auto"/>
        <w:bidi w:val="0"/>
        <w:spacing w:before="0" w:after="0" w:line="240" w:lineRule="auto"/>
        <w:ind w:left="0" w:right="0" w:firstLine="900"/>
        <w:jc w:val="both"/>
      </w:pPr>
      <w:r>
        <w:rPr>
          <w:color w:val="000000"/>
          <w:spacing w:val="0"/>
          <w:w w:val="100"/>
          <w:position w:val="0"/>
          <w:sz w:val="24"/>
          <w:szCs w:val="24"/>
          <w:shd w:val="clear" w:color="auto" w:fill="auto"/>
          <w:lang w:val="ru-RU" w:eastAsia="ru-RU" w:bidi="ru-RU"/>
        </w:rPr>
        <w:t>Содержание определяемых тяжелых металлов не превышало ПДК.</w:t>
      </w:r>
    </w:p>
    <w:p>
      <w:pPr>
        <w:pStyle w:val="Style2"/>
        <w:keepNext w:val="0"/>
        <w:keepLines w:val="0"/>
        <w:widowControl w:val="0"/>
        <w:shd w:val="clear" w:color="auto" w:fill="auto"/>
        <w:bidi w:val="0"/>
        <w:spacing w:before="0" w:after="0" w:line="240" w:lineRule="auto"/>
        <w:ind w:left="0" w:right="0" w:firstLine="900"/>
        <w:jc w:val="both"/>
      </w:pPr>
      <w:r>
        <w:rPr>
          <w:color w:val="000000"/>
          <w:spacing w:val="0"/>
          <w:w w:val="100"/>
          <w:position w:val="0"/>
          <w:sz w:val="24"/>
          <w:szCs w:val="24"/>
          <w:shd w:val="clear" w:color="auto" w:fill="auto"/>
          <w:lang w:val="ru-RU" w:eastAsia="ru-RU" w:bidi="ru-RU"/>
        </w:rPr>
        <w:t>Уровень загрязнения воздуха: согласно значению ИЗА характеризуется как низкий.</w:t>
      </w:r>
    </w:p>
    <w:p>
      <w:pPr>
        <w:pStyle w:val="Style2"/>
        <w:keepNext w:val="0"/>
        <w:keepLines w:val="0"/>
        <w:widowControl w:val="0"/>
        <w:shd w:val="clear" w:color="auto" w:fill="auto"/>
        <w:bidi w:val="0"/>
        <w:spacing w:before="0" w:after="0" w:line="240" w:lineRule="auto"/>
        <w:ind w:left="160" w:right="0" w:firstLine="740"/>
        <w:jc w:val="both"/>
      </w:pPr>
      <w:r>
        <w:rPr>
          <w:color w:val="000000"/>
          <w:spacing w:val="0"/>
          <w:w w:val="100"/>
          <w:position w:val="0"/>
          <w:sz w:val="24"/>
          <w:szCs w:val="24"/>
          <w:shd w:val="clear" w:color="auto" w:fill="auto"/>
          <w:lang w:val="ru-RU" w:eastAsia="ru-RU" w:bidi="ru-RU"/>
        </w:rPr>
        <w:t>Тенденция за период 2011 - 2020 гг. Средние концентрации взвешенных веществ, аммиака, диоксида азота, оксида азота, суммы ксилолов, этилбензола возросли, концентрации диоксида серы, оксида углерода, бенз(а)пирена и бензола снизились, концентрации сероводорода остались без изменений, для толуола характер изменений зависит от расположения постов.</w:t>
      </w:r>
      <w:r>
        <w:br w:type="page"/>
      </w:r>
    </w:p>
    <w:p>
      <w:pPr>
        <w:pStyle w:val="Style23"/>
        <w:keepNext w:val="0"/>
        <w:keepLines w:val="0"/>
        <w:widowControl w:val="0"/>
        <w:shd w:val="clear" w:color="auto" w:fill="auto"/>
        <w:bidi w:val="0"/>
        <w:spacing w:before="0" w:after="0" w:line="240" w:lineRule="auto"/>
        <w:ind w:left="0" w:right="0" w:firstLine="0"/>
        <w:jc w:val="right"/>
      </w:pPr>
      <w:r>
        <w:rPr>
          <w:b w:val="0"/>
          <w:bCs w:val="0"/>
          <w:color w:val="000000"/>
          <w:spacing w:val="0"/>
          <w:w w:val="100"/>
          <w:position w:val="0"/>
          <w:u w:val="none"/>
          <w:shd w:val="clear" w:color="auto" w:fill="auto"/>
          <w:lang w:val="ru-RU" w:eastAsia="ru-RU" w:bidi="ru-RU"/>
        </w:rPr>
        <w:t>Таблица 2.8</w:t>
      </w:r>
    </w:p>
    <w:p>
      <w:pPr>
        <w:pStyle w:val="Style23"/>
        <w:keepNext w:val="0"/>
        <w:keepLines w:val="0"/>
        <w:widowControl w:val="0"/>
        <w:shd w:val="clear" w:color="auto" w:fill="auto"/>
        <w:bidi w:val="0"/>
        <w:spacing w:before="0" w:after="0" w:line="240" w:lineRule="auto"/>
        <w:ind w:left="168" w:right="0" w:firstLine="0"/>
        <w:jc w:val="left"/>
      </w:pPr>
      <w:r>
        <w:rPr>
          <w:color w:val="000000"/>
          <w:spacing w:val="0"/>
          <w:w w:val="100"/>
          <w:position w:val="0"/>
          <w:shd w:val="clear" w:color="auto" w:fill="auto"/>
          <w:lang w:val="ru-RU" w:eastAsia="ru-RU" w:bidi="ru-RU"/>
        </w:rPr>
        <w:t xml:space="preserve">Изменения уровня загрязнения атмосферы различными примесями </w:t>
      </w:r>
      <w:r>
        <w:rPr>
          <w:b w:val="0"/>
          <w:bCs w:val="0"/>
          <w:color w:val="000000"/>
          <w:spacing w:val="0"/>
          <w:w w:val="100"/>
          <w:position w:val="0"/>
          <w:shd w:val="clear" w:color="auto" w:fill="auto"/>
          <w:lang w:val="en-US" w:eastAsia="en-US" w:bidi="en-US"/>
        </w:rPr>
        <w:t>q</w:t>
      </w:r>
      <w:r>
        <w:rPr>
          <w:b w:val="0"/>
          <w:bCs w:val="0"/>
          <w:color w:val="000000"/>
          <w:spacing w:val="0"/>
          <w:w w:val="100"/>
          <w:position w:val="0"/>
          <w:shd w:val="clear" w:color="auto" w:fill="auto"/>
          <w:vertAlign w:val="subscript"/>
          <w:lang w:val="en-US" w:eastAsia="en-US" w:bidi="en-US"/>
        </w:rPr>
        <w:t>cp</w:t>
      </w:r>
      <w:r>
        <w:rPr>
          <w:b w:val="0"/>
          <w:bCs w:val="0"/>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за 2011 - 2020 годы</w:t>
      </w:r>
    </w:p>
    <w:tbl>
      <w:tblPr>
        <w:tblOverlap w:val="never"/>
        <w:jc w:val="center"/>
        <w:tblLayout w:type="fixed"/>
      </w:tblPr>
      <w:tblGrid>
        <w:gridCol w:w="2189"/>
        <w:gridCol w:w="667"/>
        <w:gridCol w:w="667"/>
        <w:gridCol w:w="672"/>
        <w:gridCol w:w="667"/>
        <w:gridCol w:w="667"/>
        <w:gridCol w:w="667"/>
        <w:gridCol w:w="667"/>
        <w:gridCol w:w="667"/>
        <w:gridCol w:w="672"/>
        <w:gridCol w:w="667"/>
        <w:gridCol w:w="730"/>
      </w:tblGrid>
      <w:tr>
        <w:trPr>
          <w:trHeight w:val="274"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Наименование примеси</w:t>
            </w:r>
          </w:p>
        </w:tc>
        <w:tc>
          <w:tcPr>
            <w:gridSpan w:val="10"/>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Год</w:t>
            </w:r>
          </w:p>
        </w:tc>
        <w:tc>
          <w:tcPr>
            <w:vMerge w:val="restart"/>
            <w:tcBorders>
              <w:top w:val="single" w:sz="4"/>
              <w:left w:val="single" w:sz="4"/>
              <w:righ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Т, %</w:t>
            </w:r>
          </w:p>
        </w:tc>
      </w:tr>
      <w:tr>
        <w:trPr>
          <w:trHeight w:val="264" w:hRule="exact"/>
        </w:trPr>
        <w:tc>
          <w:tcPr>
            <w:vMerge/>
            <w:tcBorders>
              <w:left w:val="single" w:sz="4"/>
            </w:tcBorders>
            <w:shd w:val="clear" w:color="auto" w:fill="auto"/>
            <w:vAlign w:val="center"/>
          </w:tcPr>
          <w:p>
            <w:pPr/>
          </w:p>
        </w:tc>
        <w:tc>
          <w:tcPr>
            <w:gridSpan w:val="10"/>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Средняя за год концентрация, мг/м</w:t>
            </w:r>
            <w:r>
              <w:rPr>
                <w:color w:val="000000"/>
                <w:spacing w:val="0"/>
                <w:w w:val="100"/>
                <w:position w:val="0"/>
                <w:sz w:val="22"/>
                <w:szCs w:val="22"/>
                <w:shd w:val="clear" w:color="auto" w:fill="auto"/>
                <w:vertAlign w:val="superscript"/>
                <w:lang w:val="ru-RU" w:eastAsia="ru-RU" w:bidi="ru-RU"/>
              </w:rPr>
              <w:t>3</w:t>
            </w:r>
          </w:p>
        </w:tc>
        <w:tc>
          <w:tcPr>
            <w:vMerge/>
            <w:tcBorders>
              <w:left w:val="single" w:sz="4"/>
              <w:right w:val="single" w:sz="4"/>
            </w:tcBorders>
            <w:shd w:val="clear" w:color="auto" w:fill="auto"/>
            <w:vAlign w:val="top"/>
          </w:tcPr>
          <w:p>
            <w:pPr/>
          </w:p>
        </w:tc>
      </w:tr>
      <w:tr>
        <w:trPr>
          <w:trHeight w:val="384"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2011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2012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2013</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2014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2015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2016</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2017</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2018</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2019</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2020</w:t>
            </w:r>
          </w:p>
        </w:tc>
        <w:tc>
          <w:tcPr>
            <w:vMerge/>
            <w:tcBorders>
              <w:left w:val="single" w:sz="4"/>
              <w:right w:val="single" w:sz="4"/>
            </w:tcBorders>
            <w:shd w:val="clear" w:color="auto" w:fill="auto"/>
            <w:vAlign w:val="top"/>
          </w:tcPr>
          <w:p>
            <w:pPr/>
          </w:p>
        </w:tc>
      </w:tr>
      <w:tr>
        <w:trPr>
          <w:trHeight w:val="259"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Взвешенные</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0,036</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0,048</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0,049</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0,076</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0,063</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0,056</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0,025</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0,047</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0,053</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0,078</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116,7</w:t>
            </w:r>
          </w:p>
        </w:tc>
      </w:tr>
      <w:tr>
        <w:trPr>
          <w:trHeight w:val="254" w:hRule="exact"/>
        </w:trPr>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вещества</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0,027</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0,038</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0,026</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0,051</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0,046</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0,034</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0,030</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0,021</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0,036</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0,063</w:t>
            </w:r>
          </w:p>
        </w:tc>
        <w:tc>
          <w:tcPr>
            <w:tcBorders>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133,3</w:t>
            </w:r>
          </w:p>
        </w:tc>
      </w:tr>
      <w:tr>
        <w:trPr>
          <w:trHeight w:val="264"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Диоксид</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0,002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0,002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0,002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0,001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0,001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0,001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0,000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0,000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0,000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0,000</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-100</w:t>
            </w:r>
          </w:p>
        </w:tc>
      </w:tr>
      <w:tr>
        <w:trPr>
          <w:trHeight w:val="254" w:hRule="exact"/>
        </w:trPr>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серы</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0,002</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0,002</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0,001</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0,001</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0,001</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0,000</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0,000</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0,000</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0,000</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0,000</w:t>
            </w:r>
          </w:p>
        </w:tc>
        <w:tc>
          <w:tcPr>
            <w:tcBorders>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-100</w:t>
            </w:r>
          </w:p>
        </w:tc>
      </w:tr>
      <w:tr>
        <w:trPr>
          <w:trHeight w:val="264"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Оксид</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180"/>
              <w:jc w:val="left"/>
              <w:rPr>
                <w:sz w:val="22"/>
                <w:szCs w:val="22"/>
              </w:rPr>
            </w:pPr>
            <w:r>
              <w:rPr>
                <w:color w:val="000000"/>
                <w:spacing w:val="0"/>
                <w:w w:val="100"/>
                <w:position w:val="0"/>
                <w:sz w:val="22"/>
                <w:szCs w:val="22"/>
                <w:shd w:val="clear" w:color="auto" w:fill="auto"/>
                <w:lang w:val="ru-RU" w:eastAsia="ru-RU" w:bidi="ru-RU"/>
              </w:rPr>
              <w:t>1,0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180"/>
              <w:jc w:val="left"/>
              <w:rPr>
                <w:sz w:val="22"/>
                <w:szCs w:val="22"/>
              </w:rPr>
            </w:pPr>
            <w:r>
              <w:rPr>
                <w:color w:val="000000"/>
                <w:spacing w:val="0"/>
                <w:w w:val="100"/>
                <w:position w:val="0"/>
                <w:sz w:val="22"/>
                <w:szCs w:val="22"/>
                <w:shd w:val="clear" w:color="auto" w:fill="auto"/>
                <w:lang w:val="ru-RU" w:eastAsia="ru-RU" w:bidi="ru-RU"/>
              </w:rPr>
              <w:t>0,8</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00"/>
              <w:jc w:val="left"/>
              <w:rPr>
                <w:sz w:val="22"/>
                <w:szCs w:val="22"/>
              </w:rPr>
            </w:pPr>
            <w:r>
              <w:rPr>
                <w:color w:val="000000"/>
                <w:spacing w:val="0"/>
                <w:w w:val="100"/>
                <w:position w:val="0"/>
                <w:sz w:val="22"/>
                <w:szCs w:val="22"/>
                <w:shd w:val="clear" w:color="auto" w:fill="auto"/>
                <w:lang w:val="ru-RU" w:eastAsia="ru-RU" w:bidi="ru-RU"/>
              </w:rPr>
              <w:t>0,8</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180"/>
              <w:jc w:val="left"/>
              <w:rPr>
                <w:sz w:val="22"/>
                <w:szCs w:val="22"/>
              </w:rPr>
            </w:pPr>
            <w:r>
              <w:rPr>
                <w:color w:val="000000"/>
                <w:spacing w:val="0"/>
                <w:w w:val="100"/>
                <w:position w:val="0"/>
                <w:sz w:val="22"/>
                <w:szCs w:val="22"/>
                <w:shd w:val="clear" w:color="auto" w:fill="auto"/>
                <w:lang w:val="ru-RU" w:eastAsia="ru-RU" w:bidi="ru-RU"/>
              </w:rPr>
              <w:t>1,0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180"/>
              <w:jc w:val="left"/>
              <w:rPr>
                <w:sz w:val="22"/>
                <w:szCs w:val="22"/>
              </w:rPr>
            </w:pPr>
            <w:r>
              <w:rPr>
                <w:color w:val="000000"/>
                <w:spacing w:val="0"/>
                <w:w w:val="100"/>
                <w:position w:val="0"/>
                <w:sz w:val="22"/>
                <w:szCs w:val="22"/>
                <w:shd w:val="clear" w:color="auto" w:fill="auto"/>
                <w:lang w:val="ru-RU" w:eastAsia="ru-RU" w:bidi="ru-RU"/>
              </w:rPr>
              <w:t>1,1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180"/>
              <w:jc w:val="left"/>
              <w:rPr>
                <w:sz w:val="22"/>
                <w:szCs w:val="22"/>
              </w:rPr>
            </w:pPr>
            <w:r>
              <w:rPr>
                <w:color w:val="000000"/>
                <w:spacing w:val="0"/>
                <w:w w:val="100"/>
                <w:position w:val="0"/>
                <w:sz w:val="22"/>
                <w:szCs w:val="22"/>
                <w:shd w:val="clear" w:color="auto" w:fill="auto"/>
                <w:lang w:val="ru-RU" w:eastAsia="ru-RU" w:bidi="ru-RU"/>
              </w:rPr>
              <w:t>1,1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0,7</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0,7</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180"/>
              <w:jc w:val="left"/>
              <w:rPr>
                <w:sz w:val="22"/>
                <w:szCs w:val="22"/>
              </w:rPr>
            </w:pPr>
            <w:r>
              <w:rPr>
                <w:color w:val="000000"/>
                <w:spacing w:val="0"/>
                <w:w w:val="100"/>
                <w:position w:val="0"/>
                <w:sz w:val="22"/>
                <w:szCs w:val="22"/>
                <w:shd w:val="clear" w:color="auto" w:fill="auto"/>
                <w:lang w:val="ru-RU" w:eastAsia="ru-RU" w:bidi="ru-RU"/>
              </w:rPr>
              <w:t>0,6</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180"/>
              <w:jc w:val="left"/>
              <w:rPr>
                <w:sz w:val="22"/>
                <w:szCs w:val="22"/>
              </w:rPr>
            </w:pPr>
            <w:r>
              <w:rPr>
                <w:color w:val="000000"/>
                <w:spacing w:val="0"/>
                <w:w w:val="100"/>
                <w:position w:val="0"/>
                <w:sz w:val="22"/>
                <w:szCs w:val="22"/>
                <w:shd w:val="clear" w:color="auto" w:fill="auto"/>
                <w:lang w:val="ru-RU" w:eastAsia="ru-RU" w:bidi="ru-RU"/>
              </w:rPr>
              <w:t>0,6</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-40,0</w:t>
            </w:r>
          </w:p>
        </w:tc>
      </w:tr>
      <w:tr>
        <w:trPr>
          <w:trHeight w:val="250" w:hRule="exact"/>
        </w:trPr>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углерода</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180"/>
              <w:jc w:val="left"/>
              <w:rPr>
                <w:sz w:val="22"/>
                <w:szCs w:val="22"/>
              </w:rPr>
            </w:pPr>
            <w:r>
              <w:rPr>
                <w:color w:val="000000"/>
                <w:spacing w:val="0"/>
                <w:w w:val="100"/>
                <w:position w:val="0"/>
                <w:sz w:val="22"/>
                <w:szCs w:val="22"/>
                <w:shd w:val="clear" w:color="auto" w:fill="auto"/>
                <w:lang w:val="ru-RU" w:eastAsia="ru-RU" w:bidi="ru-RU"/>
              </w:rPr>
              <w:t>0,8</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180"/>
              <w:jc w:val="left"/>
              <w:rPr>
                <w:sz w:val="22"/>
                <w:szCs w:val="22"/>
              </w:rPr>
            </w:pPr>
            <w:r>
              <w:rPr>
                <w:color w:val="000000"/>
                <w:spacing w:val="0"/>
                <w:w w:val="100"/>
                <w:position w:val="0"/>
                <w:sz w:val="22"/>
                <w:szCs w:val="22"/>
                <w:shd w:val="clear" w:color="auto" w:fill="auto"/>
                <w:lang w:val="ru-RU" w:eastAsia="ru-RU" w:bidi="ru-RU"/>
              </w:rPr>
              <w:t>0,6</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00"/>
              <w:jc w:val="left"/>
              <w:rPr>
                <w:sz w:val="22"/>
                <w:szCs w:val="22"/>
              </w:rPr>
            </w:pPr>
            <w:r>
              <w:rPr>
                <w:color w:val="000000"/>
                <w:spacing w:val="0"/>
                <w:w w:val="100"/>
                <w:position w:val="0"/>
                <w:sz w:val="22"/>
                <w:szCs w:val="22"/>
                <w:shd w:val="clear" w:color="auto" w:fill="auto"/>
                <w:lang w:val="ru-RU" w:eastAsia="ru-RU" w:bidi="ru-RU"/>
              </w:rPr>
              <w:t>0,8</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180"/>
              <w:jc w:val="left"/>
              <w:rPr>
                <w:sz w:val="22"/>
                <w:szCs w:val="22"/>
              </w:rPr>
            </w:pPr>
            <w:r>
              <w:rPr>
                <w:color w:val="000000"/>
                <w:spacing w:val="0"/>
                <w:w w:val="100"/>
                <w:position w:val="0"/>
                <w:sz w:val="22"/>
                <w:szCs w:val="22"/>
                <w:shd w:val="clear" w:color="auto" w:fill="auto"/>
                <w:lang w:val="ru-RU" w:eastAsia="ru-RU" w:bidi="ru-RU"/>
              </w:rPr>
              <w:t>1,1</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180"/>
              <w:jc w:val="left"/>
              <w:rPr>
                <w:sz w:val="22"/>
                <w:szCs w:val="22"/>
              </w:rPr>
            </w:pPr>
            <w:r>
              <w:rPr>
                <w:color w:val="000000"/>
                <w:spacing w:val="0"/>
                <w:w w:val="100"/>
                <w:position w:val="0"/>
                <w:sz w:val="22"/>
                <w:szCs w:val="22"/>
                <w:shd w:val="clear" w:color="auto" w:fill="auto"/>
                <w:lang w:val="ru-RU" w:eastAsia="ru-RU" w:bidi="ru-RU"/>
              </w:rPr>
              <w:t>0,8</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180"/>
              <w:jc w:val="left"/>
              <w:rPr>
                <w:sz w:val="22"/>
                <w:szCs w:val="22"/>
              </w:rPr>
            </w:pPr>
            <w:r>
              <w:rPr>
                <w:color w:val="000000"/>
                <w:spacing w:val="0"/>
                <w:w w:val="100"/>
                <w:position w:val="0"/>
                <w:sz w:val="22"/>
                <w:szCs w:val="22"/>
                <w:shd w:val="clear" w:color="auto" w:fill="auto"/>
                <w:lang w:val="ru-RU" w:eastAsia="ru-RU" w:bidi="ru-RU"/>
              </w:rPr>
              <w:t>0,8</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0,5</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0,5</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180"/>
              <w:jc w:val="left"/>
              <w:rPr>
                <w:sz w:val="22"/>
                <w:szCs w:val="22"/>
              </w:rPr>
            </w:pPr>
            <w:r>
              <w:rPr>
                <w:color w:val="000000"/>
                <w:spacing w:val="0"/>
                <w:w w:val="100"/>
                <w:position w:val="0"/>
                <w:sz w:val="22"/>
                <w:szCs w:val="22"/>
                <w:shd w:val="clear" w:color="auto" w:fill="auto"/>
                <w:lang w:val="ru-RU" w:eastAsia="ru-RU" w:bidi="ru-RU"/>
              </w:rPr>
              <w:t>0,5</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180"/>
              <w:jc w:val="left"/>
              <w:rPr>
                <w:sz w:val="22"/>
                <w:szCs w:val="22"/>
              </w:rPr>
            </w:pPr>
            <w:r>
              <w:rPr>
                <w:color w:val="000000"/>
                <w:spacing w:val="0"/>
                <w:w w:val="100"/>
                <w:position w:val="0"/>
                <w:sz w:val="22"/>
                <w:szCs w:val="22"/>
                <w:shd w:val="clear" w:color="auto" w:fill="auto"/>
                <w:lang w:val="ru-RU" w:eastAsia="ru-RU" w:bidi="ru-RU"/>
              </w:rPr>
              <w:t>0,7</w:t>
            </w:r>
          </w:p>
        </w:tc>
        <w:tc>
          <w:tcPr>
            <w:tcBorders>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-12,5</w:t>
            </w:r>
          </w:p>
        </w:tc>
      </w:tr>
      <w:tr>
        <w:trPr>
          <w:trHeight w:val="264"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Диоксид</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0,013</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0,016</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0,019</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0,021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0,021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0,019</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0,024</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0,028</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0,019</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0,019</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46,2</w:t>
            </w:r>
          </w:p>
        </w:tc>
      </w:tr>
      <w:tr>
        <w:trPr>
          <w:trHeight w:val="254" w:hRule="exact"/>
        </w:trPr>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азота</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0,003</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0,006</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0,008</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0,017</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0,017</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0,027</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0,043</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0,027</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0,018</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0,016</w:t>
            </w:r>
          </w:p>
        </w:tc>
        <w:tc>
          <w:tcPr>
            <w:tcBorders>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433,3</w:t>
            </w:r>
          </w:p>
        </w:tc>
      </w:tr>
      <w:tr>
        <w:trPr>
          <w:trHeight w:val="259"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Оксид</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0,002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0,008</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0,009</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0,012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0,013</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0,012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0,012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0,016</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0,012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0,011</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450,0</w:t>
            </w:r>
          </w:p>
        </w:tc>
      </w:tr>
      <w:tr>
        <w:trPr>
          <w:trHeight w:val="254" w:hRule="exact"/>
        </w:trPr>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азота</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0,000</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0,002</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0,003</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0,013</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0,011</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0,011</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0,015</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0,012</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0,011</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0,011</w:t>
            </w:r>
          </w:p>
        </w:tc>
        <w:tc>
          <w:tcPr>
            <w:tcBorders>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w:t>
            </w:r>
          </w:p>
        </w:tc>
      </w:tr>
      <w:tr>
        <w:trPr>
          <w:trHeight w:val="269"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Сероводород</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0,000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0,000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0,000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0,001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0,001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0,001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0,000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0,000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0,000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0,000</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w:t>
            </w:r>
          </w:p>
        </w:tc>
      </w:tr>
      <w:tr>
        <w:trPr>
          <w:trHeight w:val="250" w:hRule="exact"/>
        </w:trPr>
        <w:tc>
          <w:tcPr>
            <w:tcBorders>
              <w:left w:val="single" w:sz="4"/>
            </w:tcBorders>
            <w:shd w:val="clear" w:color="auto" w:fill="auto"/>
            <w:vAlign w:val="top"/>
          </w:tcPr>
          <w:p>
            <w:pPr>
              <w:widowControl w:val="0"/>
              <w:rPr>
                <w:sz w:val="10"/>
                <w:szCs w:val="10"/>
              </w:rPr>
            </w:pP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0,000</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0,000</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0,000</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0,001</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0,001</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0,000</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0,000</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0,000</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0,000</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0,000</w:t>
            </w:r>
          </w:p>
        </w:tc>
        <w:tc>
          <w:tcPr>
            <w:tcBorders>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w:t>
            </w:r>
          </w:p>
        </w:tc>
      </w:tr>
      <w:tr>
        <w:trPr>
          <w:trHeight w:val="259"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Аммиак</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0,015</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0,010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0,021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0,038</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0,026</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0,031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0,040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0,029</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0,025</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0,018</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20,0</w:t>
            </w:r>
          </w:p>
        </w:tc>
      </w:tr>
      <w:tr>
        <w:trPr>
          <w:trHeight w:val="254" w:hRule="exact"/>
        </w:trPr>
        <w:tc>
          <w:tcPr>
            <w:tcBorders>
              <w:left w:val="single" w:sz="4"/>
            </w:tcBorders>
            <w:shd w:val="clear" w:color="auto" w:fill="auto"/>
            <w:vAlign w:val="top"/>
          </w:tcPr>
          <w:p>
            <w:pPr>
              <w:widowControl w:val="0"/>
              <w:rPr>
                <w:sz w:val="10"/>
                <w:szCs w:val="10"/>
              </w:rPr>
            </w:pP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0,010</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0,016</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0,017</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0,031</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0,015</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0,017</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0,019</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0,014</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0,015</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0,014</w:t>
            </w:r>
          </w:p>
        </w:tc>
        <w:tc>
          <w:tcPr>
            <w:tcBorders>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40,0</w:t>
            </w:r>
          </w:p>
        </w:tc>
      </w:tr>
      <w:tr>
        <w:trPr>
          <w:trHeight w:val="259"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Бензол</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0,013</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0,022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0,015</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0,012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0,008</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0,008</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0,012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0,011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0,011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0,007</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-46,2</w:t>
            </w:r>
          </w:p>
        </w:tc>
      </w:tr>
      <w:tr>
        <w:trPr>
          <w:trHeight w:val="259" w:hRule="exact"/>
        </w:trPr>
        <w:tc>
          <w:tcPr>
            <w:tcBorders>
              <w:left w:val="single" w:sz="4"/>
            </w:tcBorders>
            <w:shd w:val="clear" w:color="auto" w:fill="auto"/>
            <w:vAlign w:val="top"/>
          </w:tcPr>
          <w:p>
            <w:pPr>
              <w:widowControl w:val="0"/>
              <w:rPr>
                <w:sz w:val="10"/>
                <w:szCs w:val="10"/>
              </w:rPr>
            </w:pP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0,009</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0,019</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0,015</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0,016</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0,007</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0,010</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0,012</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0,011</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0,011</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0,007</w:t>
            </w:r>
          </w:p>
        </w:tc>
        <w:tc>
          <w:tcPr>
            <w:tcBorders>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-22,2</w:t>
            </w:r>
          </w:p>
        </w:tc>
      </w:tr>
      <w:tr>
        <w:trPr>
          <w:trHeight w:val="259"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Ксилолы</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0,003</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0,007</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0,005</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0,004</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0,004</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0,007</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0,008</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0,005</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0,004</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0,004</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33,3</w:t>
            </w:r>
          </w:p>
        </w:tc>
      </w:tr>
      <w:tr>
        <w:trPr>
          <w:trHeight w:val="254" w:hRule="exact"/>
        </w:trPr>
        <w:tc>
          <w:tcPr>
            <w:tcBorders>
              <w:left w:val="single" w:sz="4"/>
            </w:tcBorders>
            <w:shd w:val="clear" w:color="auto" w:fill="auto"/>
            <w:vAlign w:val="top"/>
          </w:tcPr>
          <w:p>
            <w:pPr>
              <w:widowControl w:val="0"/>
              <w:rPr>
                <w:sz w:val="10"/>
                <w:szCs w:val="10"/>
              </w:rPr>
            </w:pP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0,002</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0,004</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0,003</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0,006</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0,003</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0,008</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0,009</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0,007</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0,004</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0,003</w:t>
            </w:r>
          </w:p>
        </w:tc>
        <w:tc>
          <w:tcPr>
            <w:tcBorders>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50,0</w:t>
            </w:r>
          </w:p>
        </w:tc>
      </w:tr>
      <w:tr>
        <w:trPr>
          <w:trHeight w:val="259"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Толуол</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0,012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0,016</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0,011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0,008</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0,010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0,012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0,014</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0,013</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0,013</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0,008</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-33,3</w:t>
            </w:r>
          </w:p>
        </w:tc>
      </w:tr>
      <w:tr>
        <w:trPr>
          <w:trHeight w:val="259" w:hRule="exact"/>
        </w:trPr>
        <w:tc>
          <w:tcPr>
            <w:tcBorders>
              <w:left w:val="single" w:sz="4"/>
            </w:tcBorders>
            <w:shd w:val="clear" w:color="auto" w:fill="auto"/>
            <w:vAlign w:val="top"/>
          </w:tcPr>
          <w:p>
            <w:pPr>
              <w:widowControl w:val="0"/>
              <w:rPr>
                <w:sz w:val="10"/>
                <w:szCs w:val="10"/>
              </w:rPr>
            </w:pP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0,006</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0,010</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0,008</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0,010</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0,010</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0,014</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0,015</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0,014</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0,013</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0,008</w:t>
            </w:r>
          </w:p>
        </w:tc>
        <w:tc>
          <w:tcPr>
            <w:tcBorders>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33,3</w:t>
            </w:r>
          </w:p>
        </w:tc>
      </w:tr>
      <w:tr>
        <w:trPr>
          <w:trHeight w:val="259"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Этилбензол</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0,001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0,003</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0,001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0,001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0,002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0,004</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0,006</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0,005</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0,004</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0,003</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200,0</w:t>
            </w:r>
          </w:p>
        </w:tc>
      </w:tr>
      <w:tr>
        <w:trPr>
          <w:trHeight w:val="254" w:hRule="exact"/>
        </w:trPr>
        <w:tc>
          <w:tcPr>
            <w:tcBorders>
              <w:left w:val="single" w:sz="4"/>
            </w:tcBorders>
            <w:shd w:val="clear" w:color="auto" w:fill="auto"/>
            <w:vAlign w:val="top"/>
          </w:tcPr>
          <w:p>
            <w:pPr>
              <w:widowControl w:val="0"/>
              <w:rPr>
                <w:sz w:val="10"/>
                <w:szCs w:val="10"/>
              </w:rPr>
            </w:pP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0,001</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0,001</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0,001</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0,002</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0,001</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0,004</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0,006</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0,005</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0,004</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0,002</w:t>
            </w:r>
          </w:p>
        </w:tc>
        <w:tc>
          <w:tcPr>
            <w:tcBorders>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100,0</w:t>
            </w:r>
          </w:p>
        </w:tc>
      </w:tr>
      <w:tr>
        <w:trPr>
          <w:trHeight w:val="274"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Бенз(а)пирен</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180"/>
              <w:jc w:val="left"/>
              <w:rPr>
                <w:sz w:val="22"/>
                <w:szCs w:val="22"/>
              </w:rPr>
            </w:pPr>
            <w:r>
              <w:rPr>
                <w:color w:val="000000"/>
                <w:spacing w:val="0"/>
                <w:w w:val="100"/>
                <w:position w:val="0"/>
                <w:sz w:val="22"/>
                <w:szCs w:val="22"/>
                <w:shd w:val="clear" w:color="auto" w:fill="auto"/>
                <w:lang w:val="ru-RU" w:eastAsia="ru-RU" w:bidi="ru-RU"/>
              </w:rPr>
              <w:t>1,5</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180"/>
              <w:jc w:val="left"/>
              <w:rPr>
                <w:sz w:val="22"/>
                <w:szCs w:val="22"/>
              </w:rPr>
            </w:pPr>
            <w:r>
              <w:rPr>
                <w:color w:val="000000"/>
                <w:spacing w:val="0"/>
                <w:w w:val="100"/>
                <w:position w:val="0"/>
                <w:sz w:val="22"/>
                <w:szCs w:val="22"/>
                <w:shd w:val="clear" w:color="auto" w:fill="auto"/>
                <w:lang w:val="ru-RU" w:eastAsia="ru-RU" w:bidi="ru-RU"/>
              </w:rPr>
              <w:t>1,8</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00"/>
              <w:jc w:val="left"/>
              <w:rPr>
                <w:sz w:val="22"/>
                <w:szCs w:val="22"/>
              </w:rPr>
            </w:pPr>
            <w:r>
              <w:rPr>
                <w:color w:val="000000"/>
                <w:spacing w:val="0"/>
                <w:w w:val="100"/>
                <w:position w:val="0"/>
                <w:sz w:val="22"/>
                <w:szCs w:val="22"/>
                <w:shd w:val="clear" w:color="auto" w:fill="auto"/>
                <w:lang w:val="ru-RU" w:eastAsia="ru-RU" w:bidi="ru-RU"/>
              </w:rPr>
              <w:t>1,3</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180"/>
              <w:jc w:val="left"/>
              <w:rPr>
                <w:sz w:val="22"/>
                <w:szCs w:val="22"/>
              </w:rPr>
            </w:pPr>
            <w:r>
              <w:rPr>
                <w:color w:val="000000"/>
                <w:spacing w:val="0"/>
                <w:w w:val="100"/>
                <w:position w:val="0"/>
                <w:sz w:val="22"/>
                <w:szCs w:val="22"/>
                <w:shd w:val="clear" w:color="auto" w:fill="auto"/>
                <w:lang w:val="ru-RU" w:eastAsia="ru-RU" w:bidi="ru-RU"/>
              </w:rPr>
              <w:t>0,9</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180"/>
              <w:jc w:val="left"/>
              <w:rPr>
                <w:sz w:val="22"/>
                <w:szCs w:val="22"/>
              </w:rPr>
            </w:pPr>
            <w:r>
              <w:rPr>
                <w:color w:val="000000"/>
                <w:spacing w:val="0"/>
                <w:w w:val="100"/>
                <w:position w:val="0"/>
                <w:sz w:val="22"/>
                <w:szCs w:val="22"/>
                <w:shd w:val="clear" w:color="auto" w:fill="auto"/>
                <w:lang w:val="ru-RU" w:eastAsia="ru-RU" w:bidi="ru-RU"/>
              </w:rPr>
              <w:t>0,4</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180"/>
              <w:jc w:val="left"/>
              <w:rPr>
                <w:sz w:val="22"/>
                <w:szCs w:val="22"/>
              </w:rPr>
            </w:pPr>
            <w:r>
              <w:rPr>
                <w:color w:val="000000"/>
                <w:spacing w:val="0"/>
                <w:w w:val="100"/>
                <w:position w:val="0"/>
                <w:sz w:val="22"/>
                <w:szCs w:val="22"/>
                <w:shd w:val="clear" w:color="auto" w:fill="auto"/>
                <w:lang w:val="ru-RU" w:eastAsia="ru-RU" w:bidi="ru-RU"/>
              </w:rPr>
              <w:t>0,3</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0,3</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0,5</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180"/>
              <w:jc w:val="left"/>
              <w:rPr>
                <w:sz w:val="22"/>
                <w:szCs w:val="22"/>
              </w:rPr>
            </w:pPr>
            <w:r>
              <w:rPr>
                <w:color w:val="000000"/>
                <w:spacing w:val="0"/>
                <w:w w:val="100"/>
                <w:position w:val="0"/>
                <w:sz w:val="22"/>
                <w:szCs w:val="22"/>
                <w:shd w:val="clear" w:color="auto" w:fill="auto"/>
                <w:lang w:val="ru-RU" w:eastAsia="ru-RU" w:bidi="ru-RU"/>
              </w:rPr>
              <w:t>0,3</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180"/>
              <w:jc w:val="left"/>
              <w:rPr>
                <w:sz w:val="22"/>
                <w:szCs w:val="22"/>
              </w:rPr>
            </w:pPr>
            <w:r>
              <w:rPr>
                <w:color w:val="000000"/>
                <w:spacing w:val="0"/>
                <w:w w:val="100"/>
                <w:position w:val="0"/>
                <w:sz w:val="22"/>
                <w:szCs w:val="22"/>
                <w:shd w:val="clear" w:color="auto" w:fill="auto"/>
                <w:lang w:val="ru-RU" w:eastAsia="ru-RU" w:bidi="ru-RU"/>
              </w:rPr>
              <w:t>0,3</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-80,0</w:t>
            </w:r>
          </w:p>
        </w:tc>
      </w:tr>
      <w:tr>
        <w:trPr>
          <w:trHeight w:val="254" w:hRule="exact"/>
        </w:trPr>
        <w:tc>
          <w:tcPr>
            <w:tcBorders>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(мг/м</w:t>
            </w:r>
            <w:r>
              <w:rPr>
                <w:color w:val="000000"/>
                <w:spacing w:val="0"/>
                <w:w w:val="100"/>
                <w:position w:val="0"/>
                <w:sz w:val="22"/>
                <w:szCs w:val="22"/>
                <w:shd w:val="clear" w:color="auto" w:fill="auto"/>
                <w:vertAlign w:val="superscript"/>
                <w:lang w:val="ru-RU" w:eastAsia="ru-RU" w:bidi="ru-RU"/>
              </w:rPr>
              <w:t>3.</w:t>
            </w:r>
            <w:r>
              <w:rPr>
                <w:color w:val="000000"/>
                <w:spacing w:val="0"/>
                <w:w w:val="100"/>
                <w:position w:val="0"/>
                <w:sz w:val="22"/>
                <w:szCs w:val="22"/>
                <w:shd w:val="clear" w:color="auto" w:fill="auto"/>
                <w:lang w:val="ru-RU" w:eastAsia="ru-RU" w:bidi="ru-RU"/>
              </w:rPr>
              <w:t>10</w:t>
            </w:r>
            <w:r>
              <w:rPr>
                <w:color w:val="000000"/>
                <w:spacing w:val="0"/>
                <w:w w:val="100"/>
                <w:position w:val="0"/>
                <w:sz w:val="22"/>
                <w:szCs w:val="22"/>
                <w:shd w:val="clear" w:color="auto" w:fill="auto"/>
                <w:vertAlign w:val="superscript"/>
                <w:lang w:val="ru-RU" w:eastAsia="ru-RU" w:bidi="ru-RU"/>
              </w:rPr>
              <w:t>-6</w:t>
            </w:r>
            <w:r>
              <w:rPr>
                <w:color w:val="000000"/>
                <w:spacing w:val="0"/>
                <w:w w:val="100"/>
                <w:position w:val="0"/>
                <w:sz w:val="22"/>
                <w:szCs w:val="22"/>
                <w:shd w:val="clear" w:color="auto" w:fill="auto"/>
                <w:lang w:val="ru-RU" w:eastAsia="ru-RU" w:bidi="ru-RU"/>
              </w:rPr>
              <w:t>)</w:t>
            </w:r>
          </w:p>
        </w:tc>
        <w:tc>
          <w:tcPr>
            <w:tcBorders>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180"/>
              <w:jc w:val="left"/>
              <w:rPr>
                <w:sz w:val="22"/>
                <w:szCs w:val="22"/>
              </w:rPr>
            </w:pPr>
            <w:r>
              <w:rPr>
                <w:color w:val="000000"/>
                <w:spacing w:val="0"/>
                <w:w w:val="100"/>
                <w:position w:val="0"/>
                <w:sz w:val="22"/>
                <w:szCs w:val="22"/>
                <w:shd w:val="clear" w:color="auto" w:fill="auto"/>
                <w:lang w:val="ru-RU" w:eastAsia="ru-RU" w:bidi="ru-RU"/>
              </w:rPr>
              <w:t>1,6</w:t>
            </w:r>
          </w:p>
        </w:tc>
        <w:tc>
          <w:tcPr>
            <w:tcBorders>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180"/>
              <w:jc w:val="left"/>
              <w:rPr>
                <w:sz w:val="22"/>
                <w:szCs w:val="22"/>
              </w:rPr>
            </w:pPr>
            <w:r>
              <w:rPr>
                <w:color w:val="000000"/>
                <w:spacing w:val="0"/>
                <w:w w:val="100"/>
                <w:position w:val="0"/>
                <w:sz w:val="22"/>
                <w:szCs w:val="22"/>
                <w:shd w:val="clear" w:color="auto" w:fill="auto"/>
                <w:lang w:val="ru-RU" w:eastAsia="ru-RU" w:bidi="ru-RU"/>
              </w:rPr>
              <w:t>1,9</w:t>
            </w:r>
          </w:p>
        </w:tc>
        <w:tc>
          <w:tcPr>
            <w:tcBorders>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00"/>
              <w:jc w:val="left"/>
              <w:rPr>
                <w:sz w:val="22"/>
                <w:szCs w:val="22"/>
              </w:rPr>
            </w:pPr>
            <w:r>
              <w:rPr>
                <w:color w:val="000000"/>
                <w:spacing w:val="0"/>
                <w:w w:val="100"/>
                <w:position w:val="0"/>
                <w:sz w:val="22"/>
                <w:szCs w:val="22"/>
                <w:shd w:val="clear" w:color="auto" w:fill="auto"/>
                <w:lang w:val="ru-RU" w:eastAsia="ru-RU" w:bidi="ru-RU"/>
              </w:rPr>
              <w:t>1,2</w:t>
            </w:r>
          </w:p>
        </w:tc>
        <w:tc>
          <w:tcPr>
            <w:tcBorders>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180"/>
              <w:jc w:val="left"/>
              <w:rPr>
                <w:sz w:val="22"/>
                <w:szCs w:val="22"/>
              </w:rPr>
            </w:pPr>
            <w:r>
              <w:rPr>
                <w:color w:val="000000"/>
                <w:spacing w:val="0"/>
                <w:w w:val="100"/>
                <w:position w:val="0"/>
                <w:sz w:val="22"/>
                <w:szCs w:val="22"/>
                <w:shd w:val="clear" w:color="auto" w:fill="auto"/>
                <w:lang w:val="ru-RU" w:eastAsia="ru-RU" w:bidi="ru-RU"/>
              </w:rPr>
              <w:t>0,7</w:t>
            </w:r>
          </w:p>
        </w:tc>
        <w:tc>
          <w:tcPr>
            <w:tcBorders>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180"/>
              <w:jc w:val="left"/>
              <w:rPr>
                <w:sz w:val="22"/>
                <w:szCs w:val="22"/>
              </w:rPr>
            </w:pPr>
            <w:r>
              <w:rPr>
                <w:color w:val="000000"/>
                <w:spacing w:val="0"/>
                <w:w w:val="100"/>
                <w:position w:val="0"/>
                <w:sz w:val="22"/>
                <w:szCs w:val="22"/>
                <w:shd w:val="clear" w:color="auto" w:fill="auto"/>
                <w:lang w:val="ru-RU" w:eastAsia="ru-RU" w:bidi="ru-RU"/>
              </w:rPr>
              <w:t>0,2</w:t>
            </w:r>
          </w:p>
        </w:tc>
        <w:tc>
          <w:tcPr>
            <w:tcBorders>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180"/>
              <w:jc w:val="left"/>
              <w:rPr>
                <w:sz w:val="22"/>
                <w:szCs w:val="22"/>
              </w:rPr>
            </w:pPr>
            <w:r>
              <w:rPr>
                <w:color w:val="000000"/>
                <w:spacing w:val="0"/>
                <w:w w:val="100"/>
                <w:position w:val="0"/>
                <w:sz w:val="22"/>
                <w:szCs w:val="22"/>
                <w:shd w:val="clear" w:color="auto" w:fill="auto"/>
                <w:lang w:val="ru-RU" w:eastAsia="ru-RU" w:bidi="ru-RU"/>
              </w:rPr>
              <w:t>0,3</w:t>
            </w:r>
          </w:p>
        </w:tc>
        <w:tc>
          <w:tcPr>
            <w:tcBorders>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0,4</w:t>
            </w:r>
          </w:p>
        </w:tc>
        <w:tc>
          <w:tcPr>
            <w:tcBorders>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0,4</w:t>
            </w:r>
          </w:p>
        </w:tc>
        <w:tc>
          <w:tcPr>
            <w:tcBorders>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180"/>
              <w:jc w:val="left"/>
              <w:rPr>
                <w:sz w:val="22"/>
                <w:szCs w:val="22"/>
              </w:rPr>
            </w:pPr>
            <w:r>
              <w:rPr>
                <w:color w:val="000000"/>
                <w:spacing w:val="0"/>
                <w:w w:val="100"/>
                <w:position w:val="0"/>
                <w:sz w:val="22"/>
                <w:szCs w:val="22"/>
                <w:shd w:val="clear" w:color="auto" w:fill="auto"/>
                <w:lang w:val="ru-RU" w:eastAsia="ru-RU" w:bidi="ru-RU"/>
              </w:rPr>
              <w:t>0,4</w:t>
            </w:r>
          </w:p>
        </w:tc>
        <w:tc>
          <w:tcPr>
            <w:tcBorders>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180"/>
              <w:jc w:val="left"/>
              <w:rPr>
                <w:sz w:val="22"/>
                <w:szCs w:val="22"/>
              </w:rPr>
            </w:pPr>
            <w:r>
              <w:rPr>
                <w:color w:val="000000"/>
                <w:spacing w:val="0"/>
                <w:w w:val="100"/>
                <w:position w:val="0"/>
                <w:sz w:val="22"/>
                <w:szCs w:val="22"/>
                <w:shd w:val="clear" w:color="auto" w:fill="auto"/>
                <w:lang w:val="ru-RU" w:eastAsia="ru-RU" w:bidi="ru-RU"/>
              </w:rPr>
              <w:t>0,3</w:t>
            </w:r>
          </w:p>
        </w:tc>
        <w:tc>
          <w:tcPr>
            <w:tcBorders>
              <w:left w:val="single" w:sz="4"/>
              <w:bottom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-81,3</w:t>
            </w:r>
          </w:p>
        </w:tc>
      </w:tr>
    </w:tbl>
    <w:p>
      <w:pPr>
        <w:pStyle w:val="Style23"/>
        <w:keepNext w:val="0"/>
        <w:keepLines w:val="0"/>
        <w:widowControl w:val="0"/>
        <w:shd w:val="clear" w:color="auto" w:fill="auto"/>
        <w:bidi w:val="0"/>
        <w:spacing w:before="0" w:after="0" w:line="240" w:lineRule="auto"/>
        <w:ind w:left="0" w:right="0" w:firstLine="0"/>
        <w:jc w:val="right"/>
      </w:pPr>
      <w:r>
        <w:rPr>
          <w:b w:val="0"/>
          <w:bCs w:val="0"/>
          <w:color w:val="000000"/>
          <w:spacing w:val="0"/>
          <w:w w:val="100"/>
          <w:position w:val="0"/>
          <w:u w:val="none"/>
          <w:shd w:val="clear" w:color="auto" w:fill="auto"/>
          <w:lang w:val="ru-RU" w:eastAsia="ru-RU" w:bidi="ru-RU"/>
        </w:rPr>
        <w:t>Таблица 2.9</w:t>
      </w:r>
    </w:p>
    <w:p>
      <w:pPr>
        <w:pStyle w:val="Style23"/>
        <w:keepNext w:val="0"/>
        <w:keepLines w:val="0"/>
        <w:widowControl w:val="0"/>
        <w:shd w:val="clear" w:color="auto" w:fill="auto"/>
        <w:bidi w:val="0"/>
        <w:spacing w:before="0" w:after="0" w:line="240" w:lineRule="auto"/>
        <w:ind w:left="1574" w:right="0" w:firstLine="0"/>
        <w:jc w:val="left"/>
      </w:pPr>
      <w:r>
        <w:rPr>
          <w:color w:val="000000"/>
          <w:spacing w:val="0"/>
          <w:w w:val="100"/>
          <w:position w:val="0"/>
          <w:shd w:val="clear" w:color="auto" w:fill="auto"/>
          <w:lang w:val="ru-RU" w:eastAsia="ru-RU" w:bidi="ru-RU"/>
        </w:rPr>
        <w:t>Характеристики загрязнения атмосферы в г. Кириши за 2020 год</w:t>
      </w:r>
    </w:p>
    <w:tbl>
      <w:tblPr>
        <w:tblOverlap w:val="never"/>
        <w:jc w:val="center"/>
        <w:tblLayout w:type="fixed"/>
      </w:tblPr>
      <w:tblGrid>
        <w:gridCol w:w="2510"/>
        <w:gridCol w:w="1013"/>
        <w:gridCol w:w="1133"/>
        <w:gridCol w:w="1138"/>
        <w:gridCol w:w="1133"/>
        <w:gridCol w:w="994"/>
        <w:gridCol w:w="850"/>
        <w:gridCol w:w="974"/>
      </w:tblGrid>
      <w:tr>
        <w:trPr>
          <w:trHeight w:val="782"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40"/>
              <w:jc w:val="left"/>
              <w:rPr>
                <w:sz w:val="22"/>
                <w:szCs w:val="22"/>
              </w:rPr>
            </w:pPr>
            <w:r>
              <w:rPr>
                <w:color w:val="000000"/>
                <w:spacing w:val="0"/>
                <w:w w:val="100"/>
                <w:position w:val="0"/>
                <w:sz w:val="22"/>
                <w:szCs w:val="22"/>
                <w:shd w:val="clear" w:color="auto" w:fill="auto"/>
                <w:lang w:val="ru-RU" w:eastAsia="ru-RU" w:bidi="ru-RU"/>
              </w:rPr>
              <w:t>Наименование примеси</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Номер поста (станции)</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23" w:lineRule="auto"/>
              <w:ind w:left="0" w:right="0" w:firstLine="0"/>
              <w:jc w:val="center"/>
              <w:rPr>
                <w:sz w:val="22"/>
                <w:szCs w:val="22"/>
              </w:rPr>
            </w:pPr>
            <w:r>
              <w:rPr>
                <w:color w:val="000000"/>
                <w:spacing w:val="0"/>
                <w:w w:val="100"/>
                <w:position w:val="0"/>
                <w:sz w:val="22"/>
                <w:szCs w:val="22"/>
                <w:shd w:val="clear" w:color="auto" w:fill="auto"/>
                <w:lang w:val="ru-RU" w:eastAsia="ru-RU" w:bidi="ru-RU"/>
              </w:rPr>
              <w:t>Ч</w:t>
            </w:r>
            <w:r>
              <w:rPr>
                <w:color w:val="000000"/>
                <w:spacing w:val="0"/>
                <w:w w:val="100"/>
                <w:position w:val="0"/>
                <w:sz w:val="14"/>
                <w:szCs w:val="14"/>
                <w:shd w:val="clear" w:color="auto" w:fill="auto"/>
                <w:lang w:val="ru-RU" w:eastAsia="ru-RU" w:bidi="ru-RU"/>
              </w:rPr>
              <w:t xml:space="preserve">ср, </w:t>
            </w:r>
            <w:r>
              <w:rPr>
                <w:color w:val="000000"/>
                <w:spacing w:val="0"/>
                <w:w w:val="100"/>
                <w:position w:val="0"/>
                <w:sz w:val="22"/>
                <w:szCs w:val="22"/>
                <w:shd w:val="clear" w:color="auto" w:fill="auto"/>
                <w:lang w:val="ru-RU" w:eastAsia="ru-RU" w:bidi="ru-RU"/>
              </w:rPr>
              <w:t>мг/м</w:t>
            </w:r>
            <w:r>
              <w:rPr>
                <w:color w:val="000000"/>
                <w:spacing w:val="0"/>
                <w:w w:val="100"/>
                <w:position w:val="0"/>
                <w:sz w:val="22"/>
                <w:szCs w:val="22"/>
                <w:shd w:val="clear" w:color="auto" w:fill="auto"/>
                <w:vertAlign w:val="superscript"/>
                <w:lang w:val="ru-RU" w:eastAsia="ru-RU" w:bidi="ru-RU"/>
              </w:rPr>
              <w:t>3</w:t>
            </w:r>
            <w:r>
              <w:rPr>
                <w:color w:val="000000"/>
                <w:spacing w:val="0"/>
                <w:w w:val="100"/>
                <w:position w:val="0"/>
                <w:sz w:val="22"/>
                <w:szCs w:val="22"/>
                <w:shd w:val="clear" w:color="auto" w:fill="auto"/>
                <w:lang w:val="ru-RU" w:eastAsia="ru-RU" w:bidi="ru-RU"/>
              </w:rPr>
              <w:t>, (мкг/м</w:t>
            </w:r>
            <w:r>
              <w:rPr>
                <w:color w:val="000000"/>
                <w:spacing w:val="0"/>
                <w:w w:val="100"/>
                <w:position w:val="0"/>
                <w:sz w:val="22"/>
                <w:szCs w:val="22"/>
                <w:shd w:val="clear" w:color="auto" w:fill="auto"/>
                <w:vertAlign w:val="superscript"/>
                <w:lang w:val="ru-RU" w:eastAsia="ru-RU" w:bidi="ru-RU"/>
              </w:rPr>
              <w:t>3</w:t>
            </w: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30" w:lineRule="auto"/>
              <w:ind w:left="0" w:right="0" w:firstLine="0"/>
              <w:jc w:val="center"/>
              <w:rPr>
                <w:sz w:val="22"/>
                <w:szCs w:val="22"/>
              </w:rPr>
            </w:pPr>
            <w:r>
              <w:rPr>
                <w:color w:val="000000"/>
                <w:spacing w:val="0"/>
                <w:w w:val="100"/>
                <w:position w:val="0"/>
                <w:sz w:val="22"/>
                <w:szCs w:val="22"/>
                <w:shd w:val="clear" w:color="auto" w:fill="auto"/>
                <w:lang w:val="ru-RU" w:eastAsia="ru-RU" w:bidi="ru-RU"/>
              </w:rPr>
              <w:t>О, мг/м</w:t>
            </w:r>
            <w:r>
              <w:rPr>
                <w:color w:val="000000"/>
                <w:spacing w:val="0"/>
                <w:w w:val="100"/>
                <w:position w:val="0"/>
                <w:sz w:val="22"/>
                <w:szCs w:val="22"/>
                <w:shd w:val="clear" w:color="auto" w:fill="auto"/>
                <w:vertAlign w:val="superscript"/>
                <w:lang w:val="ru-RU" w:eastAsia="ru-RU" w:bidi="ru-RU"/>
              </w:rPr>
              <w:t>3</w:t>
            </w:r>
            <w:r>
              <w:rPr>
                <w:color w:val="000000"/>
                <w:spacing w:val="0"/>
                <w:w w:val="100"/>
                <w:position w:val="0"/>
                <w:sz w:val="22"/>
                <w:szCs w:val="22"/>
                <w:shd w:val="clear" w:color="auto" w:fill="auto"/>
                <w:lang w:val="ru-RU" w:eastAsia="ru-RU" w:bidi="ru-RU"/>
              </w:rPr>
              <w:t>, (мкг/м</w:t>
            </w:r>
            <w:r>
              <w:rPr>
                <w:color w:val="000000"/>
                <w:spacing w:val="0"/>
                <w:w w:val="100"/>
                <w:position w:val="0"/>
                <w:sz w:val="22"/>
                <w:szCs w:val="22"/>
                <w:shd w:val="clear" w:color="auto" w:fill="auto"/>
                <w:vertAlign w:val="superscript"/>
                <w:lang w:val="ru-RU" w:eastAsia="ru-RU" w:bidi="ru-RU"/>
              </w:rPr>
              <w:t>3</w:t>
            </w: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26" w:lineRule="auto"/>
              <w:ind w:left="0" w:right="0" w:firstLine="0"/>
              <w:jc w:val="center"/>
              <w:rPr>
                <w:sz w:val="22"/>
                <w:szCs w:val="22"/>
              </w:rPr>
            </w:pPr>
            <w:r>
              <w:rPr>
                <w:color w:val="000000"/>
                <w:spacing w:val="0"/>
                <w:w w:val="100"/>
                <w:position w:val="0"/>
                <w:sz w:val="22"/>
                <w:szCs w:val="22"/>
                <w:shd w:val="clear" w:color="auto" w:fill="auto"/>
                <w:lang w:val="ru-RU" w:eastAsia="ru-RU" w:bidi="ru-RU"/>
              </w:rPr>
              <w:t>Ч</w:t>
            </w:r>
            <w:r>
              <w:rPr>
                <w:color w:val="000000"/>
                <w:spacing w:val="0"/>
                <w:w w:val="100"/>
                <w:position w:val="0"/>
                <w:sz w:val="14"/>
                <w:szCs w:val="14"/>
                <w:shd w:val="clear" w:color="auto" w:fill="auto"/>
                <w:lang w:val="ru-RU" w:eastAsia="ru-RU" w:bidi="ru-RU"/>
              </w:rPr>
              <w:t xml:space="preserve">м, </w:t>
            </w:r>
            <w:r>
              <w:rPr>
                <w:color w:val="000000"/>
                <w:spacing w:val="0"/>
                <w:w w:val="100"/>
                <w:position w:val="0"/>
                <w:sz w:val="14"/>
                <w:szCs w:val="14"/>
                <w:shd w:val="clear" w:color="auto" w:fill="auto"/>
                <w:vertAlign w:val="subscript"/>
                <w:lang w:val="ru-RU" w:eastAsia="ru-RU" w:bidi="ru-RU"/>
              </w:rPr>
              <w:t xml:space="preserve">з </w:t>
            </w:r>
            <w:r>
              <w:rPr>
                <w:color w:val="000000"/>
                <w:spacing w:val="0"/>
                <w:w w:val="100"/>
                <w:position w:val="0"/>
                <w:sz w:val="22"/>
                <w:szCs w:val="22"/>
                <w:shd w:val="clear" w:color="auto" w:fill="auto"/>
                <w:lang w:val="ru-RU" w:eastAsia="ru-RU" w:bidi="ru-RU"/>
              </w:rPr>
              <w:t>мг/м</w:t>
            </w:r>
            <w:r>
              <w:rPr>
                <w:color w:val="000000"/>
                <w:spacing w:val="0"/>
                <w:w w:val="100"/>
                <w:position w:val="0"/>
                <w:sz w:val="22"/>
                <w:szCs w:val="22"/>
                <w:shd w:val="clear" w:color="auto" w:fill="auto"/>
                <w:vertAlign w:val="superscript"/>
                <w:lang w:val="ru-RU" w:eastAsia="ru-RU" w:bidi="ru-RU"/>
              </w:rPr>
              <w:t>3</w:t>
            </w:r>
            <w:r>
              <w:rPr>
                <w:color w:val="000000"/>
                <w:spacing w:val="0"/>
                <w:w w:val="100"/>
                <w:position w:val="0"/>
                <w:sz w:val="22"/>
                <w:szCs w:val="22"/>
                <w:shd w:val="clear" w:color="auto" w:fill="auto"/>
                <w:lang w:val="ru-RU" w:eastAsia="ru-RU" w:bidi="ru-RU"/>
              </w:rPr>
              <w:t>, (мкг/м</w:t>
            </w:r>
            <w:r>
              <w:rPr>
                <w:color w:val="000000"/>
                <w:spacing w:val="0"/>
                <w:w w:val="100"/>
                <w:position w:val="0"/>
                <w:sz w:val="22"/>
                <w:szCs w:val="22"/>
                <w:shd w:val="clear" w:color="auto" w:fill="auto"/>
                <w:vertAlign w:val="superscript"/>
                <w:lang w:val="ru-RU" w:eastAsia="ru-RU" w:bidi="ru-RU"/>
              </w:rPr>
              <w:t>3</w:t>
            </w: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 xml:space="preserve">g, </w:t>
            </w: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g</w:t>
            </w:r>
            <w:r>
              <w:rPr>
                <w:color w:val="000000"/>
                <w:spacing w:val="0"/>
                <w:w w:val="100"/>
                <w:position w:val="0"/>
                <w:sz w:val="14"/>
                <w:szCs w:val="14"/>
                <w:shd w:val="clear" w:color="auto" w:fill="auto"/>
                <w:lang w:val="en-US" w:eastAsia="en-US" w:bidi="en-US"/>
              </w:rPr>
              <w:t>1</w:t>
            </w:r>
            <w:r>
              <w:rPr>
                <w:color w:val="000000"/>
                <w:spacing w:val="0"/>
                <w:w w:val="100"/>
                <w:position w:val="0"/>
                <w:sz w:val="22"/>
                <w:szCs w:val="22"/>
                <w:shd w:val="clear" w:color="auto" w:fill="auto"/>
                <w:lang w:val="en-US" w:eastAsia="en-US" w:bidi="en-US"/>
              </w:rPr>
              <w:t>,%</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n</w:t>
            </w:r>
          </w:p>
        </w:tc>
      </w:tr>
      <w:tr>
        <w:trPr>
          <w:trHeight w:val="259"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Взвешенные вещества</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4</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0,078</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0,095</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0,900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80"/>
              <w:jc w:val="left"/>
              <w:rPr>
                <w:sz w:val="22"/>
                <w:szCs w:val="22"/>
              </w:rPr>
            </w:pPr>
            <w:r>
              <w:rPr>
                <w:color w:val="000000"/>
                <w:spacing w:val="0"/>
                <w:w w:val="100"/>
                <w:position w:val="0"/>
                <w:sz w:val="22"/>
                <w:szCs w:val="22"/>
                <w:shd w:val="clear" w:color="auto" w:fill="auto"/>
                <w:lang w:val="ru-RU" w:eastAsia="ru-RU" w:bidi="ru-RU"/>
              </w:rPr>
              <w:t>0,0</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00"/>
              <w:jc w:val="left"/>
              <w:rPr>
                <w:sz w:val="22"/>
                <w:szCs w:val="22"/>
              </w:rPr>
            </w:pPr>
            <w:r>
              <w:rPr>
                <w:color w:val="000000"/>
                <w:spacing w:val="0"/>
                <w:w w:val="100"/>
                <w:position w:val="0"/>
                <w:sz w:val="22"/>
                <w:szCs w:val="22"/>
                <w:shd w:val="clear" w:color="auto" w:fill="auto"/>
                <w:lang w:val="ru-RU" w:eastAsia="ru-RU" w:bidi="ru-RU"/>
              </w:rPr>
              <w:t>854</w:t>
            </w:r>
          </w:p>
        </w:tc>
      </w:tr>
      <w:tr>
        <w:trPr>
          <w:trHeight w:val="250" w:hRule="exact"/>
        </w:trPr>
        <w:tc>
          <w:tcPr>
            <w:tcBorders>
              <w:left w:val="single" w:sz="4"/>
            </w:tcBorders>
            <w:shd w:val="clear" w:color="auto" w:fill="auto"/>
            <w:vAlign w:val="top"/>
          </w:tcPr>
          <w:p>
            <w:pPr>
              <w:widowControl w:val="0"/>
              <w:rPr>
                <w:sz w:val="10"/>
                <w:szCs w:val="10"/>
              </w:rPr>
            </w:pP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5</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0,063</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0,075</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0,500</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80"/>
              <w:jc w:val="left"/>
              <w:rPr>
                <w:sz w:val="22"/>
                <w:szCs w:val="22"/>
              </w:rPr>
            </w:pPr>
            <w:r>
              <w:rPr>
                <w:color w:val="000000"/>
                <w:spacing w:val="0"/>
                <w:w w:val="100"/>
                <w:position w:val="0"/>
                <w:sz w:val="22"/>
                <w:szCs w:val="22"/>
                <w:shd w:val="clear" w:color="auto" w:fill="auto"/>
                <w:lang w:val="ru-RU" w:eastAsia="ru-RU" w:bidi="ru-RU"/>
              </w:rPr>
              <w:t>0,0</w:t>
            </w:r>
          </w:p>
        </w:tc>
        <w:tc>
          <w:tcPr>
            <w:tcBorders>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00"/>
              <w:jc w:val="left"/>
              <w:rPr>
                <w:sz w:val="22"/>
                <w:szCs w:val="22"/>
              </w:rPr>
            </w:pPr>
            <w:r>
              <w:rPr>
                <w:color w:val="000000"/>
                <w:spacing w:val="0"/>
                <w:w w:val="100"/>
                <w:position w:val="0"/>
                <w:sz w:val="22"/>
                <w:szCs w:val="22"/>
                <w:shd w:val="clear" w:color="auto" w:fill="auto"/>
                <w:lang w:val="ru-RU" w:eastAsia="ru-RU" w:bidi="ru-RU"/>
              </w:rPr>
              <w:t>847</w:t>
            </w:r>
          </w:p>
        </w:tc>
      </w:tr>
      <w:tr>
        <w:trPr>
          <w:trHeight w:val="269" w:hRule="exact"/>
        </w:trPr>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 целом по городу</w:t>
            </w:r>
          </w:p>
        </w:tc>
        <w:tc>
          <w:tcPr>
            <w:tcBorders>
              <w:left w:val="single" w:sz="4"/>
            </w:tcBorders>
            <w:shd w:val="clear" w:color="auto" w:fill="auto"/>
            <w:vAlign w:val="top"/>
          </w:tcPr>
          <w:p>
            <w:pPr>
              <w:widowControl w:val="0"/>
              <w:rPr>
                <w:sz w:val="10"/>
                <w:szCs w:val="10"/>
              </w:rPr>
            </w:pP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0,071</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0,086</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0,900</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0,1</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80"/>
              <w:jc w:val="left"/>
              <w:rPr>
                <w:sz w:val="22"/>
                <w:szCs w:val="22"/>
              </w:rPr>
            </w:pPr>
            <w:r>
              <w:rPr>
                <w:color w:val="000000"/>
                <w:spacing w:val="0"/>
                <w:w w:val="100"/>
                <w:position w:val="0"/>
                <w:sz w:val="22"/>
                <w:szCs w:val="22"/>
                <w:shd w:val="clear" w:color="auto" w:fill="auto"/>
                <w:lang w:val="ru-RU" w:eastAsia="ru-RU" w:bidi="ru-RU"/>
              </w:rPr>
              <w:t>0,0</w:t>
            </w:r>
          </w:p>
        </w:tc>
        <w:tc>
          <w:tcPr>
            <w:tcBorders>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40"/>
              <w:jc w:val="left"/>
              <w:rPr>
                <w:sz w:val="22"/>
                <w:szCs w:val="22"/>
              </w:rPr>
            </w:pPr>
            <w:r>
              <w:rPr>
                <w:color w:val="000000"/>
                <w:spacing w:val="0"/>
                <w:w w:val="100"/>
                <w:position w:val="0"/>
                <w:sz w:val="22"/>
                <w:szCs w:val="22"/>
                <w:shd w:val="clear" w:color="auto" w:fill="auto"/>
                <w:lang w:val="ru-RU" w:eastAsia="ru-RU" w:bidi="ru-RU"/>
              </w:rPr>
              <w:t>1701</w:t>
            </w:r>
          </w:p>
        </w:tc>
      </w:tr>
      <w:tr>
        <w:trPr>
          <w:trHeight w:val="240" w:hRule="exact"/>
        </w:trPr>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 ПДК</w:t>
            </w:r>
          </w:p>
        </w:tc>
        <w:tc>
          <w:tcPr>
            <w:tcBorders>
              <w:left w:val="single" w:sz="4"/>
            </w:tcBorders>
            <w:shd w:val="clear" w:color="auto" w:fill="auto"/>
            <w:vAlign w:val="top"/>
          </w:tcPr>
          <w:p>
            <w:pPr>
              <w:widowControl w:val="0"/>
              <w:rPr>
                <w:sz w:val="10"/>
                <w:szCs w:val="10"/>
              </w:rPr>
            </w:pP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0,5</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1,8</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0,1</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80"/>
              <w:jc w:val="left"/>
              <w:rPr>
                <w:sz w:val="22"/>
                <w:szCs w:val="22"/>
              </w:rPr>
            </w:pPr>
            <w:r>
              <w:rPr>
                <w:color w:val="000000"/>
                <w:spacing w:val="0"/>
                <w:w w:val="100"/>
                <w:position w:val="0"/>
                <w:sz w:val="22"/>
                <w:szCs w:val="22"/>
                <w:shd w:val="clear" w:color="auto" w:fill="auto"/>
                <w:lang w:val="ru-RU" w:eastAsia="ru-RU" w:bidi="ru-RU"/>
              </w:rPr>
              <w:t>0,0</w:t>
            </w:r>
          </w:p>
        </w:tc>
        <w:tc>
          <w:tcPr>
            <w:tcBorders>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r>
      <w:tr>
        <w:trPr>
          <w:trHeight w:val="274"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Диоксид серы</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4</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0,000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0,001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0,005</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80"/>
              <w:jc w:val="left"/>
              <w:rPr>
                <w:sz w:val="22"/>
                <w:szCs w:val="22"/>
              </w:rPr>
            </w:pPr>
            <w:r>
              <w:rPr>
                <w:color w:val="000000"/>
                <w:spacing w:val="0"/>
                <w:w w:val="100"/>
                <w:position w:val="0"/>
                <w:sz w:val="22"/>
                <w:szCs w:val="22"/>
                <w:shd w:val="clear" w:color="auto" w:fill="auto"/>
                <w:lang w:val="ru-RU" w:eastAsia="ru-RU" w:bidi="ru-RU"/>
              </w:rPr>
              <w:t>0,0</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40"/>
              <w:jc w:val="left"/>
              <w:rPr>
                <w:sz w:val="22"/>
                <w:szCs w:val="22"/>
              </w:rPr>
            </w:pPr>
            <w:r>
              <w:rPr>
                <w:color w:val="000000"/>
                <w:spacing w:val="0"/>
                <w:w w:val="100"/>
                <w:position w:val="0"/>
                <w:sz w:val="22"/>
                <w:szCs w:val="22"/>
                <w:shd w:val="clear" w:color="auto" w:fill="auto"/>
                <w:lang w:val="ru-RU" w:eastAsia="ru-RU" w:bidi="ru-RU"/>
              </w:rPr>
              <w:t>1097</w:t>
            </w:r>
          </w:p>
        </w:tc>
      </w:tr>
      <w:tr>
        <w:trPr>
          <w:trHeight w:val="240" w:hRule="exact"/>
        </w:trPr>
        <w:tc>
          <w:tcPr>
            <w:tcBorders>
              <w:left w:val="single" w:sz="4"/>
            </w:tcBorders>
            <w:shd w:val="clear" w:color="auto" w:fill="auto"/>
            <w:vAlign w:val="top"/>
          </w:tcPr>
          <w:p>
            <w:pPr>
              <w:widowControl w:val="0"/>
              <w:rPr>
                <w:sz w:val="10"/>
                <w:szCs w:val="10"/>
              </w:rPr>
            </w:pP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5</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0,000</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0,001</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0,010</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80"/>
              <w:jc w:val="left"/>
              <w:rPr>
                <w:sz w:val="22"/>
                <w:szCs w:val="22"/>
              </w:rPr>
            </w:pPr>
            <w:r>
              <w:rPr>
                <w:color w:val="000000"/>
                <w:spacing w:val="0"/>
                <w:w w:val="100"/>
                <w:position w:val="0"/>
                <w:sz w:val="22"/>
                <w:szCs w:val="22"/>
                <w:shd w:val="clear" w:color="auto" w:fill="auto"/>
                <w:lang w:val="ru-RU" w:eastAsia="ru-RU" w:bidi="ru-RU"/>
              </w:rPr>
              <w:t>0,0</w:t>
            </w:r>
          </w:p>
        </w:tc>
        <w:tc>
          <w:tcPr>
            <w:tcBorders>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40"/>
              <w:jc w:val="left"/>
              <w:rPr>
                <w:sz w:val="22"/>
                <w:szCs w:val="22"/>
              </w:rPr>
            </w:pPr>
            <w:r>
              <w:rPr>
                <w:color w:val="000000"/>
                <w:spacing w:val="0"/>
                <w:w w:val="100"/>
                <w:position w:val="0"/>
                <w:sz w:val="22"/>
                <w:szCs w:val="22"/>
                <w:shd w:val="clear" w:color="auto" w:fill="auto"/>
                <w:lang w:val="ru-RU" w:eastAsia="ru-RU" w:bidi="ru-RU"/>
              </w:rPr>
              <w:t>1091</w:t>
            </w:r>
          </w:p>
        </w:tc>
      </w:tr>
      <w:tr>
        <w:trPr>
          <w:trHeight w:val="269" w:hRule="exact"/>
        </w:trPr>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 целом по городу</w:t>
            </w:r>
          </w:p>
        </w:tc>
        <w:tc>
          <w:tcPr>
            <w:tcBorders>
              <w:left w:val="single" w:sz="4"/>
            </w:tcBorders>
            <w:shd w:val="clear" w:color="auto" w:fill="auto"/>
            <w:vAlign w:val="top"/>
          </w:tcPr>
          <w:p>
            <w:pPr>
              <w:widowControl w:val="0"/>
              <w:rPr>
                <w:sz w:val="10"/>
                <w:szCs w:val="10"/>
              </w:rPr>
            </w:pP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0,000</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0,001</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0,010</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80"/>
              <w:jc w:val="left"/>
              <w:rPr>
                <w:sz w:val="22"/>
                <w:szCs w:val="22"/>
              </w:rPr>
            </w:pPr>
            <w:r>
              <w:rPr>
                <w:color w:val="000000"/>
                <w:spacing w:val="0"/>
                <w:w w:val="100"/>
                <w:position w:val="0"/>
                <w:sz w:val="22"/>
                <w:szCs w:val="22"/>
                <w:shd w:val="clear" w:color="auto" w:fill="auto"/>
                <w:lang w:val="ru-RU" w:eastAsia="ru-RU" w:bidi="ru-RU"/>
              </w:rPr>
              <w:t>0,0</w:t>
            </w:r>
          </w:p>
        </w:tc>
        <w:tc>
          <w:tcPr>
            <w:tcBorders>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40"/>
              <w:jc w:val="left"/>
              <w:rPr>
                <w:sz w:val="22"/>
                <w:szCs w:val="22"/>
              </w:rPr>
            </w:pPr>
            <w:r>
              <w:rPr>
                <w:color w:val="000000"/>
                <w:spacing w:val="0"/>
                <w:w w:val="100"/>
                <w:position w:val="0"/>
                <w:sz w:val="22"/>
                <w:szCs w:val="22"/>
                <w:shd w:val="clear" w:color="auto" w:fill="auto"/>
                <w:lang w:val="ru-RU" w:eastAsia="ru-RU" w:bidi="ru-RU"/>
              </w:rPr>
              <w:t>2188</w:t>
            </w:r>
          </w:p>
        </w:tc>
      </w:tr>
      <w:tr>
        <w:trPr>
          <w:trHeight w:val="240" w:hRule="exact"/>
        </w:trPr>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 ПДК</w:t>
            </w:r>
          </w:p>
        </w:tc>
        <w:tc>
          <w:tcPr>
            <w:tcBorders>
              <w:left w:val="single" w:sz="4"/>
            </w:tcBorders>
            <w:shd w:val="clear" w:color="auto" w:fill="auto"/>
            <w:vAlign w:val="top"/>
          </w:tcPr>
          <w:p>
            <w:pPr>
              <w:widowControl w:val="0"/>
              <w:rPr>
                <w:sz w:val="10"/>
                <w:szCs w:val="10"/>
              </w:rPr>
            </w:pP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80"/>
              <w:jc w:val="left"/>
              <w:rPr>
                <w:sz w:val="22"/>
                <w:szCs w:val="22"/>
              </w:rPr>
            </w:pPr>
            <w:r>
              <w:rPr>
                <w:color w:val="000000"/>
                <w:spacing w:val="0"/>
                <w:w w:val="100"/>
                <w:position w:val="0"/>
                <w:sz w:val="22"/>
                <w:szCs w:val="22"/>
                <w:shd w:val="clear" w:color="auto" w:fill="auto"/>
                <w:lang w:val="ru-RU" w:eastAsia="ru-RU" w:bidi="ru-RU"/>
              </w:rPr>
              <w:t>-</w:t>
            </w:r>
          </w:p>
        </w:tc>
        <w:tc>
          <w:tcPr>
            <w:tcBorders>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r>
      <w:tr>
        <w:trPr>
          <w:trHeight w:val="274"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Оксид углерода</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4</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0,6</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0,4</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3,0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80"/>
              <w:jc w:val="left"/>
              <w:rPr>
                <w:sz w:val="22"/>
                <w:szCs w:val="22"/>
              </w:rPr>
            </w:pPr>
            <w:r>
              <w:rPr>
                <w:color w:val="000000"/>
                <w:spacing w:val="0"/>
                <w:w w:val="100"/>
                <w:position w:val="0"/>
                <w:sz w:val="22"/>
                <w:szCs w:val="22"/>
                <w:shd w:val="clear" w:color="auto" w:fill="auto"/>
                <w:lang w:val="ru-RU" w:eastAsia="ru-RU" w:bidi="ru-RU"/>
              </w:rPr>
              <w:t>0,0</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00"/>
              <w:jc w:val="left"/>
              <w:rPr>
                <w:sz w:val="22"/>
                <w:szCs w:val="22"/>
              </w:rPr>
            </w:pPr>
            <w:r>
              <w:rPr>
                <w:color w:val="000000"/>
                <w:spacing w:val="0"/>
                <w:w w:val="100"/>
                <w:position w:val="0"/>
                <w:sz w:val="22"/>
                <w:szCs w:val="22"/>
                <w:shd w:val="clear" w:color="auto" w:fill="auto"/>
                <w:lang w:val="ru-RU" w:eastAsia="ru-RU" w:bidi="ru-RU"/>
              </w:rPr>
              <w:t>781</w:t>
            </w:r>
          </w:p>
        </w:tc>
      </w:tr>
      <w:tr>
        <w:trPr>
          <w:trHeight w:val="245" w:hRule="exact"/>
        </w:trPr>
        <w:tc>
          <w:tcPr>
            <w:tcBorders>
              <w:left w:val="single" w:sz="4"/>
            </w:tcBorders>
            <w:shd w:val="clear" w:color="auto" w:fill="auto"/>
            <w:vAlign w:val="top"/>
          </w:tcPr>
          <w:p>
            <w:pPr>
              <w:widowControl w:val="0"/>
              <w:rPr>
                <w:sz w:val="10"/>
                <w:szCs w:val="10"/>
              </w:rPr>
            </w:pP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5</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0,7</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0,6</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3,1</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80"/>
              <w:jc w:val="left"/>
              <w:rPr>
                <w:sz w:val="22"/>
                <w:szCs w:val="22"/>
              </w:rPr>
            </w:pPr>
            <w:r>
              <w:rPr>
                <w:color w:val="000000"/>
                <w:spacing w:val="0"/>
                <w:w w:val="100"/>
                <w:position w:val="0"/>
                <w:sz w:val="22"/>
                <w:szCs w:val="22"/>
                <w:shd w:val="clear" w:color="auto" w:fill="auto"/>
                <w:lang w:val="ru-RU" w:eastAsia="ru-RU" w:bidi="ru-RU"/>
              </w:rPr>
              <w:t>0,0</w:t>
            </w:r>
          </w:p>
        </w:tc>
        <w:tc>
          <w:tcPr>
            <w:tcBorders>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00"/>
              <w:jc w:val="left"/>
              <w:rPr>
                <w:sz w:val="22"/>
                <w:szCs w:val="22"/>
              </w:rPr>
            </w:pPr>
            <w:r>
              <w:rPr>
                <w:color w:val="000000"/>
                <w:spacing w:val="0"/>
                <w:w w:val="100"/>
                <w:position w:val="0"/>
                <w:sz w:val="22"/>
                <w:szCs w:val="22"/>
                <w:shd w:val="clear" w:color="auto" w:fill="auto"/>
                <w:lang w:val="ru-RU" w:eastAsia="ru-RU" w:bidi="ru-RU"/>
              </w:rPr>
              <w:t>781</w:t>
            </w:r>
          </w:p>
        </w:tc>
      </w:tr>
      <w:tr>
        <w:trPr>
          <w:trHeight w:val="269" w:hRule="exact"/>
        </w:trPr>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 целом по городу</w:t>
            </w:r>
          </w:p>
        </w:tc>
        <w:tc>
          <w:tcPr>
            <w:tcBorders>
              <w:left w:val="single" w:sz="4"/>
            </w:tcBorders>
            <w:shd w:val="clear" w:color="auto" w:fill="auto"/>
            <w:vAlign w:val="top"/>
          </w:tcPr>
          <w:p>
            <w:pPr>
              <w:widowControl w:val="0"/>
              <w:rPr>
                <w:sz w:val="10"/>
                <w:szCs w:val="10"/>
              </w:rPr>
            </w:pP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0,6</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0,5</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3,1</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80"/>
              <w:jc w:val="left"/>
              <w:rPr>
                <w:sz w:val="22"/>
                <w:szCs w:val="22"/>
              </w:rPr>
            </w:pPr>
            <w:r>
              <w:rPr>
                <w:color w:val="000000"/>
                <w:spacing w:val="0"/>
                <w:w w:val="100"/>
                <w:position w:val="0"/>
                <w:sz w:val="22"/>
                <w:szCs w:val="22"/>
                <w:shd w:val="clear" w:color="auto" w:fill="auto"/>
                <w:lang w:val="ru-RU" w:eastAsia="ru-RU" w:bidi="ru-RU"/>
              </w:rPr>
              <w:t>0,0</w:t>
            </w:r>
          </w:p>
        </w:tc>
        <w:tc>
          <w:tcPr>
            <w:tcBorders>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40"/>
              <w:jc w:val="left"/>
              <w:rPr>
                <w:sz w:val="22"/>
                <w:szCs w:val="22"/>
              </w:rPr>
            </w:pPr>
            <w:r>
              <w:rPr>
                <w:color w:val="000000"/>
                <w:spacing w:val="0"/>
                <w:w w:val="100"/>
                <w:position w:val="0"/>
                <w:sz w:val="22"/>
                <w:szCs w:val="22"/>
                <w:shd w:val="clear" w:color="auto" w:fill="auto"/>
                <w:lang w:val="ru-RU" w:eastAsia="ru-RU" w:bidi="ru-RU"/>
              </w:rPr>
              <w:t>1562</w:t>
            </w:r>
          </w:p>
        </w:tc>
      </w:tr>
      <w:tr>
        <w:trPr>
          <w:trHeight w:val="235" w:hRule="exact"/>
        </w:trPr>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 ПДК</w:t>
            </w:r>
          </w:p>
        </w:tc>
        <w:tc>
          <w:tcPr>
            <w:tcBorders>
              <w:left w:val="single" w:sz="4"/>
            </w:tcBorders>
            <w:shd w:val="clear" w:color="auto" w:fill="auto"/>
            <w:vAlign w:val="top"/>
          </w:tcPr>
          <w:p>
            <w:pPr>
              <w:widowControl w:val="0"/>
              <w:rPr>
                <w:sz w:val="10"/>
                <w:szCs w:val="10"/>
              </w:rPr>
            </w:pP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0,2</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0,6</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80"/>
              <w:jc w:val="left"/>
              <w:rPr>
                <w:sz w:val="22"/>
                <w:szCs w:val="22"/>
              </w:rPr>
            </w:pPr>
            <w:r>
              <w:rPr>
                <w:color w:val="000000"/>
                <w:spacing w:val="0"/>
                <w:w w:val="100"/>
                <w:position w:val="0"/>
                <w:sz w:val="22"/>
                <w:szCs w:val="22"/>
                <w:shd w:val="clear" w:color="auto" w:fill="auto"/>
                <w:lang w:val="ru-RU" w:eastAsia="ru-RU" w:bidi="ru-RU"/>
              </w:rPr>
              <w:t>-</w:t>
            </w:r>
          </w:p>
        </w:tc>
        <w:tc>
          <w:tcPr>
            <w:tcBorders>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r>
      <w:tr>
        <w:trPr>
          <w:trHeight w:val="269"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Диоксид азота</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4</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0,019</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0,015</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0,098</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80"/>
              <w:jc w:val="left"/>
              <w:rPr>
                <w:sz w:val="22"/>
                <w:szCs w:val="22"/>
              </w:rPr>
            </w:pPr>
            <w:r>
              <w:rPr>
                <w:color w:val="000000"/>
                <w:spacing w:val="0"/>
                <w:w w:val="100"/>
                <w:position w:val="0"/>
                <w:sz w:val="22"/>
                <w:szCs w:val="22"/>
                <w:shd w:val="clear" w:color="auto" w:fill="auto"/>
                <w:lang w:val="ru-RU" w:eastAsia="ru-RU" w:bidi="ru-RU"/>
              </w:rPr>
              <w:t>0,0</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40"/>
              <w:jc w:val="left"/>
              <w:rPr>
                <w:sz w:val="22"/>
                <w:szCs w:val="22"/>
              </w:rPr>
            </w:pPr>
            <w:r>
              <w:rPr>
                <w:color w:val="000000"/>
                <w:spacing w:val="0"/>
                <w:w w:val="100"/>
                <w:position w:val="0"/>
                <w:sz w:val="22"/>
                <w:szCs w:val="22"/>
                <w:shd w:val="clear" w:color="auto" w:fill="auto"/>
                <w:lang w:val="ru-RU" w:eastAsia="ru-RU" w:bidi="ru-RU"/>
              </w:rPr>
              <w:t>1096</w:t>
            </w:r>
          </w:p>
        </w:tc>
      </w:tr>
      <w:tr>
        <w:trPr>
          <w:trHeight w:val="245" w:hRule="exact"/>
        </w:trPr>
        <w:tc>
          <w:tcPr>
            <w:tcBorders>
              <w:left w:val="single" w:sz="4"/>
            </w:tcBorders>
            <w:shd w:val="clear" w:color="auto" w:fill="auto"/>
            <w:vAlign w:val="top"/>
          </w:tcPr>
          <w:p>
            <w:pPr>
              <w:widowControl w:val="0"/>
              <w:rPr>
                <w:sz w:val="10"/>
                <w:szCs w:val="10"/>
              </w:rPr>
            </w:pP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5</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0,016</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0,017</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0,155</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80"/>
              <w:jc w:val="left"/>
              <w:rPr>
                <w:sz w:val="22"/>
                <w:szCs w:val="22"/>
              </w:rPr>
            </w:pPr>
            <w:r>
              <w:rPr>
                <w:color w:val="000000"/>
                <w:spacing w:val="0"/>
                <w:w w:val="100"/>
                <w:position w:val="0"/>
                <w:sz w:val="22"/>
                <w:szCs w:val="22"/>
                <w:shd w:val="clear" w:color="auto" w:fill="auto"/>
                <w:lang w:val="ru-RU" w:eastAsia="ru-RU" w:bidi="ru-RU"/>
              </w:rPr>
              <w:t>0,0</w:t>
            </w:r>
          </w:p>
        </w:tc>
        <w:tc>
          <w:tcPr>
            <w:tcBorders>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40"/>
              <w:jc w:val="left"/>
              <w:rPr>
                <w:sz w:val="22"/>
                <w:szCs w:val="22"/>
              </w:rPr>
            </w:pPr>
            <w:r>
              <w:rPr>
                <w:color w:val="000000"/>
                <w:spacing w:val="0"/>
                <w:w w:val="100"/>
                <w:position w:val="0"/>
                <w:sz w:val="22"/>
                <w:szCs w:val="22"/>
                <w:shd w:val="clear" w:color="auto" w:fill="auto"/>
                <w:lang w:val="ru-RU" w:eastAsia="ru-RU" w:bidi="ru-RU"/>
              </w:rPr>
              <w:t>1085</w:t>
            </w:r>
          </w:p>
        </w:tc>
      </w:tr>
      <w:tr>
        <w:trPr>
          <w:trHeight w:val="269" w:hRule="exact"/>
        </w:trPr>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 целом по городу</w:t>
            </w:r>
          </w:p>
        </w:tc>
        <w:tc>
          <w:tcPr>
            <w:tcBorders>
              <w:left w:val="single" w:sz="4"/>
            </w:tcBorders>
            <w:shd w:val="clear" w:color="auto" w:fill="auto"/>
            <w:vAlign w:val="top"/>
          </w:tcPr>
          <w:p>
            <w:pPr>
              <w:widowControl w:val="0"/>
              <w:rPr>
                <w:sz w:val="10"/>
                <w:szCs w:val="10"/>
              </w:rPr>
            </w:pP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0,018</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0,016</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0,155</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80"/>
              <w:jc w:val="left"/>
              <w:rPr>
                <w:sz w:val="22"/>
                <w:szCs w:val="22"/>
              </w:rPr>
            </w:pPr>
            <w:r>
              <w:rPr>
                <w:color w:val="000000"/>
                <w:spacing w:val="0"/>
                <w:w w:val="100"/>
                <w:position w:val="0"/>
                <w:sz w:val="22"/>
                <w:szCs w:val="22"/>
                <w:shd w:val="clear" w:color="auto" w:fill="auto"/>
                <w:lang w:val="ru-RU" w:eastAsia="ru-RU" w:bidi="ru-RU"/>
              </w:rPr>
              <w:t>0,0</w:t>
            </w:r>
          </w:p>
        </w:tc>
        <w:tc>
          <w:tcPr>
            <w:tcBorders>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40"/>
              <w:jc w:val="left"/>
              <w:rPr>
                <w:sz w:val="22"/>
                <w:szCs w:val="22"/>
              </w:rPr>
            </w:pPr>
            <w:r>
              <w:rPr>
                <w:color w:val="000000"/>
                <w:spacing w:val="0"/>
                <w:w w:val="100"/>
                <w:position w:val="0"/>
                <w:sz w:val="22"/>
                <w:szCs w:val="22"/>
                <w:shd w:val="clear" w:color="auto" w:fill="auto"/>
                <w:lang w:val="ru-RU" w:eastAsia="ru-RU" w:bidi="ru-RU"/>
              </w:rPr>
              <w:t>2181</w:t>
            </w:r>
          </w:p>
        </w:tc>
      </w:tr>
      <w:tr>
        <w:trPr>
          <w:trHeight w:val="240" w:hRule="exact"/>
        </w:trPr>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 ПДК</w:t>
            </w:r>
          </w:p>
        </w:tc>
        <w:tc>
          <w:tcPr>
            <w:tcBorders>
              <w:left w:val="single" w:sz="4"/>
            </w:tcBorders>
            <w:shd w:val="clear" w:color="auto" w:fill="auto"/>
            <w:vAlign w:val="top"/>
          </w:tcPr>
          <w:p>
            <w:pPr>
              <w:widowControl w:val="0"/>
              <w:rPr>
                <w:sz w:val="10"/>
                <w:szCs w:val="10"/>
              </w:rPr>
            </w:pP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0,5</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0,8</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80"/>
              <w:jc w:val="left"/>
              <w:rPr>
                <w:sz w:val="22"/>
                <w:szCs w:val="22"/>
              </w:rPr>
            </w:pPr>
            <w:r>
              <w:rPr>
                <w:color w:val="000000"/>
                <w:spacing w:val="0"/>
                <w:w w:val="100"/>
                <w:position w:val="0"/>
                <w:sz w:val="22"/>
                <w:szCs w:val="22"/>
                <w:shd w:val="clear" w:color="auto" w:fill="auto"/>
                <w:lang w:val="ru-RU" w:eastAsia="ru-RU" w:bidi="ru-RU"/>
              </w:rPr>
              <w:t>-</w:t>
            </w:r>
          </w:p>
        </w:tc>
        <w:tc>
          <w:tcPr>
            <w:tcBorders>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r>
      <w:tr>
        <w:trPr>
          <w:trHeight w:val="259"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Оксид азота</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4</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0,011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0,011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0,110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80"/>
              <w:jc w:val="left"/>
              <w:rPr>
                <w:sz w:val="22"/>
                <w:szCs w:val="22"/>
              </w:rPr>
            </w:pPr>
            <w:r>
              <w:rPr>
                <w:color w:val="000000"/>
                <w:spacing w:val="0"/>
                <w:w w:val="100"/>
                <w:position w:val="0"/>
                <w:sz w:val="22"/>
                <w:szCs w:val="22"/>
                <w:shd w:val="clear" w:color="auto" w:fill="auto"/>
                <w:lang w:val="ru-RU" w:eastAsia="ru-RU" w:bidi="ru-RU"/>
              </w:rPr>
              <w:t>0,0</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40"/>
              <w:jc w:val="left"/>
              <w:rPr>
                <w:sz w:val="22"/>
                <w:szCs w:val="22"/>
              </w:rPr>
            </w:pPr>
            <w:r>
              <w:rPr>
                <w:color w:val="000000"/>
                <w:spacing w:val="0"/>
                <w:w w:val="100"/>
                <w:position w:val="0"/>
                <w:sz w:val="22"/>
                <w:szCs w:val="22"/>
                <w:shd w:val="clear" w:color="auto" w:fill="auto"/>
                <w:lang w:val="ru-RU" w:eastAsia="ru-RU" w:bidi="ru-RU"/>
              </w:rPr>
              <w:t>1096</w:t>
            </w:r>
          </w:p>
        </w:tc>
      </w:tr>
      <w:tr>
        <w:trPr>
          <w:trHeight w:val="254" w:hRule="exact"/>
        </w:trPr>
        <w:tc>
          <w:tcPr>
            <w:tcBorders>
              <w:left w:val="single" w:sz="4"/>
            </w:tcBorders>
            <w:shd w:val="clear" w:color="auto" w:fill="auto"/>
            <w:vAlign w:val="top"/>
          </w:tcPr>
          <w:p>
            <w:pPr>
              <w:widowControl w:val="0"/>
              <w:rPr>
                <w:sz w:val="10"/>
                <w:szCs w:val="10"/>
              </w:rPr>
            </w:pP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5</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0,011</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0,011</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0,106</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80"/>
              <w:jc w:val="left"/>
              <w:rPr>
                <w:sz w:val="22"/>
                <w:szCs w:val="22"/>
              </w:rPr>
            </w:pPr>
            <w:r>
              <w:rPr>
                <w:color w:val="000000"/>
                <w:spacing w:val="0"/>
                <w:w w:val="100"/>
                <w:position w:val="0"/>
                <w:sz w:val="22"/>
                <w:szCs w:val="22"/>
                <w:shd w:val="clear" w:color="auto" w:fill="auto"/>
                <w:lang w:val="ru-RU" w:eastAsia="ru-RU" w:bidi="ru-RU"/>
              </w:rPr>
              <w:t>0,0</w:t>
            </w:r>
          </w:p>
        </w:tc>
        <w:tc>
          <w:tcPr>
            <w:tcBorders>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40"/>
              <w:jc w:val="left"/>
              <w:rPr>
                <w:sz w:val="22"/>
                <w:szCs w:val="22"/>
              </w:rPr>
            </w:pPr>
            <w:r>
              <w:rPr>
                <w:color w:val="000000"/>
                <w:spacing w:val="0"/>
                <w:w w:val="100"/>
                <w:position w:val="0"/>
                <w:sz w:val="22"/>
                <w:szCs w:val="22"/>
                <w:shd w:val="clear" w:color="auto" w:fill="auto"/>
                <w:lang w:val="ru-RU" w:eastAsia="ru-RU" w:bidi="ru-RU"/>
              </w:rPr>
              <w:t>1085</w:t>
            </w:r>
          </w:p>
        </w:tc>
      </w:tr>
      <w:tr>
        <w:trPr>
          <w:trHeight w:val="269" w:hRule="exact"/>
        </w:trPr>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 целом по городу</w:t>
            </w:r>
          </w:p>
        </w:tc>
        <w:tc>
          <w:tcPr>
            <w:tcBorders>
              <w:left w:val="single" w:sz="4"/>
            </w:tcBorders>
            <w:shd w:val="clear" w:color="auto" w:fill="auto"/>
            <w:vAlign w:val="top"/>
          </w:tcPr>
          <w:p>
            <w:pPr>
              <w:widowControl w:val="0"/>
              <w:rPr>
                <w:sz w:val="10"/>
                <w:szCs w:val="10"/>
              </w:rPr>
            </w:pP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0,011</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0,011</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0,110</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80"/>
              <w:jc w:val="left"/>
              <w:rPr>
                <w:sz w:val="22"/>
                <w:szCs w:val="22"/>
              </w:rPr>
            </w:pPr>
            <w:r>
              <w:rPr>
                <w:color w:val="000000"/>
                <w:spacing w:val="0"/>
                <w:w w:val="100"/>
                <w:position w:val="0"/>
                <w:sz w:val="22"/>
                <w:szCs w:val="22"/>
                <w:shd w:val="clear" w:color="auto" w:fill="auto"/>
                <w:lang w:val="ru-RU" w:eastAsia="ru-RU" w:bidi="ru-RU"/>
              </w:rPr>
              <w:t>0,0</w:t>
            </w:r>
          </w:p>
        </w:tc>
        <w:tc>
          <w:tcPr>
            <w:tcBorders>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40"/>
              <w:jc w:val="left"/>
              <w:rPr>
                <w:sz w:val="22"/>
                <w:szCs w:val="22"/>
              </w:rPr>
            </w:pPr>
            <w:r>
              <w:rPr>
                <w:color w:val="000000"/>
                <w:spacing w:val="0"/>
                <w:w w:val="100"/>
                <w:position w:val="0"/>
                <w:sz w:val="22"/>
                <w:szCs w:val="22"/>
                <w:shd w:val="clear" w:color="auto" w:fill="auto"/>
                <w:lang w:val="ru-RU" w:eastAsia="ru-RU" w:bidi="ru-RU"/>
              </w:rPr>
              <w:t>2181</w:t>
            </w:r>
          </w:p>
        </w:tc>
      </w:tr>
      <w:tr>
        <w:trPr>
          <w:trHeight w:val="240" w:hRule="exact"/>
        </w:trPr>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 ПДК</w:t>
            </w:r>
          </w:p>
        </w:tc>
        <w:tc>
          <w:tcPr>
            <w:tcBorders>
              <w:left w:val="single" w:sz="4"/>
            </w:tcBorders>
            <w:shd w:val="clear" w:color="auto" w:fill="auto"/>
            <w:vAlign w:val="top"/>
          </w:tcPr>
          <w:p>
            <w:pPr>
              <w:widowControl w:val="0"/>
              <w:rPr>
                <w:sz w:val="10"/>
                <w:szCs w:val="10"/>
              </w:rPr>
            </w:pP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0,2</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0,3</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80"/>
              <w:jc w:val="left"/>
              <w:rPr>
                <w:sz w:val="22"/>
                <w:szCs w:val="22"/>
              </w:rPr>
            </w:pPr>
            <w:r>
              <w:rPr>
                <w:color w:val="000000"/>
                <w:spacing w:val="0"/>
                <w:w w:val="100"/>
                <w:position w:val="0"/>
                <w:sz w:val="22"/>
                <w:szCs w:val="22"/>
                <w:shd w:val="clear" w:color="auto" w:fill="auto"/>
                <w:lang w:val="ru-RU" w:eastAsia="ru-RU" w:bidi="ru-RU"/>
              </w:rPr>
              <w:t>-</w:t>
            </w:r>
          </w:p>
        </w:tc>
        <w:tc>
          <w:tcPr>
            <w:tcBorders>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r>
      <w:tr>
        <w:trPr>
          <w:trHeight w:val="274"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Сероводород</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4</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0,000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0,001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0,004</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80"/>
              <w:jc w:val="left"/>
              <w:rPr>
                <w:sz w:val="22"/>
                <w:szCs w:val="22"/>
              </w:rPr>
            </w:pPr>
            <w:r>
              <w:rPr>
                <w:color w:val="000000"/>
                <w:spacing w:val="0"/>
                <w:w w:val="100"/>
                <w:position w:val="0"/>
                <w:sz w:val="22"/>
                <w:szCs w:val="22"/>
                <w:shd w:val="clear" w:color="auto" w:fill="auto"/>
                <w:lang w:val="ru-RU" w:eastAsia="ru-RU" w:bidi="ru-RU"/>
              </w:rPr>
              <w:t>0,0</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40"/>
              <w:jc w:val="left"/>
              <w:rPr>
                <w:sz w:val="22"/>
                <w:szCs w:val="22"/>
              </w:rPr>
            </w:pPr>
            <w:r>
              <w:rPr>
                <w:color w:val="000000"/>
                <w:spacing w:val="0"/>
                <w:w w:val="100"/>
                <w:position w:val="0"/>
                <w:sz w:val="22"/>
                <w:szCs w:val="22"/>
                <w:shd w:val="clear" w:color="auto" w:fill="auto"/>
                <w:lang w:val="ru-RU" w:eastAsia="ru-RU" w:bidi="ru-RU"/>
              </w:rPr>
              <w:t>1097</w:t>
            </w:r>
          </w:p>
        </w:tc>
      </w:tr>
      <w:tr>
        <w:trPr>
          <w:trHeight w:val="274" w:hRule="exact"/>
        </w:trPr>
        <w:tc>
          <w:tcPr>
            <w:tcBorders>
              <w:left w:val="single" w:sz="4"/>
            </w:tcBorders>
            <w:shd w:val="clear" w:color="auto" w:fill="auto"/>
            <w:vAlign w:val="top"/>
          </w:tcPr>
          <w:p>
            <w:pPr>
              <w:widowControl w:val="0"/>
              <w:rPr>
                <w:sz w:val="10"/>
                <w:szCs w:val="10"/>
              </w:rPr>
            </w:pPr>
          </w:p>
        </w:tc>
        <w:tc>
          <w:tcPr>
            <w:tcBorders>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5</w:t>
            </w:r>
          </w:p>
        </w:tc>
        <w:tc>
          <w:tcPr>
            <w:tcBorders>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0,000</w:t>
            </w:r>
          </w:p>
        </w:tc>
        <w:tc>
          <w:tcPr>
            <w:tcBorders>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0,000</w:t>
            </w:r>
          </w:p>
        </w:tc>
        <w:tc>
          <w:tcPr>
            <w:tcBorders>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0,003</w:t>
            </w:r>
          </w:p>
        </w:tc>
        <w:tc>
          <w:tcPr>
            <w:tcBorders>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w:t>
            </w:r>
          </w:p>
        </w:tc>
        <w:tc>
          <w:tcPr>
            <w:tcBorders>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280"/>
              <w:jc w:val="left"/>
              <w:rPr>
                <w:sz w:val="22"/>
                <w:szCs w:val="22"/>
              </w:rPr>
            </w:pPr>
            <w:r>
              <w:rPr>
                <w:color w:val="000000"/>
                <w:spacing w:val="0"/>
                <w:w w:val="100"/>
                <w:position w:val="0"/>
                <w:sz w:val="22"/>
                <w:szCs w:val="22"/>
                <w:shd w:val="clear" w:color="auto" w:fill="auto"/>
                <w:lang w:val="ru-RU" w:eastAsia="ru-RU" w:bidi="ru-RU"/>
              </w:rPr>
              <w:t>0,0</w:t>
            </w:r>
          </w:p>
        </w:tc>
        <w:tc>
          <w:tcPr>
            <w:tcBorders>
              <w:left w:val="single" w:sz="4"/>
              <w:righ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240"/>
              <w:jc w:val="left"/>
              <w:rPr>
                <w:sz w:val="22"/>
                <w:szCs w:val="22"/>
              </w:rPr>
            </w:pPr>
            <w:r>
              <w:rPr>
                <w:color w:val="000000"/>
                <w:spacing w:val="0"/>
                <w:w w:val="100"/>
                <w:position w:val="0"/>
                <w:sz w:val="22"/>
                <w:szCs w:val="22"/>
                <w:shd w:val="clear" w:color="auto" w:fill="auto"/>
                <w:lang w:val="ru-RU" w:eastAsia="ru-RU" w:bidi="ru-RU"/>
              </w:rPr>
              <w:t>1091</w:t>
            </w:r>
          </w:p>
        </w:tc>
      </w:tr>
    </w:tbl>
    <w:p>
      <w:pPr>
        <w:spacing w:lineRule="exact" w:line="1"/>
        <w:rPr>
          <w:sz w:val="2"/>
          <w:szCs w:val="2"/>
        </w:rPr>
      </w:pPr>
      <w:r>
        <w:br w:type="page"/>
      </w:r>
    </w:p>
    <w:tbl>
      <w:tblPr>
        <w:tblOverlap w:val="never"/>
        <w:jc w:val="center"/>
        <w:tblLayout w:type="fixed"/>
      </w:tblPr>
      <w:tblGrid>
        <w:gridCol w:w="2530"/>
        <w:gridCol w:w="994"/>
        <w:gridCol w:w="1133"/>
        <w:gridCol w:w="1138"/>
        <w:gridCol w:w="1133"/>
        <w:gridCol w:w="994"/>
        <w:gridCol w:w="850"/>
        <w:gridCol w:w="974"/>
      </w:tblGrid>
      <w:tr>
        <w:trPr>
          <w:trHeight w:val="298" w:hRule="exact"/>
        </w:trPr>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 целом по городу</w:t>
            </w:r>
          </w:p>
        </w:tc>
        <w:tc>
          <w:tcPr>
            <w:tcBorders>
              <w:left w:val="single" w:sz="4"/>
            </w:tcBorders>
            <w:shd w:val="clear" w:color="auto" w:fill="auto"/>
            <w:vAlign w:val="top"/>
          </w:tcPr>
          <w:p>
            <w:pPr>
              <w:widowControl w:val="0"/>
              <w:rPr>
                <w:sz w:val="10"/>
                <w:szCs w:val="10"/>
              </w:rPr>
            </w:pP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0,000</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0,001</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0,004</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80"/>
              <w:jc w:val="left"/>
              <w:rPr>
                <w:sz w:val="22"/>
                <w:szCs w:val="22"/>
              </w:rPr>
            </w:pPr>
            <w:r>
              <w:rPr>
                <w:color w:val="000000"/>
                <w:spacing w:val="0"/>
                <w:w w:val="100"/>
                <w:position w:val="0"/>
                <w:sz w:val="22"/>
                <w:szCs w:val="22"/>
                <w:shd w:val="clear" w:color="auto" w:fill="auto"/>
                <w:lang w:val="ru-RU" w:eastAsia="ru-RU" w:bidi="ru-RU"/>
              </w:rPr>
              <w:t>0,0</w:t>
            </w:r>
          </w:p>
        </w:tc>
        <w:tc>
          <w:tcPr>
            <w:tcBorders>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40"/>
              <w:jc w:val="left"/>
              <w:rPr>
                <w:sz w:val="22"/>
                <w:szCs w:val="22"/>
              </w:rPr>
            </w:pPr>
            <w:r>
              <w:rPr>
                <w:color w:val="000000"/>
                <w:spacing w:val="0"/>
                <w:w w:val="100"/>
                <w:position w:val="0"/>
                <w:sz w:val="22"/>
                <w:szCs w:val="22"/>
                <w:shd w:val="clear" w:color="auto" w:fill="auto"/>
                <w:lang w:val="ru-RU" w:eastAsia="ru-RU" w:bidi="ru-RU"/>
              </w:rPr>
              <w:t>2188</w:t>
            </w:r>
          </w:p>
        </w:tc>
      </w:tr>
      <w:tr>
        <w:trPr>
          <w:trHeight w:val="240" w:hRule="exact"/>
        </w:trPr>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 ПДК</w:t>
            </w:r>
          </w:p>
        </w:tc>
        <w:tc>
          <w:tcPr>
            <w:tcBorders>
              <w:left w:val="single" w:sz="4"/>
            </w:tcBorders>
            <w:shd w:val="clear" w:color="auto" w:fill="auto"/>
            <w:vAlign w:val="top"/>
          </w:tcPr>
          <w:p>
            <w:pPr>
              <w:widowControl w:val="0"/>
              <w:rPr>
                <w:sz w:val="10"/>
                <w:szCs w:val="10"/>
              </w:rPr>
            </w:pP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0,5</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r>
      <w:tr>
        <w:trPr>
          <w:trHeight w:val="259"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Аммиак</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20"/>
              <w:jc w:val="both"/>
              <w:rPr>
                <w:sz w:val="22"/>
                <w:szCs w:val="22"/>
              </w:rPr>
            </w:pPr>
            <w:r>
              <w:rPr>
                <w:color w:val="000000"/>
                <w:spacing w:val="0"/>
                <w:w w:val="100"/>
                <w:position w:val="0"/>
                <w:sz w:val="22"/>
                <w:szCs w:val="22"/>
                <w:shd w:val="clear" w:color="auto" w:fill="auto"/>
                <w:lang w:val="ru-RU" w:eastAsia="ru-RU" w:bidi="ru-RU"/>
              </w:rPr>
              <w:t>4</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0,018</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0,016</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0,250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80"/>
              <w:jc w:val="left"/>
              <w:rPr>
                <w:sz w:val="22"/>
                <w:szCs w:val="22"/>
              </w:rPr>
            </w:pPr>
            <w:r>
              <w:rPr>
                <w:color w:val="000000"/>
                <w:spacing w:val="0"/>
                <w:w w:val="100"/>
                <w:position w:val="0"/>
                <w:sz w:val="22"/>
                <w:szCs w:val="22"/>
                <w:shd w:val="clear" w:color="auto" w:fill="auto"/>
                <w:lang w:val="ru-RU" w:eastAsia="ru-RU" w:bidi="ru-RU"/>
              </w:rPr>
              <w:t>0,0</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40"/>
              <w:jc w:val="left"/>
              <w:rPr>
                <w:sz w:val="22"/>
                <w:szCs w:val="22"/>
              </w:rPr>
            </w:pPr>
            <w:r>
              <w:rPr>
                <w:color w:val="000000"/>
                <w:spacing w:val="0"/>
                <w:w w:val="100"/>
                <w:position w:val="0"/>
                <w:sz w:val="22"/>
                <w:szCs w:val="22"/>
                <w:shd w:val="clear" w:color="auto" w:fill="auto"/>
                <w:lang w:val="ru-RU" w:eastAsia="ru-RU" w:bidi="ru-RU"/>
              </w:rPr>
              <w:t>1097</w:t>
            </w:r>
          </w:p>
        </w:tc>
      </w:tr>
      <w:tr>
        <w:trPr>
          <w:trHeight w:val="254" w:hRule="exact"/>
        </w:trPr>
        <w:tc>
          <w:tcPr>
            <w:tcBorders>
              <w:left w:val="single" w:sz="4"/>
            </w:tcBorders>
            <w:shd w:val="clear" w:color="auto" w:fill="auto"/>
            <w:vAlign w:val="top"/>
          </w:tcPr>
          <w:p>
            <w:pPr>
              <w:widowControl w:val="0"/>
              <w:rPr>
                <w:sz w:val="10"/>
                <w:szCs w:val="10"/>
              </w:rPr>
            </w:pP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20"/>
              <w:jc w:val="both"/>
              <w:rPr>
                <w:sz w:val="22"/>
                <w:szCs w:val="22"/>
              </w:rPr>
            </w:pPr>
            <w:r>
              <w:rPr>
                <w:color w:val="000000"/>
                <w:spacing w:val="0"/>
                <w:w w:val="100"/>
                <w:position w:val="0"/>
                <w:sz w:val="22"/>
                <w:szCs w:val="22"/>
                <w:shd w:val="clear" w:color="auto" w:fill="auto"/>
                <w:lang w:val="ru-RU" w:eastAsia="ru-RU" w:bidi="ru-RU"/>
              </w:rPr>
              <w:t>5</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0,014</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0,012</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0,150</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80"/>
              <w:jc w:val="left"/>
              <w:rPr>
                <w:sz w:val="22"/>
                <w:szCs w:val="22"/>
              </w:rPr>
            </w:pPr>
            <w:r>
              <w:rPr>
                <w:color w:val="000000"/>
                <w:spacing w:val="0"/>
                <w:w w:val="100"/>
                <w:position w:val="0"/>
                <w:sz w:val="22"/>
                <w:szCs w:val="22"/>
                <w:shd w:val="clear" w:color="auto" w:fill="auto"/>
                <w:lang w:val="ru-RU" w:eastAsia="ru-RU" w:bidi="ru-RU"/>
              </w:rPr>
              <w:t>0,0</w:t>
            </w:r>
          </w:p>
        </w:tc>
        <w:tc>
          <w:tcPr>
            <w:tcBorders>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40"/>
              <w:jc w:val="left"/>
              <w:rPr>
                <w:sz w:val="22"/>
                <w:szCs w:val="22"/>
              </w:rPr>
            </w:pPr>
            <w:r>
              <w:rPr>
                <w:color w:val="000000"/>
                <w:spacing w:val="0"/>
                <w:w w:val="100"/>
                <w:position w:val="0"/>
                <w:sz w:val="22"/>
                <w:szCs w:val="22"/>
                <w:shd w:val="clear" w:color="auto" w:fill="auto"/>
                <w:lang w:val="ru-RU" w:eastAsia="ru-RU" w:bidi="ru-RU"/>
              </w:rPr>
              <w:t>1091</w:t>
            </w:r>
          </w:p>
        </w:tc>
      </w:tr>
      <w:tr>
        <w:trPr>
          <w:trHeight w:val="269" w:hRule="exact"/>
        </w:trPr>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 целом по городу</w:t>
            </w:r>
          </w:p>
        </w:tc>
        <w:tc>
          <w:tcPr>
            <w:tcBorders>
              <w:left w:val="single" w:sz="4"/>
            </w:tcBorders>
            <w:shd w:val="clear" w:color="auto" w:fill="auto"/>
            <w:vAlign w:val="top"/>
          </w:tcPr>
          <w:p>
            <w:pPr>
              <w:widowControl w:val="0"/>
              <w:rPr>
                <w:sz w:val="10"/>
                <w:szCs w:val="10"/>
              </w:rPr>
            </w:pP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0,016</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0,014</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0,250</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0,1</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80"/>
              <w:jc w:val="left"/>
              <w:rPr>
                <w:sz w:val="22"/>
                <w:szCs w:val="22"/>
              </w:rPr>
            </w:pPr>
            <w:r>
              <w:rPr>
                <w:color w:val="000000"/>
                <w:spacing w:val="0"/>
                <w:w w:val="100"/>
                <w:position w:val="0"/>
                <w:sz w:val="22"/>
                <w:szCs w:val="22"/>
                <w:shd w:val="clear" w:color="auto" w:fill="auto"/>
                <w:lang w:val="ru-RU" w:eastAsia="ru-RU" w:bidi="ru-RU"/>
              </w:rPr>
              <w:t>0,0</w:t>
            </w:r>
          </w:p>
        </w:tc>
        <w:tc>
          <w:tcPr>
            <w:tcBorders>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40"/>
              <w:jc w:val="left"/>
              <w:rPr>
                <w:sz w:val="22"/>
                <w:szCs w:val="22"/>
              </w:rPr>
            </w:pPr>
            <w:r>
              <w:rPr>
                <w:color w:val="000000"/>
                <w:spacing w:val="0"/>
                <w:w w:val="100"/>
                <w:position w:val="0"/>
                <w:sz w:val="22"/>
                <w:szCs w:val="22"/>
                <w:shd w:val="clear" w:color="auto" w:fill="auto"/>
                <w:lang w:val="ru-RU" w:eastAsia="ru-RU" w:bidi="ru-RU"/>
              </w:rPr>
              <w:t>2188</w:t>
            </w:r>
          </w:p>
        </w:tc>
      </w:tr>
      <w:tr>
        <w:trPr>
          <w:trHeight w:val="240" w:hRule="exact"/>
        </w:trPr>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 ПДК</w:t>
            </w:r>
          </w:p>
        </w:tc>
        <w:tc>
          <w:tcPr>
            <w:tcBorders>
              <w:left w:val="single" w:sz="4"/>
            </w:tcBorders>
            <w:shd w:val="clear" w:color="auto" w:fill="auto"/>
            <w:vAlign w:val="top"/>
          </w:tcPr>
          <w:p>
            <w:pPr>
              <w:widowControl w:val="0"/>
              <w:rPr>
                <w:sz w:val="10"/>
                <w:szCs w:val="10"/>
              </w:rPr>
            </w:pP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20"/>
              <w:jc w:val="left"/>
              <w:rPr>
                <w:sz w:val="22"/>
                <w:szCs w:val="22"/>
              </w:rPr>
            </w:pPr>
            <w:r>
              <w:rPr>
                <w:color w:val="000000"/>
                <w:spacing w:val="0"/>
                <w:w w:val="100"/>
                <w:position w:val="0"/>
                <w:sz w:val="22"/>
                <w:szCs w:val="22"/>
                <w:shd w:val="clear" w:color="auto" w:fill="auto"/>
                <w:lang w:val="ru-RU" w:eastAsia="ru-RU" w:bidi="ru-RU"/>
              </w:rPr>
              <w:t>0,4</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1,3</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0,2</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r>
      <w:tr>
        <w:trPr>
          <w:trHeight w:val="259"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Бензол («с.с.»)</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20"/>
              <w:jc w:val="both"/>
              <w:rPr>
                <w:sz w:val="22"/>
                <w:szCs w:val="22"/>
              </w:rPr>
            </w:pPr>
            <w:r>
              <w:rPr>
                <w:color w:val="000000"/>
                <w:spacing w:val="0"/>
                <w:w w:val="100"/>
                <w:position w:val="0"/>
                <w:sz w:val="22"/>
                <w:szCs w:val="22"/>
                <w:shd w:val="clear" w:color="auto" w:fill="auto"/>
                <w:lang w:val="ru-RU" w:eastAsia="ru-RU" w:bidi="ru-RU"/>
              </w:rPr>
              <w:t>4</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0,007</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0,005</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0,020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80"/>
              <w:jc w:val="left"/>
              <w:rPr>
                <w:sz w:val="22"/>
                <w:szCs w:val="22"/>
              </w:rPr>
            </w:pPr>
            <w:r>
              <w:rPr>
                <w:color w:val="000000"/>
                <w:spacing w:val="0"/>
                <w:w w:val="100"/>
                <w:position w:val="0"/>
                <w:sz w:val="22"/>
                <w:szCs w:val="22"/>
                <w:shd w:val="clear" w:color="auto" w:fill="auto"/>
                <w:lang w:val="ru-RU" w:eastAsia="ru-RU" w:bidi="ru-RU"/>
              </w:rPr>
              <w:t>0,0</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00"/>
              <w:jc w:val="left"/>
              <w:rPr>
                <w:sz w:val="22"/>
                <w:szCs w:val="22"/>
              </w:rPr>
            </w:pPr>
            <w:r>
              <w:rPr>
                <w:color w:val="000000"/>
                <w:spacing w:val="0"/>
                <w:w w:val="100"/>
                <w:position w:val="0"/>
                <w:sz w:val="22"/>
                <w:szCs w:val="22"/>
                <w:shd w:val="clear" w:color="auto" w:fill="auto"/>
                <w:lang w:val="ru-RU" w:eastAsia="ru-RU" w:bidi="ru-RU"/>
              </w:rPr>
              <w:t>281</w:t>
            </w:r>
          </w:p>
        </w:tc>
      </w:tr>
      <w:tr>
        <w:trPr>
          <w:trHeight w:val="254" w:hRule="exact"/>
        </w:trPr>
        <w:tc>
          <w:tcPr>
            <w:tcBorders>
              <w:left w:val="single" w:sz="4"/>
            </w:tcBorders>
            <w:shd w:val="clear" w:color="auto" w:fill="auto"/>
            <w:vAlign w:val="top"/>
          </w:tcPr>
          <w:p>
            <w:pPr>
              <w:widowControl w:val="0"/>
              <w:rPr>
                <w:sz w:val="10"/>
                <w:szCs w:val="10"/>
              </w:rPr>
            </w:pP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20"/>
              <w:jc w:val="both"/>
              <w:rPr>
                <w:sz w:val="22"/>
                <w:szCs w:val="22"/>
              </w:rPr>
            </w:pPr>
            <w:r>
              <w:rPr>
                <w:color w:val="000000"/>
                <w:spacing w:val="0"/>
                <w:w w:val="100"/>
                <w:position w:val="0"/>
                <w:sz w:val="22"/>
                <w:szCs w:val="22"/>
                <w:shd w:val="clear" w:color="auto" w:fill="auto"/>
                <w:lang w:val="ru-RU" w:eastAsia="ru-RU" w:bidi="ru-RU"/>
              </w:rPr>
              <w:t>5</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0,007</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0,005</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0,020</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80"/>
              <w:jc w:val="left"/>
              <w:rPr>
                <w:sz w:val="22"/>
                <w:szCs w:val="22"/>
              </w:rPr>
            </w:pPr>
            <w:r>
              <w:rPr>
                <w:color w:val="000000"/>
                <w:spacing w:val="0"/>
                <w:w w:val="100"/>
                <w:position w:val="0"/>
                <w:sz w:val="22"/>
                <w:szCs w:val="22"/>
                <w:shd w:val="clear" w:color="auto" w:fill="auto"/>
                <w:lang w:val="ru-RU" w:eastAsia="ru-RU" w:bidi="ru-RU"/>
              </w:rPr>
              <w:t>0,0</w:t>
            </w:r>
          </w:p>
        </w:tc>
        <w:tc>
          <w:tcPr>
            <w:tcBorders>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00"/>
              <w:jc w:val="left"/>
              <w:rPr>
                <w:sz w:val="22"/>
                <w:szCs w:val="22"/>
              </w:rPr>
            </w:pPr>
            <w:r>
              <w:rPr>
                <w:color w:val="000000"/>
                <w:spacing w:val="0"/>
                <w:w w:val="100"/>
                <w:position w:val="0"/>
                <w:sz w:val="22"/>
                <w:szCs w:val="22"/>
                <w:shd w:val="clear" w:color="auto" w:fill="auto"/>
                <w:lang w:val="ru-RU" w:eastAsia="ru-RU" w:bidi="ru-RU"/>
              </w:rPr>
              <w:t>280</w:t>
            </w:r>
          </w:p>
        </w:tc>
      </w:tr>
      <w:tr>
        <w:trPr>
          <w:trHeight w:val="269" w:hRule="exact"/>
        </w:trPr>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 целом по городу</w:t>
            </w:r>
          </w:p>
        </w:tc>
        <w:tc>
          <w:tcPr>
            <w:tcBorders>
              <w:left w:val="single" w:sz="4"/>
            </w:tcBorders>
            <w:shd w:val="clear" w:color="auto" w:fill="auto"/>
            <w:vAlign w:val="top"/>
          </w:tcPr>
          <w:p>
            <w:pPr>
              <w:widowControl w:val="0"/>
              <w:rPr>
                <w:sz w:val="10"/>
                <w:szCs w:val="10"/>
              </w:rPr>
            </w:pP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0,007</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0,005</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0,020</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80"/>
              <w:jc w:val="left"/>
              <w:rPr>
                <w:sz w:val="22"/>
                <w:szCs w:val="22"/>
              </w:rPr>
            </w:pPr>
            <w:r>
              <w:rPr>
                <w:color w:val="000000"/>
                <w:spacing w:val="0"/>
                <w:w w:val="100"/>
                <w:position w:val="0"/>
                <w:sz w:val="22"/>
                <w:szCs w:val="22"/>
                <w:shd w:val="clear" w:color="auto" w:fill="auto"/>
                <w:lang w:val="ru-RU" w:eastAsia="ru-RU" w:bidi="ru-RU"/>
              </w:rPr>
              <w:t>0,0</w:t>
            </w:r>
          </w:p>
        </w:tc>
        <w:tc>
          <w:tcPr>
            <w:tcBorders>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00"/>
              <w:jc w:val="left"/>
              <w:rPr>
                <w:sz w:val="22"/>
                <w:szCs w:val="22"/>
              </w:rPr>
            </w:pPr>
            <w:r>
              <w:rPr>
                <w:color w:val="000000"/>
                <w:spacing w:val="0"/>
                <w:w w:val="100"/>
                <w:position w:val="0"/>
                <w:sz w:val="22"/>
                <w:szCs w:val="22"/>
                <w:shd w:val="clear" w:color="auto" w:fill="auto"/>
                <w:lang w:val="ru-RU" w:eastAsia="ru-RU" w:bidi="ru-RU"/>
              </w:rPr>
              <w:t>561</w:t>
            </w:r>
          </w:p>
        </w:tc>
      </w:tr>
      <w:tr>
        <w:trPr>
          <w:trHeight w:val="240" w:hRule="exact"/>
        </w:trPr>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 ПДК</w:t>
            </w:r>
          </w:p>
        </w:tc>
        <w:tc>
          <w:tcPr>
            <w:tcBorders>
              <w:left w:val="single" w:sz="4"/>
            </w:tcBorders>
            <w:shd w:val="clear" w:color="auto" w:fill="auto"/>
            <w:vAlign w:val="top"/>
          </w:tcPr>
          <w:p>
            <w:pPr>
              <w:widowControl w:val="0"/>
              <w:rPr>
                <w:sz w:val="10"/>
                <w:szCs w:val="10"/>
              </w:rPr>
            </w:pP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20"/>
              <w:jc w:val="left"/>
              <w:rPr>
                <w:sz w:val="22"/>
                <w:szCs w:val="22"/>
              </w:rPr>
            </w:pPr>
            <w:r>
              <w:rPr>
                <w:color w:val="000000"/>
                <w:spacing w:val="0"/>
                <w:w w:val="100"/>
                <w:position w:val="0"/>
                <w:sz w:val="22"/>
                <w:szCs w:val="22"/>
                <w:shd w:val="clear" w:color="auto" w:fill="auto"/>
                <w:lang w:val="ru-RU" w:eastAsia="ru-RU" w:bidi="ru-RU"/>
              </w:rPr>
              <w:t>0,1</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0,1</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r>
      <w:tr>
        <w:trPr>
          <w:trHeight w:val="259"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Ксилолы («с.с.»)</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20"/>
              <w:jc w:val="both"/>
              <w:rPr>
                <w:sz w:val="22"/>
                <w:szCs w:val="22"/>
              </w:rPr>
            </w:pPr>
            <w:r>
              <w:rPr>
                <w:color w:val="000000"/>
                <w:spacing w:val="0"/>
                <w:w w:val="100"/>
                <w:position w:val="0"/>
                <w:sz w:val="22"/>
                <w:szCs w:val="22"/>
                <w:shd w:val="clear" w:color="auto" w:fill="auto"/>
                <w:lang w:val="ru-RU" w:eastAsia="ru-RU" w:bidi="ru-RU"/>
              </w:rPr>
              <w:t>4</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0,004</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0,007</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0,030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80"/>
              <w:jc w:val="left"/>
              <w:rPr>
                <w:sz w:val="22"/>
                <w:szCs w:val="22"/>
              </w:rPr>
            </w:pPr>
            <w:r>
              <w:rPr>
                <w:color w:val="000000"/>
                <w:spacing w:val="0"/>
                <w:w w:val="100"/>
                <w:position w:val="0"/>
                <w:sz w:val="22"/>
                <w:szCs w:val="22"/>
                <w:shd w:val="clear" w:color="auto" w:fill="auto"/>
                <w:lang w:val="ru-RU" w:eastAsia="ru-RU" w:bidi="ru-RU"/>
              </w:rPr>
              <w:t>0,0</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00"/>
              <w:jc w:val="left"/>
              <w:rPr>
                <w:sz w:val="22"/>
                <w:szCs w:val="22"/>
              </w:rPr>
            </w:pPr>
            <w:r>
              <w:rPr>
                <w:color w:val="000000"/>
                <w:spacing w:val="0"/>
                <w:w w:val="100"/>
                <w:position w:val="0"/>
                <w:sz w:val="22"/>
                <w:szCs w:val="22"/>
                <w:shd w:val="clear" w:color="auto" w:fill="auto"/>
                <w:lang w:val="ru-RU" w:eastAsia="ru-RU" w:bidi="ru-RU"/>
              </w:rPr>
              <w:t>281</w:t>
            </w:r>
          </w:p>
        </w:tc>
      </w:tr>
      <w:tr>
        <w:trPr>
          <w:trHeight w:val="254" w:hRule="exact"/>
        </w:trPr>
        <w:tc>
          <w:tcPr>
            <w:tcBorders>
              <w:left w:val="single" w:sz="4"/>
            </w:tcBorders>
            <w:shd w:val="clear" w:color="auto" w:fill="auto"/>
            <w:vAlign w:val="top"/>
          </w:tcPr>
          <w:p>
            <w:pPr>
              <w:widowControl w:val="0"/>
              <w:rPr>
                <w:sz w:val="10"/>
                <w:szCs w:val="10"/>
              </w:rPr>
            </w:pP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20"/>
              <w:jc w:val="both"/>
              <w:rPr>
                <w:sz w:val="22"/>
                <w:szCs w:val="22"/>
              </w:rPr>
            </w:pPr>
            <w:r>
              <w:rPr>
                <w:color w:val="000000"/>
                <w:spacing w:val="0"/>
                <w:w w:val="100"/>
                <w:position w:val="0"/>
                <w:sz w:val="22"/>
                <w:szCs w:val="22"/>
                <w:shd w:val="clear" w:color="auto" w:fill="auto"/>
                <w:lang w:val="ru-RU" w:eastAsia="ru-RU" w:bidi="ru-RU"/>
              </w:rPr>
              <w:t>5</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0,003</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0,006</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0,020</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80"/>
              <w:jc w:val="left"/>
              <w:rPr>
                <w:sz w:val="22"/>
                <w:szCs w:val="22"/>
              </w:rPr>
            </w:pPr>
            <w:r>
              <w:rPr>
                <w:color w:val="000000"/>
                <w:spacing w:val="0"/>
                <w:w w:val="100"/>
                <w:position w:val="0"/>
                <w:sz w:val="22"/>
                <w:szCs w:val="22"/>
                <w:shd w:val="clear" w:color="auto" w:fill="auto"/>
                <w:lang w:val="ru-RU" w:eastAsia="ru-RU" w:bidi="ru-RU"/>
              </w:rPr>
              <w:t>0,0</w:t>
            </w:r>
          </w:p>
        </w:tc>
        <w:tc>
          <w:tcPr>
            <w:tcBorders>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00"/>
              <w:jc w:val="left"/>
              <w:rPr>
                <w:sz w:val="22"/>
                <w:szCs w:val="22"/>
              </w:rPr>
            </w:pPr>
            <w:r>
              <w:rPr>
                <w:color w:val="000000"/>
                <w:spacing w:val="0"/>
                <w:w w:val="100"/>
                <w:position w:val="0"/>
                <w:sz w:val="22"/>
                <w:szCs w:val="22"/>
                <w:shd w:val="clear" w:color="auto" w:fill="auto"/>
                <w:lang w:val="ru-RU" w:eastAsia="ru-RU" w:bidi="ru-RU"/>
              </w:rPr>
              <w:t>280</w:t>
            </w:r>
          </w:p>
        </w:tc>
      </w:tr>
      <w:tr>
        <w:trPr>
          <w:trHeight w:val="269" w:hRule="exact"/>
        </w:trPr>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 целом по городу</w:t>
            </w:r>
          </w:p>
        </w:tc>
        <w:tc>
          <w:tcPr>
            <w:tcBorders>
              <w:left w:val="single" w:sz="4"/>
            </w:tcBorders>
            <w:shd w:val="clear" w:color="auto" w:fill="auto"/>
            <w:vAlign w:val="top"/>
          </w:tcPr>
          <w:p>
            <w:pPr>
              <w:widowControl w:val="0"/>
              <w:rPr>
                <w:sz w:val="10"/>
                <w:szCs w:val="10"/>
              </w:rPr>
            </w:pP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0,003</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0,006</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0,030</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80"/>
              <w:jc w:val="left"/>
              <w:rPr>
                <w:sz w:val="22"/>
                <w:szCs w:val="22"/>
              </w:rPr>
            </w:pPr>
            <w:r>
              <w:rPr>
                <w:color w:val="000000"/>
                <w:spacing w:val="0"/>
                <w:w w:val="100"/>
                <w:position w:val="0"/>
                <w:sz w:val="22"/>
                <w:szCs w:val="22"/>
                <w:shd w:val="clear" w:color="auto" w:fill="auto"/>
                <w:lang w:val="ru-RU" w:eastAsia="ru-RU" w:bidi="ru-RU"/>
              </w:rPr>
              <w:t>0,0</w:t>
            </w:r>
          </w:p>
        </w:tc>
        <w:tc>
          <w:tcPr>
            <w:tcBorders>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00"/>
              <w:jc w:val="left"/>
              <w:rPr>
                <w:sz w:val="22"/>
                <w:szCs w:val="22"/>
              </w:rPr>
            </w:pPr>
            <w:r>
              <w:rPr>
                <w:color w:val="000000"/>
                <w:spacing w:val="0"/>
                <w:w w:val="100"/>
                <w:position w:val="0"/>
                <w:sz w:val="22"/>
                <w:szCs w:val="22"/>
                <w:shd w:val="clear" w:color="auto" w:fill="auto"/>
                <w:lang w:val="ru-RU" w:eastAsia="ru-RU" w:bidi="ru-RU"/>
              </w:rPr>
              <w:t>561</w:t>
            </w:r>
          </w:p>
        </w:tc>
      </w:tr>
      <w:tr>
        <w:trPr>
          <w:trHeight w:val="240" w:hRule="exact"/>
        </w:trPr>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 ПДК</w:t>
            </w:r>
          </w:p>
        </w:tc>
        <w:tc>
          <w:tcPr>
            <w:tcBorders>
              <w:left w:val="single" w:sz="4"/>
            </w:tcBorders>
            <w:shd w:val="clear" w:color="auto" w:fill="auto"/>
            <w:vAlign w:val="top"/>
          </w:tcPr>
          <w:p>
            <w:pPr>
              <w:widowControl w:val="0"/>
              <w:rPr>
                <w:sz w:val="10"/>
                <w:szCs w:val="10"/>
              </w:rPr>
            </w:pP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0,2</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r>
      <w:tr>
        <w:trPr>
          <w:trHeight w:val="274"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Толуол («с.с.»)</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20"/>
              <w:jc w:val="both"/>
              <w:rPr>
                <w:sz w:val="22"/>
                <w:szCs w:val="22"/>
              </w:rPr>
            </w:pPr>
            <w:r>
              <w:rPr>
                <w:color w:val="000000"/>
                <w:spacing w:val="0"/>
                <w:w w:val="100"/>
                <w:position w:val="0"/>
                <w:sz w:val="22"/>
                <w:szCs w:val="22"/>
                <w:shd w:val="clear" w:color="auto" w:fill="auto"/>
                <w:lang w:val="ru-RU" w:eastAsia="ru-RU" w:bidi="ru-RU"/>
              </w:rPr>
              <w:t>4</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0,008</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0,006</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0,020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80"/>
              <w:jc w:val="left"/>
              <w:rPr>
                <w:sz w:val="22"/>
                <w:szCs w:val="22"/>
              </w:rPr>
            </w:pPr>
            <w:r>
              <w:rPr>
                <w:color w:val="000000"/>
                <w:spacing w:val="0"/>
                <w:w w:val="100"/>
                <w:position w:val="0"/>
                <w:sz w:val="22"/>
                <w:szCs w:val="22"/>
                <w:shd w:val="clear" w:color="auto" w:fill="auto"/>
                <w:lang w:val="ru-RU" w:eastAsia="ru-RU" w:bidi="ru-RU"/>
              </w:rPr>
              <w:t>0,0</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00"/>
              <w:jc w:val="left"/>
              <w:rPr>
                <w:sz w:val="22"/>
                <w:szCs w:val="22"/>
              </w:rPr>
            </w:pPr>
            <w:r>
              <w:rPr>
                <w:color w:val="000000"/>
                <w:spacing w:val="0"/>
                <w:w w:val="100"/>
                <w:position w:val="0"/>
                <w:sz w:val="22"/>
                <w:szCs w:val="22"/>
                <w:shd w:val="clear" w:color="auto" w:fill="auto"/>
                <w:lang w:val="ru-RU" w:eastAsia="ru-RU" w:bidi="ru-RU"/>
              </w:rPr>
              <w:t>281</w:t>
            </w:r>
          </w:p>
        </w:tc>
      </w:tr>
      <w:tr>
        <w:trPr>
          <w:trHeight w:val="240" w:hRule="exact"/>
        </w:trPr>
        <w:tc>
          <w:tcPr>
            <w:tcBorders>
              <w:left w:val="single" w:sz="4"/>
            </w:tcBorders>
            <w:shd w:val="clear" w:color="auto" w:fill="auto"/>
            <w:vAlign w:val="top"/>
          </w:tcPr>
          <w:p>
            <w:pPr>
              <w:widowControl w:val="0"/>
              <w:rPr>
                <w:sz w:val="10"/>
                <w:szCs w:val="10"/>
              </w:rPr>
            </w:pP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20"/>
              <w:jc w:val="both"/>
              <w:rPr>
                <w:sz w:val="22"/>
                <w:szCs w:val="22"/>
              </w:rPr>
            </w:pPr>
            <w:r>
              <w:rPr>
                <w:color w:val="000000"/>
                <w:spacing w:val="0"/>
                <w:w w:val="100"/>
                <w:position w:val="0"/>
                <w:sz w:val="22"/>
                <w:szCs w:val="22"/>
                <w:shd w:val="clear" w:color="auto" w:fill="auto"/>
                <w:lang w:val="ru-RU" w:eastAsia="ru-RU" w:bidi="ru-RU"/>
              </w:rPr>
              <w:t>5</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0,008</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0,006</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0,020</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80"/>
              <w:jc w:val="left"/>
              <w:rPr>
                <w:sz w:val="22"/>
                <w:szCs w:val="22"/>
              </w:rPr>
            </w:pPr>
            <w:r>
              <w:rPr>
                <w:color w:val="000000"/>
                <w:spacing w:val="0"/>
                <w:w w:val="100"/>
                <w:position w:val="0"/>
                <w:sz w:val="22"/>
                <w:szCs w:val="22"/>
                <w:shd w:val="clear" w:color="auto" w:fill="auto"/>
                <w:lang w:val="ru-RU" w:eastAsia="ru-RU" w:bidi="ru-RU"/>
              </w:rPr>
              <w:t>0,0</w:t>
            </w:r>
          </w:p>
        </w:tc>
        <w:tc>
          <w:tcPr>
            <w:tcBorders>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00"/>
              <w:jc w:val="left"/>
              <w:rPr>
                <w:sz w:val="22"/>
                <w:szCs w:val="22"/>
              </w:rPr>
            </w:pPr>
            <w:r>
              <w:rPr>
                <w:color w:val="000000"/>
                <w:spacing w:val="0"/>
                <w:w w:val="100"/>
                <w:position w:val="0"/>
                <w:sz w:val="22"/>
                <w:szCs w:val="22"/>
                <w:shd w:val="clear" w:color="auto" w:fill="auto"/>
                <w:lang w:val="ru-RU" w:eastAsia="ru-RU" w:bidi="ru-RU"/>
              </w:rPr>
              <w:t>280</w:t>
            </w:r>
          </w:p>
        </w:tc>
      </w:tr>
      <w:tr>
        <w:trPr>
          <w:trHeight w:val="269" w:hRule="exact"/>
        </w:trPr>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 целом по городу</w:t>
            </w:r>
          </w:p>
        </w:tc>
        <w:tc>
          <w:tcPr>
            <w:tcBorders>
              <w:left w:val="single" w:sz="4"/>
            </w:tcBorders>
            <w:shd w:val="clear" w:color="auto" w:fill="auto"/>
            <w:vAlign w:val="top"/>
          </w:tcPr>
          <w:p>
            <w:pPr>
              <w:widowControl w:val="0"/>
              <w:rPr>
                <w:sz w:val="10"/>
                <w:szCs w:val="10"/>
              </w:rPr>
            </w:pP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0,008</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0,006</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0,020</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80"/>
              <w:jc w:val="left"/>
              <w:rPr>
                <w:sz w:val="22"/>
                <w:szCs w:val="22"/>
              </w:rPr>
            </w:pPr>
            <w:r>
              <w:rPr>
                <w:color w:val="000000"/>
                <w:spacing w:val="0"/>
                <w:w w:val="100"/>
                <w:position w:val="0"/>
                <w:sz w:val="22"/>
                <w:szCs w:val="22"/>
                <w:shd w:val="clear" w:color="auto" w:fill="auto"/>
                <w:lang w:val="ru-RU" w:eastAsia="ru-RU" w:bidi="ru-RU"/>
              </w:rPr>
              <w:t>0,0</w:t>
            </w:r>
          </w:p>
        </w:tc>
        <w:tc>
          <w:tcPr>
            <w:tcBorders>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00"/>
              <w:jc w:val="left"/>
              <w:rPr>
                <w:sz w:val="22"/>
                <w:szCs w:val="22"/>
              </w:rPr>
            </w:pPr>
            <w:r>
              <w:rPr>
                <w:color w:val="000000"/>
                <w:spacing w:val="0"/>
                <w:w w:val="100"/>
                <w:position w:val="0"/>
                <w:sz w:val="22"/>
                <w:szCs w:val="22"/>
                <w:shd w:val="clear" w:color="auto" w:fill="auto"/>
                <w:lang w:val="ru-RU" w:eastAsia="ru-RU" w:bidi="ru-RU"/>
              </w:rPr>
              <w:t>561</w:t>
            </w:r>
          </w:p>
        </w:tc>
      </w:tr>
      <w:tr>
        <w:trPr>
          <w:trHeight w:val="240" w:hRule="exact"/>
        </w:trPr>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 ПДК</w:t>
            </w:r>
          </w:p>
        </w:tc>
        <w:tc>
          <w:tcPr>
            <w:tcBorders>
              <w:left w:val="single" w:sz="4"/>
            </w:tcBorders>
            <w:shd w:val="clear" w:color="auto" w:fill="auto"/>
            <w:vAlign w:val="top"/>
          </w:tcPr>
          <w:p>
            <w:pPr>
              <w:widowControl w:val="0"/>
              <w:rPr>
                <w:sz w:val="10"/>
                <w:szCs w:val="10"/>
              </w:rPr>
            </w:pP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r>
      <w:tr>
        <w:trPr>
          <w:trHeight w:val="259"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Этилбензол («с.с.»)</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20"/>
              <w:jc w:val="both"/>
              <w:rPr>
                <w:sz w:val="22"/>
                <w:szCs w:val="22"/>
              </w:rPr>
            </w:pPr>
            <w:r>
              <w:rPr>
                <w:color w:val="000000"/>
                <w:spacing w:val="0"/>
                <w:w w:val="100"/>
                <w:position w:val="0"/>
                <w:sz w:val="22"/>
                <w:szCs w:val="22"/>
                <w:shd w:val="clear" w:color="auto" w:fill="auto"/>
                <w:lang w:val="ru-RU" w:eastAsia="ru-RU" w:bidi="ru-RU"/>
              </w:rPr>
              <w:t>4</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0,003</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0,005</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0,020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80"/>
              <w:jc w:val="left"/>
              <w:rPr>
                <w:sz w:val="22"/>
                <w:szCs w:val="22"/>
              </w:rPr>
            </w:pPr>
            <w:r>
              <w:rPr>
                <w:color w:val="000000"/>
                <w:spacing w:val="0"/>
                <w:w w:val="100"/>
                <w:position w:val="0"/>
                <w:sz w:val="22"/>
                <w:szCs w:val="22"/>
                <w:shd w:val="clear" w:color="auto" w:fill="auto"/>
                <w:lang w:val="ru-RU" w:eastAsia="ru-RU" w:bidi="ru-RU"/>
              </w:rPr>
              <w:t>0,0</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00"/>
              <w:jc w:val="left"/>
              <w:rPr>
                <w:sz w:val="22"/>
                <w:szCs w:val="22"/>
              </w:rPr>
            </w:pPr>
            <w:r>
              <w:rPr>
                <w:color w:val="000000"/>
                <w:spacing w:val="0"/>
                <w:w w:val="100"/>
                <w:position w:val="0"/>
                <w:sz w:val="22"/>
                <w:szCs w:val="22"/>
                <w:shd w:val="clear" w:color="auto" w:fill="auto"/>
                <w:lang w:val="ru-RU" w:eastAsia="ru-RU" w:bidi="ru-RU"/>
              </w:rPr>
              <w:t>281</w:t>
            </w:r>
          </w:p>
        </w:tc>
      </w:tr>
      <w:tr>
        <w:trPr>
          <w:trHeight w:val="254" w:hRule="exact"/>
        </w:trPr>
        <w:tc>
          <w:tcPr>
            <w:tcBorders>
              <w:left w:val="single" w:sz="4"/>
            </w:tcBorders>
            <w:shd w:val="clear" w:color="auto" w:fill="auto"/>
            <w:vAlign w:val="top"/>
          </w:tcPr>
          <w:p>
            <w:pPr>
              <w:widowControl w:val="0"/>
              <w:rPr>
                <w:sz w:val="10"/>
                <w:szCs w:val="10"/>
              </w:rPr>
            </w:pP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20"/>
              <w:jc w:val="both"/>
              <w:rPr>
                <w:sz w:val="22"/>
                <w:szCs w:val="22"/>
              </w:rPr>
            </w:pPr>
            <w:r>
              <w:rPr>
                <w:color w:val="000000"/>
                <w:spacing w:val="0"/>
                <w:w w:val="100"/>
                <w:position w:val="0"/>
                <w:sz w:val="22"/>
                <w:szCs w:val="22"/>
                <w:shd w:val="clear" w:color="auto" w:fill="auto"/>
                <w:lang w:val="ru-RU" w:eastAsia="ru-RU" w:bidi="ru-RU"/>
              </w:rPr>
              <w:t>5</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0,002</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0,004</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0,010</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80"/>
              <w:jc w:val="left"/>
              <w:rPr>
                <w:sz w:val="22"/>
                <w:szCs w:val="22"/>
              </w:rPr>
            </w:pPr>
            <w:r>
              <w:rPr>
                <w:color w:val="000000"/>
                <w:spacing w:val="0"/>
                <w:w w:val="100"/>
                <w:position w:val="0"/>
                <w:sz w:val="22"/>
                <w:szCs w:val="22"/>
                <w:shd w:val="clear" w:color="auto" w:fill="auto"/>
                <w:lang w:val="ru-RU" w:eastAsia="ru-RU" w:bidi="ru-RU"/>
              </w:rPr>
              <w:t>0,0</w:t>
            </w:r>
          </w:p>
        </w:tc>
        <w:tc>
          <w:tcPr>
            <w:tcBorders>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00"/>
              <w:jc w:val="left"/>
              <w:rPr>
                <w:sz w:val="22"/>
                <w:szCs w:val="22"/>
              </w:rPr>
            </w:pPr>
            <w:r>
              <w:rPr>
                <w:color w:val="000000"/>
                <w:spacing w:val="0"/>
                <w:w w:val="100"/>
                <w:position w:val="0"/>
                <w:sz w:val="22"/>
                <w:szCs w:val="22"/>
                <w:shd w:val="clear" w:color="auto" w:fill="auto"/>
                <w:lang w:val="ru-RU" w:eastAsia="ru-RU" w:bidi="ru-RU"/>
              </w:rPr>
              <w:t>280</w:t>
            </w:r>
          </w:p>
        </w:tc>
      </w:tr>
      <w:tr>
        <w:trPr>
          <w:trHeight w:val="264" w:hRule="exact"/>
        </w:trPr>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 целом по городу</w:t>
            </w:r>
          </w:p>
        </w:tc>
        <w:tc>
          <w:tcPr>
            <w:tcBorders>
              <w:left w:val="single" w:sz="4"/>
            </w:tcBorders>
            <w:shd w:val="clear" w:color="auto" w:fill="auto"/>
            <w:vAlign w:val="top"/>
          </w:tcPr>
          <w:p>
            <w:pPr>
              <w:widowControl w:val="0"/>
              <w:rPr>
                <w:sz w:val="10"/>
                <w:szCs w:val="10"/>
              </w:rPr>
            </w:pP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0,003</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0,005</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0,020</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80"/>
              <w:jc w:val="left"/>
              <w:rPr>
                <w:sz w:val="22"/>
                <w:szCs w:val="22"/>
              </w:rPr>
            </w:pPr>
            <w:r>
              <w:rPr>
                <w:color w:val="000000"/>
                <w:spacing w:val="0"/>
                <w:w w:val="100"/>
                <w:position w:val="0"/>
                <w:sz w:val="22"/>
                <w:szCs w:val="22"/>
                <w:shd w:val="clear" w:color="auto" w:fill="auto"/>
                <w:lang w:val="ru-RU" w:eastAsia="ru-RU" w:bidi="ru-RU"/>
              </w:rPr>
              <w:t>0,0</w:t>
            </w:r>
          </w:p>
        </w:tc>
        <w:tc>
          <w:tcPr>
            <w:tcBorders>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00"/>
              <w:jc w:val="left"/>
              <w:rPr>
                <w:sz w:val="22"/>
                <w:szCs w:val="22"/>
              </w:rPr>
            </w:pPr>
            <w:r>
              <w:rPr>
                <w:color w:val="000000"/>
                <w:spacing w:val="0"/>
                <w:w w:val="100"/>
                <w:position w:val="0"/>
                <w:sz w:val="22"/>
                <w:szCs w:val="22"/>
                <w:shd w:val="clear" w:color="auto" w:fill="auto"/>
                <w:lang w:val="ru-RU" w:eastAsia="ru-RU" w:bidi="ru-RU"/>
              </w:rPr>
              <w:t>561</w:t>
            </w:r>
          </w:p>
        </w:tc>
      </w:tr>
      <w:tr>
        <w:trPr>
          <w:trHeight w:val="245" w:hRule="exact"/>
        </w:trPr>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 ПДК</w:t>
            </w:r>
          </w:p>
        </w:tc>
        <w:tc>
          <w:tcPr>
            <w:tcBorders>
              <w:left w:val="single" w:sz="4"/>
            </w:tcBorders>
            <w:shd w:val="clear" w:color="auto" w:fill="auto"/>
            <w:vAlign w:val="top"/>
          </w:tcPr>
          <w:p>
            <w:pPr>
              <w:widowControl w:val="0"/>
              <w:rPr>
                <w:sz w:val="10"/>
                <w:szCs w:val="10"/>
              </w:rPr>
            </w:pP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1,0</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r>
      <w:tr>
        <w:trPr>
          <w:trHeight w:val="278"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Бенз(а)пирен,</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420"/>
              <w:jc w:val="both"/>
              <w:rPr>
                <w:sz w:val="22"/>
                <w:szCs w:val="22"/>
              </w:rPr>
            </w:pPr>
            <w:r>
              <w:rPr>
                <w:color w:val="000000"/>
                <w:spacing w:val="0"/>
                <w:w w:val="100"/>
                <w:position w:val="0"/>
                <w:sz w:val="22"/>
                <w:szCs w:val="22"/>
                <w:shd w:val="clear" w:color="auto" w:fill="auto"/>
                <w:lang w:val="ru-RU" w:eastAsia="ru-RU" w:bidi="ru-RU"/>
              </w:rPr>
              <w:t>4</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20"/>
              <w:jc w:val="left"/>
              <w:rPr>
                <w:sz w:val="22"/>
                <w:szCs w:val="22"/>
              </w:rPr>
            </w:pPr>
            <w:r>
              <w:rPr>
                <w:color w:val="000000"/>
                <w:spacing w:val="0"/>
                <w:w w:val="100"/>
                <w:position w:val="0"/>
                <w:sz w:val="22"/>
                <w:szCs w:val="22"/>
                <w:shd w:val="clear" w:color="auto" w:fill="auto"/>
                <w:lang w:val="ru-RU" w:eastAsia="ru-RU" w:bidi="ru-RU"/>
              </w:rPr>
              <w:t>0,3</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0,9</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12</w:t>
            </w:r>
          </w:p>
        </w:tc>
      </w:tr>
      <w:tr>
        <w:trPr>
          <w:trHeight w:val="254" w:hRule="exact"/>
        </w:trPr>
        <w:tc>
          <w:tcPr>
            <w:tcBorders>
              <w:left w:val="single" w:sz="4"/>
            </w:tcBorders>
            <w:shd w:val="clear" w:color="auto" w:fill="auto"/>
            <w:vAlign w:val="top"/>
          </w:tcPr>
          <w:p>
            <w:pPr>
              <w:widowControl w:val="0"/>
              <w:rPr>
                <w:sz w:val="10"/>
                <w:szCs w:val="10"/>
              </w:rPr>
            </w:pPr>
          </w:p>
        </w:tc>
        <w:tc>
          <w:tcPr>
            <w:tcBorders>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420"/>
              <w:jc w:val="both"/>
              <w:rPr>
                <w:sz w:val="22"/>
                <w:szCs w:val="22"/>
              </w:rPr>
            </w:pPr>
            <w:r>
              <w:rPr>
                <w:color w:val="000000"/>
                <w:spacing w:val="0"/>
                <w:w w:val="100"/>
                <w:position w:val="0"/>
                <w:sz w:val="22"/>
                <w:szCs w:val="22"/>
                <w:shd w:val="clear" w:color="auto" w:fill="auto"/>
                <w:lang w:val="ru-RU" w:eastAsia="ru-RU" w:bidi="ru-RU"/>
              </w:rPr>
              <w:t>5</w:t>
            </w:r>
          </w:p>
        </w:tc>
        <w:tc>
          <w:tcPr>
            <w:tcBorders>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420"/>
              <w:jc w:val="left"/>
              <w:rPr>
                <w:sz w:val="22"/>
                <w:szCs w:val="22"/>
              </w:rPr>
            </w:pPr>
            <w:r>
              <w:rPr>
                <w:color w:val="000000"/>
                <w:spacing w:val="0"/>
                <w:w w:val="100"/>
                <w:position w:val="0"/>
                <w:sz w:val="22"/>
                <w:szCs w:val="22"/>
                <w:shd w:val="clear" w:color="auto" w:fill="auto"/>
                <w:lang w:val="ru-RU" w:eastAsia="ru-RU" w:bidi="ru-RU"/>
              </w:rPr>
              <w:t>0,3</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1,2</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righ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12</w:t>
            </w:r>
          </w:p>
        </w:tc>
      </w:tr>
      <w:tr>
        <w:trPr>
          <w:trHeight w:val="250" w:hRule="exact"/>
        </w:trPr>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 целом по городу</w:t>
            </w:r>
          </w:p>
        </w:tc>
        <w:tc>
          <w:tcPr>
            <w:tcBorders>
              <w:left w:val="single" w:sz="4"/>
            </w:tcBorders>
            <w:shd w:val="clear" w:color="auto" w:fill="auto"/>
            <w:vAlign w:val="top"/>
          </w:tcPr>
          <w:p>
            <w:pPr>
              <w:widowControl w:val="0"/>
              <w:rPr>
                <w:sz w:val="10"/>
                <w:szCs w:val="10"/>
              </w:rPr>
            </w:pP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20"/>
              <w:jc w:val="left"/>
              <w:rPr>
                <w:sz w:val="22"/>
                <w:szCs w:val="22"/>
              </w:rPr>
            </w:pPr>
            <w:r>
              <w:rPr>
                <w:color w:val="000000"/>
                <w:spacing w:val="0"/>
                <w:w w:val="100"/>
                <w:position w:val="0"/>
                <w:sz w:val="22"/>
                <w:szCs w:val="22"/>
                <w:shd w:val="clear" w:color="auto" w:fill="auto"/>
                <w:lang w:val="ru-RU" w:eastAsia="ru-RU" w:bidi="ru-RU"/>
              </w:rPr>
              <w:t>0,3</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1,2</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righ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24</w:t>
            </w:r>
          </w:p>
        </w:tc>
      </w:tr>
      <w:tr>
        <w:trPr>
          <w:trHeight w:val="240" w:hRule="exact"/>
        </w:trPr>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 ПДК</w:t>
            </w:r>
          </w:p>
        </w:tc>
        <w:tc>
          <w:tcPr>
            <w:tcBorders>
              <w:left w:val="single" w:sz="4"/>
            </w:tcBorders>
            <w:shd w:val="clear" w:color="auto" w:fill="auto"/>
            <w:vAlign w:val="top"/>
          </w:tcPr>
          <w:p>
            <w:pPr>
              <w:widowControl w:val="0"/>
              <w:rPr>
                <w:sz w:val="10"/>
                <w:szCs w:val="10"/>
              </w:rPr>
            </w:pP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20"/>
              <w:jc w:val="left"/>
              <w:rPr>
                <w:sz w:val="22"/>
                <w:szCs w:val="22"/>
              </w:rPr>
            </w:pPr>
            <w:r>
              <w:rPr>
                <w:color w:val="000000"/>
                <w:spacing w:val="0"/>
                <w:w w:val="100"/>
                <w:position w:val="0"/>
                <w:sz w:val="22"/>
                <w:szCs w:val="22"/>
                <w:shd w:val="clear" w:color="auto" w:fill="auto"/>
                <w:lang w:val="ru-RU" w:eastAsia="ru-RU" w:bidi="ru-RU"/>
              </w:rPr>
              <w:t>0,3</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1,2</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right w:val="single" w:sz="4"/>
            </w:tcBorders>
            <w:shd w:val="clear" w:color="auto" w:fill="auto"/>
            <w:vAlign w:val="top"/>
          </w:tcPr>
          <w:p>
            <w:pPr>
              <w:widowControl w:val="0"/>
              <w:rPr>
                <w:sz w:val="10"/>
                <w:szCs w:val="10"/>
              </w:rPr>
            </w:pPr>
          </w:p>
        </w:tc>
      </w:tr>
      <w:tr>
        <w:trPr>
          <w:trHeight w:val="259"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Никель *//</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420"/>
              <w:jc w:val="left"/>
              <w:rPr>
                <w:sz w:val="22"/>
                <w:szCs w:val="22"/>
              </w:rPr>
            </w:pPr>
            <w:r>
              <w:rPr>
                <w:color w:val="000000"/>
                <w:spacing w:val="0"/>
                <w:w w:val="100"/>
                <w:position w:val="0"/>
                <w:sz w:val="22"/>
                <w:szCs w:val="22"/>
                <w:shd w:val="clear" w:color="auto" w:fill="auto"/>
                <w:lang w:val="ru-RU" w:eastAsia="ru-RU" w:bidi="ru-RU"/>
              </w:rPr>
              <w:t>4</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60"/>
              <w:jc w:val="left"/>
              <w:rPr>
                <w:sz w:val="22"/>
                <w:szCs w:val="22"/>
              </w:rPr>
            </w:pPr>
            <w:r>
              <w:rPr>
                <w:color w:val="000000"/>
                <w:spacing w:val="0"/>
                <w:w w:val="100"/>
                <w:position w:val="0"/>
                <w:sz w:val="22"/>
                <w:szCs w:val="22"/>
                <w:shd w:val="clear" w:color="auto" w:fill="auto"/>
                <w:lang w:val="ru-RU" w:eastAsia="ru-RU" w:bidi="ru-RU"/>
              </w:rPr>
              <w:t>0,00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12</w:t>
            </w:r>
          </w:p>
        </w:tc>
      </w:tr>
      <w:tr>
        <w:trPr>
          <w:trHeight w:val="259" w:hRule="exact"/>
        </w:trPr>
        <w:tc>
          <w:tcPr>
            <w:tcBorders>
              <w:left w:val="single" w:sz="4"/>
            </w:tcBorders>
            <w:shd w:val="clear" w:color="auto" w:fill="auto"/>
            <w:vAlign w:val="top"/>
          </w:tcPr>
          <w:p>
            <w:pPr>
              <w:widowControl w:val="0"/>
              <w:rPr>
                <w:sz w:val="10"/>
                <w:szCs w:val="10"/>
              </w:rPr>
            </w:pPr>
          </w:p>
        </w:tc>
        <w:tc>
          <w:tcPr>
            <w:tcBorders>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420"/>
              <w:jc w:val="left"/>
              <w:rPr>
                <w:sz w:val="22"/>
                <w:szCs w:val="22"/>
              </w:rPr>
            </w:pPr>
            <w:r>
              <w:rPr>
                <w:color w:val="000000"/>
                <w:spacing w:val="0"/>
                <w:w w:val="100"/>
                <w:position w:val="0"/>
                <w:sz w:val="22"/>
                <w:szCs w:val="22"/>
                <w:shd w:val="clear" w:color="auto" w:fill="auto"/>
                <w:lang w:val="ru-RU" w:eastAsia="ru-RU" w:bidi="ru-RU"/>
              </w:rPr>
              <w:t>5</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60"/>
              <w:jc w:val="left"/>
              <w:rPr>
                <w:sz w:val="22"/>
                <w:szCs w:val="22"/>
              </w:rPr>
            </w:pPr>
            <w:r>
              <w:rPr>
                <w:color w:val="000000"/>
                <w:spacing w:val="0"/>
                <w:w w:val="100"/>
                <w:position w:val="0"/>
                <w:sz w:val="22"/>
                <w:szCs w:val="22"/>
                <w:shd w:val="clear" w:color="auto" w:fill="auto"/>
                <w:lang w:val="ru-RU" w:eastAsia="ru-RU" w:bidi="ru-RU"/>
              </w:rPr>
              <w:t>0,00</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0,02</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righ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12</w:t>
            </w:r>
          </w:p>
        </w:tc>
      </w:tr>
      <w:tr>
        <w:trPr>
          <w:trHeight w:val="264" w:hRule="exact"/>
        </w:trPr>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 целом по городу</w:t>
            </w:r>
          </w:p>
        </w:tc>
        <w:tc>
          <w:tcPr>
            <w:tcBorders>
              <w:left w:val="single" w:sz="4"/>
            </w:tcBorders>
            <w:shd w:val="clear" w:color="auto" w:fill="auto"/>
            <w:vAlign w:val="top"/>
          </w:tcPr>
          <w:p>
            <w:pPr>
              <w:widowControl w:val="0"/>
              <w:rPr>
                <w:sz w:val="10"/>
                <w:szCs w:val="10"/>
              </w:rPr>
            </w:pP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60"/>
              <w:jc w:val="left"/>
              <w:rPr>
                <w:sz w:val="22"/>
                <w:szCs w:val="22"/>
              </w:rPr>
            </w:pPr>
            <w:r>
              <w:rPr>
                <w:color w:val="000000"/>
                <w:spacing w:val="0"/>
                <w:w w:val="100"/>
                <w:position w:val="0"/>
                <w:sz w:val="22"/>
                <w:szCs w:val="22"/>
                <w:shd w:val="clear" w:color="auto" w:fill="auto"/>
                <w:lang w:val="ru-RU" w:eastAsia="ru-RU" w:bidi="ru-RU"/>
              </w:rPr>
              <w:t>0,00</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0,02</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24</w:t>
            </w:r>
          </w:p>
        </w:tc>
      </w:tr>
      <w:tr>
        <w:trPr>
          <w:trHeight w:val="240" w:hRule="exact"/>
        </w:trPr>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 ПДК</w:t>
            </w:r>
          </w:p>
        </w:tc>
        <w:tc>
          <w:tcPr>
            <w:tcBorders>
              <w:left w:val="single" w:sz="4"/>
            </w:tcBorders>
            <w:shd w:val="clear" w:color="auto" w:fill="auto"/>
            <w:vAlign w:val="top"/>
          </w:tcPr>
          <w:p>
            <w:pPr>
              <w:widowControl w:val="0"/>
              <w:rPr>
                <w:sz w:val="10"/>
                <w:szCs w:val="10"/>
              </w:rPr>
            </w:pP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20"/>
              <w:jc w:val="left"/>
              <w:rPr>
                <w:sz w:val="22"/>
                <w:szCs w:val="22"/>
              </w:rPr>
            </w:pPr>
            <w:r>
              <w:rPr>
                <w:color w:val="000000"/>
                <w:spacing w:val="0"/>
                <w:w w:val="100"/>
                <w:position w:val="0"/>
                <w:sz w:val="22"/>
                <w:szCs w:val="22"/>
                <w:shd w:val="clear" w:color="auto" w:fill="auto"/>
                <w:lang w:val="ru-RU" w:eastAsia="ru-RU" w:bidi="ru-RU"/>
              </w:rPr>
              <w:t>0,0</w:t>
            </w:r>
          </w:p>
        </w:tc>
        <w:tc>
          <w:tcPr>
            <w:tcBorders>
              <w:left w:val="single" w:sz="4"/>
            </w:tcBorders>
            <w:shd w:val="clear" w:color="auto" w:fill="auto"/>
            <w:vAlign w:val="top"/>
          </w:tcPr>
          <w:p>
            <w:pPr>
              <w:widowControl w:val="0"/>
              <w:rPr>
                <w:sz w:val="10"/>
                <w:szCs w:val="10"/>
              </w:rPr>
            </w:pP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w:t>
            </w:r>
          </w:p>
        </w:tc>
        <w:tc>
          <w:tcPr>
            <w:tcBorders>
              <w:left w:val="single" w:sz="4"/>
            </w:tcBorders>
            <w:shd w:val="clear" w:color="auto" w:fill="auto"/>
            <w:vAlign w:val="top"/>
          </w:tcPr>
          <w:p>
            <w:pPr>
              <w:widowControl w:val="0"/>
              <w:rPr>
                <w:sz w:val="10"/>
                <w:szCs w:val="10"/>
              </w:rPr>
            </w:pPr>
          </w:p>
        </w:tc>
        <w:tc>
          <w:tcPr>
            <w:tcBorders>
              <w:left w:val="single" w:sz="4"/>
            </w:tcBorders>
            <w:shd w:val="clear" w:color="auto" w:fill="auto"/>
            <w:vAlign w:val="top"/>
          </w:tcPr>
          <w:p>
            <w:pPr>
              <w:widowControl w:val="0"/>
              <w:rPr>
                <w:sz w:val="10"/>
                <w:szCs w:val="10"/>
              </w:rPr>
            </w:pPr>
          </w:p>
        </w:tc>
        <w:tc>
          <w:tcPr>
            <w:tcBorders>
              <w:left w:val="single" w:sz="4"/>
              <w:right w:val="single" w:sz="4"/>
            </w:tcBorders>
            <w:shd w:val="clear" w:color="auto" w:fill="auto"/>
            <w:vAlign w:val="top"/>
          </w:tcPr>
          <w:p>
            <w:pPr>
              <w:widowControl w:val="0"/>
              <w:rPr>
                <w:sz w:val="10"/>
                <w:szCs w:val="10"/>
              </w:rPr>
            </w:pPr>
          </w:p>
        </w:tc>
      </w:tr>
      <w:tr>
        <w:trPr>
          <w:trHeight w:val="259"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Медь *//</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420"/>
              <w:jc w:val="left"/>
              <w:rPr>
                <w:sz w:val="22"/>
                <w:szCs w:val="22"/>
              </w:rPr>
            </w:pPr>
            <w:r>
              <w:rPr>
                <w:color w:val="000000"/>
                <w:spacing w:val="0"/>
                <w:w w:val="100"/>
                <w:position w:val="0"/>
                <w:sz w:val="22"/>
                <w:szCs w:val="22"/>
                <w:shd w:val="clear" w:color="auto" w:fill="auto"/>
                <w:lang w:val="ru-RU" w:eastAsia="ru-RU" w:bidi="ru-RU"/>
              </w:rPr>
              <w:t>4</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60"/>
              <w:jc w:val="left"/>
              <w:rPr>
                <w:sz w:val="22"/>
                <w:szCs w:val="22"/>
              </w:rPr>
            </w:pPr>
            <w:r>
              <w:rPr>
                <w:color w:val="000000"/>
                <w:spacing w:val="0"/>
                <w:w w:val="100"/>
                <w:position w:val="0"/>
                <w:sz w:val="22"/>
                <w:szCs w:val="22"/>
                <w:shd w:val="clear" w:color="auto" w:fill="auto"/>
                <w:lang w:val="ru-RU" w:eastAsia="ru-RU" w:bidi="ru-RU"/>
              </w:rPr>
              <w:t>0,01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0,06</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12</w:t>
            </w:r>
          </w:p>
        </w:tc>
      </w:tr>
      <w:tr>
        <w:trPr>
          <w:trHeight w:val="254" w:hRule="exact"/>
        </w:trPr>
        <w:tc>
          <w:tcPr>
            <w:tcBorders>
              <w:left w:val="single" w:sz="4"/>
            </w:tcBorders>
            <w:shd w:val="clear" w:color="auto" w:fill="auto"/>
            <w:vAlign w:val="top"/>
          </w:tcPr>
          <w:p>
            <w:pPr>
              <w:widowControl w:val="0"/>
              <w:rPr>
                <w:sz w:val="10"/>
                <w:szCs w:val="10"/>
              </w:rPr>
            </w:pPr>
          </w:p>
        </w:tc>
        <w:tc>
          <w:tcPr>
            <w:tcBorders>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420"/>
              <w:jc w:val="left"/>
              <w:rPr>
                <w:sz w:val="22"/>
                <w:szCs w:val="22"/>
              </w:rPr>
            </w:pPr>
            <w:r>
              <w:rPr>
                <w:color w:val="000000"/>
                <w:spacing w:val="0"/>
                <w:w w:val="100"/>
                <w:position w:val="0"/>
                <w:sz w:val="22"/>
                <w:szCs w:val="22"/>
                <w:shd w:val="clear" w:color="auto" w:fill="auto"/>
                <w:lang w:val="ru-RU" w:eastAsia="ru-RU" w:bidi="ru-RU"/>
              </w:rPr>
              <w:t>5</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60"/>
              <w:jc w:val="left"/>
              <w:rPr>
                <w:sz w:val="22"/>
                <w:szCs w:val="22"/>
              </w:rPr>
            </w:pPr>
            <w:r>
              <w:rPr>
                <w:color w:val="000000"/>
                <w:spacing w:val="0"/>
                <w:w w:val="100"/>
                <w:position w:val="0"/>
                <w:sz w:val="22"/>
                <w:szCs w:val="22"/>
                <w:shd w:val="clear" w:color="auto" w:fill="auto"/>
                <w:lang w:val="ru-RU" w:eastAsia="ru-RU" w:bidi="ru-RU"/>
              </w:rPr>
              <w:t>0,01</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0,03</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righ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12</w:t>
            </w:r>
          </w:p>
        </w:tc>
      </w:tr>
      <w:tr>
        <w:trPr>
          <w:trHeight w:val="269" w:hRule="exact"/>
        </w:trPr>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 целом по городу</w:t>
            </w:r>
          </w:p>
        </w:tc>
        <w:tc>
          <w:tcPr>
            <w:tcBorders>
              <w:left w:val="single" w:sz="4"/>
            </w:tcBorders>
            <w:shd w:val="clear" w:color="auto" w:fill="auto"/>
            <w:vAlign w:val="top"/>
          </w:tcPr>
          <w:p>
            <w:pPr>
              <w:widowControl w:val="0"/>
              <w:rPr>
                <w:sz w:val="10"/>
                <w:szCs w:val="10"/>
              </w:rPr>
            </w:pP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60"/>
              <w:jc w:val="left"/>
              <w:rPr>
                <w:sz w:val="22"/>
                <w:szCs w:val="22"/>
              </w:rPr>
            </w:pPr>
            <w:r>
              <w:rPr>
                <w:color w:val="000000"/>
                <w:spacing w:val="0"/>
                <w:w w:val="100"/>
                <w:position w:val="0"/>
                <w:sz w:val="22"/>
                <w:szCs w:val="22"/>
                <w:shd w:val="clear" w:color="auto" w:fill="auto"/>
                <w:lang w:val="ru-RU" w:eastAsia="ru-RU" w:bidi="ru-RU"/>
              </w:rPr>
              <w:t>0,01</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0,06</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24</w:t>
            </w:r>
          </w:p>
        </w:tc>
      </w:tr>
      <w:tr>
        <w:trPr>
          <w:trHeight w:val="240" w:hRule="exact"/>
        </w:trPr>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 ПДК</w:t>
            </w:r>
          </w:p>
        </w:tc>
        <w:tc>
          <w:tcPr>
            <w:tcBorders>
              <w:left w:val="single" w:sz="4"/>
            </w:tcBorders>
            <w:shd w:val="clear" w:color="auto" w:fill="auto"/>
            <w:vAlign w:val="top"/>
          </w:tcPr>
          <w:p>
            <w:pPr>
              <w:widowControl w:val="0"/>
              <w:rPr>
                <w:sz w:val="10"/>
                <w:szCs w:val="10"/>
              </w:rPr>
            </w:pP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20"/>
              <w:jc w:val="left"/>
              <w:rPr>
                <w:sz w:val="22"/>
                <w:szCs w:val="22"/>
              </w:rPr>
            </w:pPr>
            <w:r>
              <w:rPr>
                <w:color w:val="000000"/>
                <w:spacing w:val="0"/>
                <w:w w:val="100"/>
                <w:position w:val="0"/>
                <w:sz w:val="22"/>
                <w:szCs w:val="22"/>
                <w:shd w:val="clear" w:color="auto" w:fill="auto"/>
                <w:lang w:val="ru-RU" w:eastAsia="ru-RU" w:bidi="ru-RU"/>
              </w:rPr>
              <w:t>0,0</w:t>
            </w:r>
          </w:p>
        </w:tc>
        <w:tc>
          <w:tcPr>
            <w:tcBorders>
              <w:left w:val="single" w:sz="4"/>
            </w:tcBorders>
            <w:shd w:val="clear" w:color="auto" w:fill="auto"/>
            <w:vAlign w:val="top"/>
          </w:tcPr>
          <w:p>
            <w:pPr>
              <w:widowControl w:val="0"/>
              <w:rPr>
                <w:sz w:val="10"/>
                <w:szCs w:val="10"/>
              </w:rPr>
            </w:pP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w:t>
            </w:r>
          </w:p>
        </w:tc>
        <w:tc>
          <w:tcPr>
            <w:tcBorders>
              <w:left w:val="single" w:sz="4"/>
            </w:tcBorders>
            <w:shd w:val="clear" w:color="auto" w:fill="auto"/>
            <w:vAlign w:val="top"/>
          </w:tcPr>
          <w:p>
            <w:pPr>
              <w:widowControl w:val="0"/>
              <w:rPr>
                <w:sz w:val="10"/>
                <w:szCs w:val="10"/>
              </w:rPr>
            </w:pPr>
          </w:p>
        </w:tc>
        <w:tc>
          <w:tcPr>
            <w:tcBorders>
              <w:left w:val="single" w:sz="4"/>
            </w:tcBorders>
            <w:shd w:val="clear" w:color="auto" w:fill="auto"/>
            <w:vAlign w:val="top"/>
          </w:tcPr>
          <w:p>
            <w:pPr>
              <w:widowControl w:val="0"/>
              <w:rPr>
                <w:sz w:val="10"/>
                <w:szCs w:val="10"/>
              </w:rPr>
            </w:pPr>
          </w:p>
        </w:tc>
        <w:tc>
          <w:tcPr>
            <w:tcBorders>
              <w:left w:val="single" w:sz="4"/>
              <w:right w:val="single" w:sz="4"/>
            </w:tcBorders>
            <w:shd w:val="clear" w:color="auto" w:fill="auto"/>
            <w:vAlign w:val="top"/>
          </w:tcPr>
          <w:p>
            <w:pPr>
              <w:widowControl w:val="0"/>
              <w:rPr>
                <w:sz w:val="10"/>
                <w:szCs w:val="10"/>
              </w:rPr>
            </w:pPr>
          </w:p>
        </w:tc>
      </w:tr>
      <w:tr>
        <w:trPr>
          <w:trHeight w:val="254"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Железо *//</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420"/>
              <w:jc w:val="left"/>
              <w:rPr>
                <w:sz w:val="22"/>
                <w:szCs w:val="22"/>
              </w:rPr>
            </w:pPr>
            <w:r>
              <w:rPr>
                <w:color w:val="000000"/>
                <w:spacing w:val="0"/>
                <w:w w:val="100"/>
                <w:position w:val="0"/>
                <w:sz w:val="22"/>
                <w:szCs w:val="22"/>
                <w:shd w:val="clear" w:color="auto" w:fill="auto"/>
                <w:lang w:val="ru-RU" w:eastAsia="ru-RU" w:bidi="ru-RU"/>
              </w:rPr>
              <w:t>4</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60"/>
              <w:jc w:val="left"/>
              <w:rPr>
                <w:sz w:val="22"/>
                <w:szCs w:val="22"/>
              </w:rPr>
            </w:pPr>
            <w:r>
              <w:rPr>
                <w:color w:val="000000"/>
                <w:spacing w:val="0"/>
                <w:w w:val="100"/>
                <w:position w:val="0"/>
                <w:sz w:val="22"/>
                <w:szCs w:val="22"/>
                <w:shd w:val="clear" w:color="auto" w:fill="auto"/>
                <w:lang w:val="ru-RU" w:eastAsia="ru-RU" w:bidi="ru-RU"/>
              </w:rPr>
              <w:t>0,01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0,06</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12</w:t>
            </w:r>
          </w:p>
        </w:tc>
      </w:tr>
      <w:tr>
        <w:trPr>
          <w:trHeight w:val="259" w:hRule="exact"/>
        </w:trPr>
        <w:tc>
          <w:tcPr>
            <w:tcBorders>
              <w:left w:val="single" w:sz="4"/>
            </w:tcBorders>
            <w:shd w:val="clear" w:color="auto" w:fill="auto"/>
            <w:vAlign w:val="top"/>
          </w:tcPr>
          <w:p>
            <w:pPr>
              <w:widowControl w:val="0"/>
              <w:rPr>
                <w:sz w:val="10"/>
                <w:szCs w:val="10"/>
              </w:rPr>
            </w:pPr>
          </w:p>
        </w:tc>
        <w:tc>
          <w:tcPr>
            <w:tcBorders>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420"/>
              <w:jc w:val="left"/>
              <w:rPr>
                <w:sz w:val="22"/>
                <w:szCs w:val="22"/>
              </w:rPr>
            </w:pPr>
            <w:r>
              <w:rPr>
                <w:color w:val="000000"/>
                <w:spacing w:val="0"/>
                <w:w w:val="100"/>
                <w:position w:val="0"/>
                <w:sz w:val="22"/>
                <w:szCs w:val="22"/>
                <w:shd w:val="clear" w:color="auto" w:fill="auto"/>
                <w:lang w:val="ru-RU" w:eastAsia="ru-RU" w:bidi="ru-RU"/>
              </w:rPr>
              <w:t>5</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60"/>
              <w:jc w:val="left"/>
              <w:rPr>
                <w:sz w:val="22"/>
                <w:szCs w:val="22"/>
              </w:rPr>
            </w:pPr>
            <w:r>
              <w:rPr>
                <w:color w:val="000000"/>
                <w:spacing w:val="0"/>
                <w:w w:val="100"/>
                <w:position w:val="0"/>
                <w:sz w:val="22"/>
                <w:szCs w:val="22"/>
                <w:shd w:val="clear" w:color="auto" w:fill="auto"/>
                <w:lang w:val="ru-RU" w:eastAsia="ru-RU" w:bidi="ru-RU"/>
              </w:rPr>
              <w:t>0,07</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0,12</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righ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12</w:t>
            </w:r>
          </w:p>
        </w:tc>
      </w:tr>
      <w:tr>
        <w:trPr>
          <w:trHeight w:val="269" w:hRule="exact"/>
        </w:trPr>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 целом по городу</w:t>
            </w:r>
          </w:p>
        </w:tc>
        <w:tc>
          <w:tcPr>
            <w:tcBorders>
              <w:left w:val="single" w:sz="4"/>
            </w:tcBorders>
            <w:shd w:val="clear" w:color="auto" w:fill="auto"/>
            <w:vAlign w:val="top"/>
          </w:tcPr>
          <w:p>
            <w:pPr>
              <w:widowControl w:val="0"/>
              <w:rPr>
                <w:sz w:val="10"/>
                <w:szCs w:val="10"/>
              </w:rPr>
            </w:pP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60"/>
              <w:jc w:val="left"/>
              <w:rPr>
                <w:sz w:val="22"/>
                <w:szCs w:val="22"/>
              </w:rPr>
            </w:pPr>
            <w:r>
              <w:rPr>
                <w:color w:val="000000"/>
                <w:spacing w:val="0"/>
                <w:w w:val="100"/>
                <w:position w:val="0"/>
                <w:sz w:val="22"/>
                <w:szCs w:val="22"/>
                <w:shd w:val="clear" w:color="auto" w:fill="auto"/>
                <w:lang w:val="ru-RU" w:eastAsia="ru-RU" w:bidi="ru-RU"/>
              </w:rPr>
              <w:t>0,04</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0,12</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24</w:t>
            </w:r>
          </w:p>
        </w:tc>
      </w:tr>
      <w:tr>
        <w:trPr>
          <w:trHeight w:val="235" w:hRule="exact"/>
        </w:trPr>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 ПДК</w:t>
            </w:r>
          </w:p>
        </w:tc>
        <w:tc>
          <w:tcPr>
            <w:tcBorders>
              <w:left w:val="single" w:sz="4"/>
            </w:tcBorders>
            <w:shd w:val="clear" w:color="auto" w:fill="auto"/>
            <w:vAlign w:val="top"/>
          </w:tcPr>
          <w:p>
            <w:pPr>
              <w:widowControl w:val="0"/>
              <w:rPr>
                <w:sz w:val="10"/>
                <w:szCs w:val="10"/>
              </w:rPr>
            </w:pP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20"/>
              <w:jc w:val="left"/>
              <w:rPr>
                <w:sz w:val="22"/>
                <w:szCs w:val="22"/>
              </w:rPr>
            </w:pPr>
            <w:r>
              <w:rPr>
                <w:color w:val="000000"/>
                <w:spacing w:val="0"/>
                <w:w w:val="100"/>
                <w:position w:val="0"/>
                <w:sz w:val="22"/>
                <w:szCs w:val="22"/>
                <w:shd w:val="clear" w:color="auto" w:fill="auto"/>
                <w:lang w:val="ru-RU" w:eastAsia="ru-RU" w:bidi="ru-RU"/>
              </w:rPr>
              <w:t>0,0</w:t>
            </w:r>
          </w:p>
        </w:tc>
        <w:tc>
          <w:tcPr>
            <w:tcBorders>
              <w:left w:val="single" w:sz="4"/>
            </w:tcBorders>
            <w:shd w:val="clear" w:color="auto" w:fill="auto"/>
            <w:vAlign w:val="top"/>
          </w:tcPr>
          <w:p>
            <w:pPr>
              <w:widowControl w:val="0"/>
              <w:rPr>
                <w:sz w:val="10"/>
                <w:szCs w:val="10"/>
              </w:rPr>
            </w:pP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w:t>
            </w:r>
          </w:p>
        </w:tc>
        <w:tc>
          <w:tcPr>
            <w:tcBorders>
              <w:left w:val="single" w:sz="4"/>
            </w:tcBorders>
            <w:shd w:val="clear" w:color="auto" w:fill="auto"/>
            <w:vAlign w:val="top"/>
          </w:tcPr>
          <w:p>
            <w:pPr>
              <w:widowControl w:val="0"/>
              <w:rPr>
                <w:sz w:val="10"/>
                <w:szCs w:val="10"/>
              </w:rPr>
            </w:pPr>
          </w:p>
        </w:tc>
        <w:tc>
          <w:tcPr>
            <w:tcBorders>
              <w:left w:val="single" w:sz="4"/>
            </w:tcBorders>
            <w:shd w:val="clear" w:color="auto" w:fill="auto"/>
            <w:vAlign w:val="top"/>
          </w:tcPr>
          <w:p>
            <w:pPr>
              <w:widowControl w:val="0"/>
              <w:rPr>
                <w:sz w:val="10"/>
                <w:szCs w:val="10"/>
              </w:rPr>
            </w:pPr>
          </w:p>
        </w:tc>
        <w:tc>
          <w:tcPr>
            <w:tcBorders>
              <w:left w:val="single" w:sz="4"/>
              <w:right w:val="single" w:sz="4"/>
            </w:tcBorders>
            <w:shd w:val="clear" w:color="auto" w:fill="auto"/>
            <w:vAlign w:val="top"/>
          </w:tcPr>
          <w:p>
            <w:pPr>
              <w:widowControl w:val="0"/>
              <w:rPr>
                <w:sz w:val="10"/>
                <w:szCs w:val="10"/>
              </w:rPr>
            </w:pPr>
          </w:p>
        </w:tc>
      </w:tr>
      <w:tr>
        <w:trPr>
          <w:trHeight w:val="278"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Марганец *//</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420"/>
              <w:jc w:val="both"/>
              <w:rPr>
                <w:sz w:val="22"/>
                <w:szCs w:val="22"/>
              </w:rPr>
            </w:pPr>
            <w:r>
              <w:rPr>
                <w:color w:val="000000"/>
                <w:spacing w:val="0"/>
                <w:w w:val="100"/>
                <w:position w:val="0"/>
                <w:sz w:val="22"/>
                <w:szCs w:val="22"/>
                <w:shd w:val="clear" w:color="auto" w:fill="auto"/>
                <w:lang w:val="ru-RU" w:eastAsia="ru-RU" w:bidi="ru-RU"/>
              </w:rPr>
              <w:t>4</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60"/>
              <w:jc w:val="left"/>
              <w:rPr>
                <w:sz w:val="22"/>
                <w:szCs w:val="22"/>
              </w:rPr>
            </w:pPr>
            <w:r>
              <w:rPr>
                <w:color w:val="000000"/>
                <w:spacing w:val="0"/>
                <w:w w:val="100"/>
                <w:position w:val="0"/>
                <w:sz w:val="22"/>
                <w:szCs w:val="22"/>
                <w:shd w:val="clear" w:color="auto" w:fill="auto"/>
                <w:lang w:val="ru-RU" w:eastAsia="ru-RU" w:bidi="ru-RU"/>
              </w:rPr>
              <w:t>0,01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12</w:t>
            </w:r>
          </w:p>
        </w:tc>
      </w:tr>
      <w:tr>
        <w:trPr>
          <w:trHeight w:val="240" w:hRule="exact"/>
        </w:trPr>
        <w:tc>
          <w:tcPr>
            <w:tcBorders>
              <w:left w:val="single" w:sz="4"/>
            </w:tcBorders>
            <w:shd w:val="clear" w:color="auto" w:fill="auto"/>
            <w:vAlign w:val="top"/>
          </w:tcPr>
          <w:p>
            <w:pPr>
              <w:widowControl w:val="0"/>
              <w:rPr>
                <w:sz w:val="10"/>
                <w:szCs w:val="10"/>
              </w:rPr>
            </w:pPr>
          </w:p>
        </w:tc>
        <w:tc>
          <w:tcPr>
            <w:tcBorders>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420"/>
              <w:jc w:val="both"/>
              <w:rPr>
                <w:sz w:val="22"/>
                <w:szCs w:val="22"/>
              </w:rPr>
            </w:pPr>
            <w:r>
              <w:rPr>
                <w:color w:val="000000"/>
                <w:spacing w:val="0"/>
                <w:w w:val="100"/>
                <w:position w:val="0"/>
                <w:sz w:val="22"/>
                <w:szCs w:val="22"/>
                <w:shd w:val="clear" w:color="auto" w:fill="auto"/>
                <w:lang w:val="ru-RU" w:eastAsia="ru-RU" w:bidi="ru-RU"/>
              </w:rPr>
              <w:t>5</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60"/>
              <w:jc w:val="left"/>
              <w:rPr>
                <w:sz w:val="22"/>
                <w:szCs w:val="22"/>
              </w:rPr>
            </w:pPr>
            <w:r>
              <w:rPr>
                <w:color w:val="000000"/>
                <w:spacing w:val="0"/>
                <w:w w:val="100"/>
                <w:position w:val="0"/>
                <w:sz w:val="22"/>
                <w:szCs w:val="22"/>
                <w:shd w:val="clear" w:color="auto" w:fill="auto"/>
                <w:lang w:val="ru-RU" w:eastAsia="ru-RU" w:bidi="ru-RU"/>
              </w:rPr>
              <w:t>0,01</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0,02</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righ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12</w:t>
            </w:r>
          </w:p>
        </w:tc>
      </w:tr>
      <w:tr>
        <w:trPr>
          <w:trHeight w:val="269" w:hRule="exact"/>
        </w:trPr>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 целом по городу</w:t>
            </w:r>
          </w:p>
        </w:tc>
        <w:tc>
          <w:tcPr>
            <w:tcBorders>
              <w:left w:val="single" w:sz="4"/>
            </w:tcBorders>
            <w:shd w:val="clear" w:color="auto" w:fill="auto"/>
            <w:vAlign w:val="top"/>
          </w:tcPr>
          <w:p>
            <w:pPr>
              <w:widowControl w:val="0"/>
              <w:rPr>
                <w:sz w:val="10"/>
                <w:szCs w:val="10"/>
              </w:rPr>
            </w:pP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60"/>
              <w:jc w:val="left"/>
              <w:rPr>
                <w:sz w:val="22"/>
                <w:szCs w:val="22"/>
              </w:rPr>
            </w:pPr>
            <w:r>
              <w:rPr>
                <w:color w:val="000000"/>
                <w:spacing w:val="0"/>
                <w:w w:val="100"/>
                <w:position w:val="0"/>
                <w:sz w:val="22"/>
                <w:szCs w:val="22"/>
                <w:shd w:val="clear" w:color="auto" w:fill="auto"/>
                <w:lang w:val="ru-RU" w:eastAsia="ru-RU" w:bidi="ru-RU"/>
              </w:rPr>
              <w:t>0,01</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0,02</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24</w:t>
            </w:r>
          </w:p>
        </w:tc>
      </w:tr>
      <w:tr>
        <w:trPr>
          <w:trHeight w:val="235" w:hRule="exact"/>
        </w:trPr>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 ПДК</w:t>
            </w:r>
          </w:p>
        </w:tc>
        <w:tc>
          <w:tcPr>
            <w:tcBorders>
              <w:left w:val="single" w:sz="4"/>
            </w:tcBorders>
            <w:shd w:val="clear" w:color="auto" w:fill="auto"/>
            <w:vAlign w:val="top"/>
          </w:tcPr>
          <w:p>
            <w:pPr>
              <w:widowControl w:val="0"/>
              <w:rPr>
                <w:sz w:val="10"/>
                <w:szCs w:val="10"/>
              </w:rPr>
            </w:pP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20"/>
              <w:jc w:val="left"/>
              <w:rPr>
                <w:sz w:val="22"/>
                <w:szCs w:val="22"/>
              </w:rPr>
            </w:pPr>
            <w:r>
              <w:rPr>
                <w:color w:val="000000"/>
                <w:spacing w:val="0"/>
                <w:w w:val="100"/>
                <w:position w:val="0"/>
                <w:sz w:val="22"/>
                <w:szCs w:val="22"/>
                <w:shd w:val="clear" w:color="auto" w:fill="auto"/>
                <w:lang w:val="ru-RU" w:eastAsia="ru-RU" w:bidi="ru-RU"/>
              </w:rPr>
              <w:t>0,0</w:t>
            </w:r>
          </w:p>
        </w:tc>
        <w:tc>
          <w:tcPr>
            <w:tcBorders>
              <w:left w:val="single" w:sz="4"/>
            </w:tcBorders>
            <w:shd w:val="clear" w:color="auto" w:fill="auto"/>
            <w:vAlign w:val="top"/>
          </w:tcPr>
          <w:p>
            <w:pPr>
              <w:widowControl w:val="0"/>
              <w:rPr>
                <w:sz w:val="10"/>
                <w:szCs w:val="10"/>
              </w:rPr>
            </w:pP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w:t>
            </w:r>
          </w:p>
        </w:tc>
        <w:tc>
          <w:tcPr>
            <w:tcBorders>
              <w:left w:val="single" w:sz="4"/>
            </w:tcBorders>
            <w:shd w:val="clear" w:color="auto" w:fill="auto"/>
            <w:vAlign w:val="top"/>
          </w:tcPr>
          <w:p>
            <w:pPr>
              <w:widowControl w:val="0"/>
              <w:rPr>
                <w:sz w:val="10"/>
                <w:szCs w:val="10"/>
              </w:rPr>
            </w:pPr>
          </w:p>
        </w:tc>
        <w:tc>
          <w:tcPr>
            <w:tcBorders>
              <w:left w:val="single" w:sz="4"/>
            </w:tcBorders>
            <w:shd w:val="clear" w:color="auto" w:fill="auto"/>
            <w:vAlign w:val="top"/>
          </w:tcPr>
          <w:p>
            <w:pPr>
              <w:widowControl w:val="0"/>
              <w:rPr>
                <w:sz w:val="10"/>
                <w:szCs w:val="10"/>
              </w:rPr>
            </w:pPr>
          </w:p>
        </w:tc>
        <w:tc>
          <w:tcPr>
            <w:tcBorders>
              <w:left w:val="single" w:sz="4"/>
              <w:right w:val="single" w:sz="4"/>
            </w:tcBorders>
            <w:shd w:val="clear" w:color="auto" w:fill="auto"/>
            <w:vAlign w:val="top"/>
          </w:tcPr>
          <w:p>
            <w:pPr>
              <w:widowControl w:val="0"/>
              <w:rPr>
                <w:sz w:val="10"/>
                <w:szCs w:val="10"/>
              </w:rPr>
            </w:pPr>
          </w:p>
        </w:tc>
      </w:tr>
      <w:tr>
        <w:trPr>
          <w:trHeight w:val="269"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Цинк *//</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420"/>
              <w:jc w:val="both"/>
              <w:rPr>
                <w:sz w:val="22"/>
                <w:szCs w:val="22"/>
              </w:rPr>
            </w:pPr>
            <w:r>
              <w:rPr>
                <w:color w:val="000000"/>
                <w:spacing w:val="0"/>
                <w:w w:val="100"/>
                <w:position w:val="0"/>
                <w:sz w:val="22"/>
                <w:szCs w:val="22"/>
                <w:shd w:val="clear" w:color="auto" w:fill="auto"/>
                <w:lang w:val="ru-RU" w:eastAsia="ru-RU" w:bidi="ru-RU"/>
              </w:rPr>
              <w:t>4</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60"/>
              <w:jc w:val="left"/>
              <w:rPr>
                <w:sz w:val="22"/>
                <w:szCs w:val="22"/>
              </w:rPr>
            </w:pPr>
            <w:r>
              <w:rPr>
                <w:color w:val="000000"/>
                <w:spacing w:val="0"/>
                <w:w w:val="100"/>
                <w:position w:val="0"/>
                <w:sz w:val="22"/>
                <w:szCs w:val="22"/>
                <w:shd w:val="clear" w:color="auto" w:fill="auto"/>
                <w:lang w:val="ru-RU" w:eastAsia="ru-RU" w:bidi="ru-RU"/>
              </w:rPr>
              <w:t>0,00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12</w:t>
            </w:r>
          </w:p>
        </w:tc>
      </w:tr>
      <w:tr>
        <w:trPr>
          <w:trHeight w:val="250" w:hRule="exact"/>
        </w:trPr>
        <w:tc>
          <w:tcPr>
            <w:tcBorders>
              <w:left w:val="single" w:sz="4"/>
            </w:tcBorders>
            <w:shd w:val="clear" w:color="auto" w:fill="auto"/>
            <w:vAlign w:val="top"/>
          </w:tcPr>
          <w:p>
            <w:pPr>
              <w:widowControl w:val="0"/>
              <w:rPr>
                <w:sz w:val="10"/>
                <w:szCs w:val="10"/>
              </w:rPr>
            </w:pPr>
          </w:p>
        </w:tc>
        <w:tc>
          <w:tcPr>
            <w:tcBorders>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420"/>
              <w:jc w:val="both"/>
              <w:rPr>
                <w:sz w:val="22"/>
                <w:szCs w:val="22"/>
              </w:rPr>
            </w:pPr>
            <w:r>
              <w:rPr>
                <w:color w:val="000000"/>
                <w:spacing w:val="0"/>
                <w:w w:val="100"/>
                <w:position w:val="0"/>
                <w:sz w:val="22"/>
                <w:szCs w:val="22"/>
                <w:shd w:val="clear" w:color="auto" w:fill="auto"/>
                <w:lang w:val="ru-RU" w:eastAsia="ru-RU" w:bidi="ru-RU"/>
              </w:rPr>
              <w:t>5</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60"/>
              <w:jc w:val="left"/>
              <w:rPr>
                <w:sz w:val="22"/>
                <w:szCs w:val="22"/>
              </w:rPr>
            </w:pPr>
            <w:r>
              <w:rPr>
                <w:color w:val="000000"/>
                <w:spacing w:val="0"/>
                <w:w w:val="100"/>
                <w:position w:val="0"/>
                <w:sz w:val="22"/>
                <w:szCs w:val="22"/>
                <w:shd w:val="clear" w:color="auto" w:fill="auto"/>
                <w:lang w:val="ru-RU" w:eastAsia="ru-RU" w:bidi="ru-RU"/>
              </w:rPr>
              <w:t>0,00</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0,01</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righ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12</w:t>
            </w:r>
          </w:p>
        </w:tc>
      </w:tr>
      <w:tr>
        <w:trPr>
          <w:trHeight w:val="269" w:hRule="exact"/>
        </w:trPr>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 целом по городу</w:t>
            </w:r>
          </w:p>
        </w:tc>
        <w:tc>
          <w:tcPr>
            <w:tcBorders>
              <w:left w:val="single" w:sz="4"/>
            </w:tcBorders>
            <w:shd w:val="clear" w:color="auto" w:fill="auto"/>
            <w:vAlign w:val="top"/>
          </w:tcPr>
          <w:p>
            <w:pPr>
              <w:widowControl w:val="0"/>
              <w:rPr>
                <w:sz w:val="10"/>
                <w:szCs w:val="10"/>
              </w:rPr>
            </w:pP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60"/>
              <w:jc w:val="left"/>
              <w:rPr>
                <w:sz w:val="22"/>
                <w:szCs w:val="22"/>
              </w:rPr>
            </w:pPr>
            <w:r>
              <w:rPr>
                <w:color w:val="000000"/>
                <w:spacing w:val="0"/>
                <w:w w:val="100"/>
                <w:position w:val="0"/>
                <w:sz w:val="22"/>
                <w:szCs w:val="22"/>
                <w:shd w:val="clear" w:color="auto" w:fill="auto"/>
                <w:lang w:val="ru-RU" w:eastAsia="ru-RU" w:bidi="ru-RU"/>
              </w:rPr>
              <w:t>0,00</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0,01</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24</w:t>
            </w:r>
          </w:p>
        </w:tc>
      </w:tr>
      <w:tr>
        <w:trPr>
          <w:trHeight w:val="235" w:hRule="exact"/>
        </w:trPr>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 ПДК</w:t>
            </w:r>
          </w:p>
        </w:tc>
        <w:tc>
          <w:tcPr>
            <w:tcBorders>
              <w:left w:val="single" w:sz="4"/>
            </w:tcBorders>
            <w:shd w:val="clear" w:color="auto" w:fill="auto"/>
            <w:vAlign w:val="top"/>
          </w:tcPr>
          <w:p>
            <w:pPr>
              <w:widowControl w:val="0"/>
              <w:rPr>
                <w:sz w:val="10"/>
                <w:szCs w:val="10"/>
              </w:rPr>
            </w:pP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20"/>
              <w:jc w:val="left"/>
              <w:rPr>
                <w:sz w:val="22"/>
                <w:szCs w:val="22"/>
              </w:rPr>
            </w:pPr>
            <w:r>
              <w:rPr>
                <w:color w:val="000000"/>
                <w:spacing w:val="0"/>
                <w:w w:val="100"/>
                <w:position w:val="0"/>
                <w:sz w:val="22"/>
                <w:szCs w:val="22"/>
                <w:shd w:val="clear" w:color="auto" w:fill="auto"/>
                <w:lang w:val="ru-RU" w:eastAsia="ru-RU" w:bidi="ru-RU"/>
              </w:rPr>
              <w:t>0,0</w:t>
            </w:r>
          </w:p>
        </w:tc>
        <w:tc>
          <w:tcPr>
            <w:tcBorders>
              <w:left w:val="single" w:sz="4"/>
            </w:tcBorders>
            <w:shd w:val="clear" w:color="auto" w:fill="auto"/>
            <w:vAlign w:val="top"/>
          </w:tcPr>
          <w:p>
            <w:pPr>
              <w:widowControl w:val="0"/>
              <w:rPr>
                <w:sz w:val="10"/>
                <w:szCs w:val="10"/>
              </w:rPr>
            </w:pP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w:t>
            </w:r>
          </w:p>
        </w:tc>
        <w:tc>
          <w:tcPr>
            <w:tcBorders>
              <w:left w:val="single" w:sz="4"/>
            </w:tcBorders>
            <w:shd w:val="clear" w:color="auto" w:fill="auto"/>
            <w:vAlign w:val="top"/>
          </w:tcPr>
          <w:p>
            <w:pPr>
              <w:widowControl w:val="0"/>
              <w:rPr>
                <w:sz w:val="10"/>
                <w:szCs w:val="10"/>
              </w:rPr>
            </w:pPr>
          </w:p>
        </w:tc>
        <w:tc>
          <w:tcPr>
            <w:tcBorders>
              <w:left w:val="single" w:sz="4"/>
            </w:tcBorders>
            <w:shd w:val="clear" w:color="auto" w:fill="auto"/>
            <w:vAlign w:val="top"/>
          </w:tcPr>
          <w:p>
            <w:pPr>
              <w:widowControl w:val="0"/>
              <w:rPr>
                <w:sz w:val="10"/>
                <w:szCs w:val="10"/>
              </w:rPr>
            </w:pPr>
          </w:p>
        </w:tc>
        <w:tc>
          <w:tcPr>
            <w:tcBorders>
              <w:left w:val="single" w:sz="4"/>
              <w:right w:val="single" w:sz="4"/>
            </w:tcBorders>
            <w:shd w:val="clear" w:color="auto" w:fill="auto"/>
            <w:vAlign w:val="top"/>
          </w:tcPr>
          <w:p>
            <w:pPr>
              <w:widowControl w:val="0"/>
              <w:rPr>
                <w:sz w:val="10"/>
                <w:szCs w:val="10"/>
              </w:rPr>
            </w:pPr>
          </w:p>
        </w:tc>
      </w:tr>
      <w:tr>
        <w:trPr>
          <w:trHeight w:val="264"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Кадмий *//</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420"/>
              <w:jc w:val="both"/>
              <w:rPr>
                <w:sz w:val="22"/>
                <w:szCs w:val="22"/>
              </w:rPr>
            </w:pPr>
            <w:r>
              <w:rPr>
                <w:color w:val="000000"/>
                <w:spacing w:val="0"/>
                <w:w w:val="100"/>
                <w:position w:val="0"/>
                <w:sz w:val="22"/>
                <w:szCs w:val="22"/>
                <w:shd w:val="clear" w:color="auto" w:fill="auto"/>
                <w:lang w:val="ru-RU" w:eastAsia="ru-RU" w:bidi="ru-RU"/>
              </w:rPr>
              <w:t>4</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60"/>
              <w:jc w:val="left"/>
              <w:rPr>
                <w:sz w:val="22"/>
                <w:szCs w:val="22"/>
              </w:rPr>
            </w:pPr>
            <w:r>
              <w:rPr>
                <w:color w:val="000000"/>
                <w:spacing w:val="0"/>
                <w:w w:val="100"/>
                <w:position w:val="0"/>
                <w:sz w:val="22"/>
                <w:szCs w:val="22"/>
                <w:shd w:val="clear" w:color="auto" w:fill="auto"/>
                <w:lang w:val="ru-RU" w:eastAsia="ru-RU" w:bidi="ru-RU"/>
              </w:rPr>
              <w:t>0,00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12</w:t>
            </w:r>
          </w:p>
        </w:tc>
      </w:tr>
      <w:tr>
        <w:trPr>
          <w:trHeight w:val="254" w:hRule="exact"/>
        </w:trPr>
        <w:tc>
          <w:tcPr>
            <w:tcBorders>
              <w:left w:val="single" w:sz="4"/>
            </w:tcBorders>
            <w:shd w:val="clear" w:color="auto" w:fill="auto"/>
            <w:vAlign w:val="top"/>
          </w:tcPr>
          <w:p>
            <w:pPr>
              <w:widowControl w:val="0"/>
              <w:rPr>
                <w:sz w:val="10"/>
                <w:szCs w:val="10"/>
              </w:rPr>
            </w:pPr>
          </w:p>
        </w:tc>
        <w:tc>
          <w:tcPr>
            <w:tcBorders>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420"/>
              <w:jc w:val="both"/>
              <w:rPr>
                <w:sz w:val="22"/>
                <w:szCs w:val="22"/>
              </w:rPr>
            </w:pPr>
            <w:r>
              <w:rPr>
                <w:color w:val="000000"/>
                <w:spacing w:val="0"/>
                <w:w w:val="100"/>
                <w:position w:val="0"/>
                <w:sz w:val="22"/>
                <w:szCs w:val="22"/>
                <w:shd w:val="clear" w:color="auto" w:fill="auto"/>
                <w:lang w:val="ru-RU" w:eastAsia="ru-RU" w:bidi="ru-RU"/>
              </w:rPr>
              <w:t>5</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60"/>
              <w:jc w:val="left"/>
              <w:rPr>
                <w:sz w:val="22"/>
                <w:szCs w:val="22"/>
              </w:rPr>
            </w:pPr>
            <w:r>
              <w:rPr>
                <w:color w:val="000000"/>
                <w:spacing w:val="0"/>
                <w:w w:val="100"/>
                <w:position w:val="0"/>
                <w:sz w:val="22"/>
                <w:szCs w:val="22"/>
                <w:shd w:val="clear" w:color="auto" w:fill="auto"/>
                <w:lang w:val="ru-RU" w:eastAsia="ru-RU" w:bidi="ru-RU"/>
              </w:rPr>
              <w:t>0,00</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0,01</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righ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12</w:t>
            </w:r>
          </w:p>
        </w:tc>
      </w:tr>
      <w:tr>
        <w:trPr>
          <w:trHeight w:val="264" w:hRule="exact"/>
        </w:trPr>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 целом по городу</w:t>
            </w:r>
          </w:p>
        </w:tc>
        <w:tc>
          <w:tcPr>
            <w:tcBorders>
              <w:left w:val="single" w:sz="4"/>
            </w:tcBorders>
            <w:shd w:val="clear" w:color="auto" w:fill="auto"/>
            <w:vAlign w:val="top"/>
          </w:tcPr>
          <w:p>
            <w:pPr>
              <w:widowControl w:val="0"/>
              <w:rPr>
                <w:sz w:val="10"/>
                <w:szCs w:val="10"/>
              </w:rPr>
            </w:pP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60"/>
              <w:jc w:val="left"/>
              <w:rPr>
                <w:sz w:val="22"/>
                <w:szCs w:val="22"/>
              </w:rPr>
            </w:pPr>
            <w:r>
              <w:rPr>
                <w:color w:val="000000"/>
                <w:spacing w:val="0"/>
                <w:w w:val="100"/>
                <w:position w:val="0"/>
                <w:sz w:val="22"/>
                <w:szCs w:val="22"/>
                <w:shd w:val="clear" w:color="auto" w:fill="auto"/>
                <w:lang w:val="ru-RU" w:eastAsia="ru-RU" w:bidi="ru-RU"/>
              </w:rPr>
              <w:t>0,00</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0,02</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24</w:t>
            </w:r>
          </w:p>
        </w:tc>
      </w:tr>
      <w:tr>
        <w:trPr>
          <w:trHeight w:val="240" w:hRule="exact"/>
        </w:trPr>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 ПДК</w:t>
            </w:r>
          </w:p>
        </w:tc>
        <w:tc>
          <w:tcPr>
            <w:tcBorders>
              <w:left w:val="single" w:sz="4"/>
            </w:tcBorders>
            <w:shd w:val="clear" w:color="auto" w:fill="auto"/>
            <w:vAlign w:val="top"/>
          </w:tcPr>
          <w:p>
            <w:pPr>
              <w:widowControl w:val="0"/>
              <w:rPr>
                <w:sz w:val="10"/>
                <w:szCs w:val="10"/>
              </w:rPr>
            </w:pP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w:t>
            </w:r>
          </w:p>
        </w:tc>
        <w:tc>
          <w:tcPr>
            <w:tcBorders>
              <w:left w:val="single" w:sz="4"/>
            </w:tcBorders>
            <w:shd w:val="clear" w:color="auto" w:fill="auto"/>
            <w:vAlign w:val="top"/>
          </w:tcPr>
          <w:p>
            <w:pPr>
              <w:widowControl w:val="0"/>
              <w:rPr>
                <w:sz w:val="10"/>
                <w:szCs w:val="10"/>
              </w:rPr>
            </w:pP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0,1</w:t>
            </w:r>
          </w:p>
        </w:tc>
        <w:tc>
          <w:tcPr>
            <w:tcBorders>
              <w:left w:val="single" w:sz="4"/>
            </w:tcBorders>
            <w:shd w:val="clear" w:color="auto" w:fill="auto"/>
            <w:vAlign w:val="top"/>
          </w:tcPr>
          <w:p>
            <w:pPr>
              <w:widowControl w:val="0"/>
              <w:rPr>
                <w:sz w:val="10"/>
                <w:szCs w:val="10"/>
              </w:rPr>
            </w:pPr>
          </w:p>
        </w:tc>
        <w:tc>
          <w:tcPr>
            <w:tcBorders>
              <w:left w:val="single" w:sz="4"/>
            </w:tcBorders>
            <w:shd w:val="clear" w:color="auto" w:fill="auto"/>
            <w:vAlign w:val="top"/>
          </w:tcPr>
          <w:p>
            <w:pPr>
              <w:widowControl w:val="0"/>
              <w:rPr>
                <w:sz w:val="10"/>
                <w:szCs w:val="10"/>
              </w:rPr>
            </w:pPr>
          </w:p>
        </w:tc>
        <w:tc>
          <w:tcPr>
            <w:tcBorders>
              <w:left w:val="single" w:sz="4"/>
              <w:right w:val="single" w:sz="4"/>
            </w:tcBorders>
            <w:shd w:val="clear" w:color="auto" w:fill="auto"/>
            <w:vAlign w:val="top"/>
          </w:tcPr>
          <w:p>
            <w:pPr>
              <w:widowControl w:val="0"/>
              <w:rPr>
                <w:sz w:val="10"/>
                <w:szCs w:val="10"/>
              </w:rPr>
            </w:pPr>
          </w:p>
        </w:tc>
      </w:tr>
      <w:tr>
        <w:trPr>
          <w:trHeight w:val="264"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Свинец *//</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420"/>
              <w:jc w:val="left"/>
              <w:rPr>
                <w:sz w:val="22"/>
                <w:szCs w:val="22"/>
              </w:rPr>
            </w:pPr>
            <w:r>
              <w:rPr>
                <w:color w:val="000000"/>
                <w:spacing w:val="0"/>
                <w:w w:val="100"/>
                <w:position w:val="0"/>
                <w:sz w:val="22"/>
                <w:szCs w:val="22"/>
                <w:shd w:val="clear" w:color="auto" w:fill="auto"/>
                <w:lang w:val="ru-RU" w:eastAsia="ru-RU" w:bidi="ru-RU"/>
              </w:rPr>
              <w:t>4</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60"/>
              <w:jc w:val="left"/>
              <w:rPr>
                <w:sz w:val="22"/>
                <w:szCs w:val="22"/>
              </w:rPr>
            </w:pPr>
            <w:r>
              <w:rPr>
                <w:color w:val="000000"/>
                <w:spacing w:val="0"/>
                <w:w w:val="100"/>
                <w:position w:val="0"/>
                <w:sz w:val="22"/>
                <w:szCs w:val="22"/>
                <w:shd w:val="clear" w:color="auto" w:fill="auto"/>
                <w:lang w:val="ru-RU" w:eastAsia="ru-RU" w:bidi="ru-RU"/>
              </w:rPr>
              <w:t>0,00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12</w:t>
            </w:r>
          </w:p>
        </w:tc>
      </w:tr>
      <w:tr>
        <w:trPr>
          <w:trHeight w:val="254" w:hRule="exact"/>
        </w:trPr>
        <w:tc>
          <w:tcPr>
            <w:tcBorders>
              <w:left w:val="single" w:sz="4"/>
            </w:tcBorders>
            <w:shd w:val="clear" w:color="auto" w:fill="auto"/>
            <w:vAlign w:val="top"/>
          </w:tcPr>
          <w:p>
            <w:pPr>
              <w:widowControl w:val="0"/>
              <w:rPr>
                <w:sz w:val="10"/>
                <w:szCs w:val="10"/>
              </w:rPr>
            </w:pPr>
          </w:p>
        </w:tc>
        <w:tc>
          <w:tcPr>
            <w:tcBorders>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420"/>
              <w:jc w:val="left"/>
              <w:rPr>
                <w:sz w:val="22"/>
                <w:szCs w:val="22"/>
              </w:rPr>
            </w:pPr>
            <w:r>
              <w:rPr>
                <w:color w:val="000000"/>
                <w:spacing w:val="0"/>
                <w:w w:val="100"/>
                <w:position w:val="0"/>
                <w:sz w:val="22"/>
                <w:szCs w:val="22"/>
                <w:shd w:val="clear" w:color="auto" w:fill="auto"/>
                <w:lang w:val="ru-RU" w:eastAsia="ru-RU" w:bidi="ru-RU"/>
              </w:rPr>
              <w:t>5</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60"/>
              <w:jc w:val="left"/>
              <w:rPr>
                <w:sz w:val="22"/>
                <w:szCs w:val="22"/>
              </w:rPr>
            </w:pPr>
            <w:r>
              <w:rPr>
                <w:color w:val="000000"/>
                <w:spacing w:val="0"/>
                <w:w w:val="100"/>
                <w:position w:val="0"/>
                <w:sz w:val="22"/>
                <w:szCs w:val="22"/>
                <w:shd w:val="clear" w:color="auto" w:fill="auto"/>
                <w:lang w:val="ru-RU" w:eastAsia="ru-RU" w:bidi="ru-RU"/>
              </w:rPr>
              <w:t>0,00</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0,00</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righ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12</w:t>
            </w:r>
          </w:p>
        </w:tc>
      </w:tr>
      <w:tr>
        <w:trPr>
          <w:trHeight w:val="269" w:hRule="exact"/>
        </w:trPr>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 целом по городу</w:t>
            </w:r>
          </w:p>
        </w:tc>
        <w:tc>
          <w:tcPr>
            <w:tcBorders>
              <w:left w:val="single" w:sz="4"/>
            </w:tcBorders>
            <w:shd w:val="clear" w:color="auto" w:fill="auto"/>
            <w:vAlign w:val="top"/>
          </w:tcPr>
          <w:p>
            <w:pPr>
              <w:widowControl w:val="0"/>
              <w:rPr>
                <w:sz w:val="10"/>
                <w:szCs w:val="10"/>
              </w:rPr>
            </w:pP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60"/>
              <w:jc w:val="left"/>
              <w:rPr>
                <w:sz w:val="22"/>
                <w:szCs w:val="22"/>
              </w:rPr>
            </w:pPr>
            <w:r>
              <w:rPr>
                <w:color w:val="000000"/>
                <w:spacing w:val="0"/>
                <w:w w:val="100"/>
                <w:position w:val="0"/>
                <w:sz w:val="22"/>
                <w:szCs w:val="22"/>
                <w:shd w:val="clear" w:color="auto" w:fill="auto"/>
                <w:lang w:val="ru-RU" w:eastAsia="ru-RU" w:bidi="ru-RU"/>
              </w:rPr>
              <w:t>0,00</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0,00</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24</w:t>
            </w:r>
          </w:p>
        </w:tc>
      </w:tr>
      <w:tr>
        <w:trPr>
          <w:trHeight w:val="235" w:hRule="exact"/>
        </w:trPr>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 ПДК</w:t>
            </w:r>
          </w:p>
        </w:tc>
        <w:tc>
          <w:tcPr>
            <w:tcBorders>
              <w:left w:val="single" w:sz="4"/>
            </w:tcBorders>
            <w:shd w:val="clear" w:color="auto" w:fill="auto"/>
            <w:vAlign w:val="top"/>
          </w:tcPr>
          <w:p>
            <w:pPr>
              <w:widowControl w:val="0"/>
              <w:rPr>
                <w:sz w:val="10"/>
                <w:szCs w:val="10"/>
              </w:rPr>
            </w:pP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20"/>
              <w:jc w:val="left"/>
              <w:rPr>
                <w:sz w:val="22"/>
                <w:szCs w:val="22"/>
              </w:rPr>
            </w:pPr>
            <w:r>
              <w:rPr>
                <w:color w:val="000000"/>
                <w:spacing w:val="0"/>
                <w:w w:val="100"/>
                <w:position w:val="0"/>
                <w:sz w:val="22"/>
                <w:szCs w:val="22"/>
                <w:shd w:val="clear" w:color="auto" w:fill="auto"/>
                <w:lang w:val="ru-RU" w:eastAsia="ru-RU" w:bidi="ru-RU"/>
              </w:rPr>
              <w:t>0,0</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r>
      <w:tr>
        <w:trPr>
          <w:trHeight w:val="283"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b/>
                <w:bCs/>
                <w:color w:val="000000"/>
                <w:spacing w:val="0"/>
                <w:w w:val="100"/>
                <w:position w:val="0"/>
                <w:sz w:val="22"/>
                <w:szCs w:val="22"/>
                <w:shd w:val="clear" w:color="auto" w:fill="auto"/>
                <w:lang w:val="ru-RU" w:eastAsia="ru-RU" w:bidi="ru-RU"/>
              </w:rPr>
              <w:t>В целом по городу СИ</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1,8</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right w:val="single" w:sz="4"/>
            </w:tcBorders>
            <w:shd w:val="clear" w:color="auto" w:fill="auto"/>
            <w:vAlign w:val="top"/>
          </w:tcPr>
          <w:p>
            <w:pPr>
              <w:widowControl w:val="0"/>
              <w:rPr>
                <w:sz w:val="10"/>
                <w:szCs w:val="10"/>
              </w:rPr>
            </w:pPr>
          </w:p>
        </w:tc>
      </w:tr>
      <w:tr>
        <w:trPr>
          <w:trHeight w:val="230" w:hRule="exact"/>
        </w:trPr>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2040" w:right="0" w:firstLine="0"/>
              <w:jc w:val="left"/>
              <w:rPr>
                <w:sz w:val="22"/>
                <w:szCs w:val="22"/>
              </w:rPr>
            </w:pPr>
            <w:r>
              <w:rPr>
                <w:b/>
                <w:bCs/>
                <w:color w:val="000000"/>
                <w:spacing w:val="0"/>
                <w:w w:val="100"/>
                <w:position w:val="0"/>
                <w:sz w:val="22"/>
                <w:szCs w:val="22"/>
                <w:shd w:val="clear" w:color="auto" w:fill="auto"/>
                <w:lang w:val="ru-RU" w:eastAsia="ru-RU" w:bidi="ru-RU"/>
              </w:rPr>
              <w:t>НП</w:t>
            </w:r>
          </w:p>
        </w:tc>
        <w:tc>
          <w:tcPr>
            <w:tcBorders>
              <w:left w:val="single" w:sz="4"/>
            </w:tcBorders>
            <w:shd w:val="clear" w:color="auto" w:fill="auto"/>
            <w:vAlign w:val="top"/>
          </w:tcPr>
          <w:p>
            <w:pPr>
              <w:widowControl w:val="0"/>
              <w:rPr>
                <w:sz w:val="10"/>
                <w:szCs w:val="10"/>
              </w:rPr>
            </w:pPr>
          </w:p>
        </w:tc>
        <w:tc>
          <w:tcPr>
            <w:tcBorders>
              <w:left w:val="single" w:sz="4"/>
            </w:tcBorders>
            <w:shd w:val="clear" w:color="auto" w:fill="auto"/>
            <w:vAlign w:val="top"/>
          </w:tcPr>
          <w:p>
            <w:pPr>
              <w:widowControl w:val="0"/>
              <w:rPr>
                <w:sz w:val="10"/>
                <w:szCs w:val="10"/>
              </w:rPr>
            </w:pPr>
          </w:p>
        </w:tc>
        <w:tc>
          <w:tcPr>
            <w:tcBorders>
              <w:left w:val="single" w:sz="4"/>
            </w:tcBorders>
            <w:shd w:val="clear" w:color="auto" w:fill="auto"/>
            <w:vAlign w:val="top"/>
          </w:tcPr>
          <w:p>
            <w:pPr>
              <w:widowControl w:val="0"/>
              <w:rPr>
                <w:sz w:val="10"/>
                <w:szCs w:val="10"/>
              </w:rPr>
            </w:pPr>
          </w:p>
        </w:tc>
        <w:tc>
          <w:tcPr>
            <w:tcBorders>
              <w:left w:val="single" w:sz="4"/>
            </w:tcBorders>
            <w:shd w:val="clear" w:color="auto" w:fill="auto"/>
            <w:vAlign w:val="top"/>
          </w:tcPr>
          <w:p>
            <w:pPr>
              <w:widowControl w:val="0"/>
              <w:rPr>
                <w:sz w:val="10"/>
                <w:szCs w:val="10"/>
              </w:rPr>
            </w:pP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0,2</w:t>
            </w:r>
          </w:p>
        </w:tc>
        <w:tc>
          <w:tcPr>
            <w:tcBorders>
              <w:left w:val="single" w:sz="4"/>
            </w:tcBorders>
            <w:shd w:val="clear" w:color="auto" w:fill="auto"/>
            <w:vAlign w:val="top"/>
          </w:tcPr>
          <w:p>
            <w:pPr>
              <w:widowControl w:val="0"/>
              <w:rPr>
                <w:sz w:val="10"/>
                <w:szCs w:val="10"/>
              </w:rPr>
            </w:pPr>
          </w:p>
        </w:tc>
        <w:tc>
          <w:tcPr>
            <w:tcBorders>
              <w:left w:val="single" w:sz="4"/>
              <w:right w:val="single" w:sz="4"/>
            </w:tcBorders>
            <w:shd w:val="clear" w:color="auto" w:fill="auto"/>
            <w:vAlign w:val="top"/>
          </w:tcPr>
          <w:p>
            <w:pPr>
              <w:widowControl w:val="0"/>
              <w:rPr>
                <w:sz w:val="10"/>
                <w:szCs w:val="10"/>
              </w:rPr>
            </w:pPr>
          </w:p>
        </w:tc>
      </w:tr>
      <w:tr>
        <w:trPr>
          <w:trHeight w:val="264" w:hRule="exact"/>
        </w:trPr>
        <w:tc>
          <w:tcPr>
            <w:tcBorders>
              <w:left w:val="single" w:sz="4"/>
              <w:bottom w:val="single" w:sz="4"/>
            </w:tcBorders>
            <w:shd w:val="clear" w:color="auto" w:fill="auto"/>
            <w:vAlign w:val="top"/>
          </w:tcPr>
          <w:p>
            <w:pPr>
              <w:pStyle w:val="Style27"/>
              <w:keepNext w:val="0"/>
              <w:keepLines w:val="0"/>
              <w:widowControl w:val="0"/>
              <w:shd w:val="clear" w:color="auto" w:fill="auto"/>
              <w:bidi w:val="0"/>
              <w:spacing w:before="0" w:after="0" w:line="240" w:lineRule="auto"/>
              <w:ind w:left="1920" w:right="0" w:firstLine="0"/>
              <w:jc w:val="left"/>
              <w:rPr>
                <w:sz w:val="22"/>
                <w:szCs w:val="22"/>
              </w:rPr>
            </w:pPr>
            <w:r>
              <w:rPr>
                <w:b/>
                <w:bCs/>
                <w:color w:val="000000"/>
                <w:spacing w:val="0"/>
                <w:w w:val="100"/>
                <w:position w:val="0"/>
                <w:sz w:val="22"/>
                <w:szCs w:val="22"/>
                <w:shd w:val="clear" w:color="auto" w:fill="auto"/>
                <w:lang w:val="ru-RU" w:eastAsia="ru-RU" w:bidi="ru-RU"/>
              </w:rPr>
              <w:t>ИЗА</w:t>
            </w:r>
          </w:p>
        </w:tc>
        <w:tc>
          <w:tcPr>
            <w:tcBorders>
              <w:left w:val="single" w:sz="4"/>
              <w:bottom w:val="single" w:sz="4"/>
            </w:tcBorders>
            <w:shd w:val="clear" w:color="auto" w:fill="auto"/>
            <w:vAlign w:val="top"/>
          </w:tcPr>
          <w:p>
            <w:pPr>
              <w:widowControl w:val="0"/>
              <w:rPr>
                <w:sz w:val="10"/>
                <w:szCs w:val="10"/>
              </w:rPr>
            </w:pPr>
          </w:p>
        </w:tc>
        <w:tc>
          <w:tcPr>
            <w:tcBorders>
              <w:left w:val="single" w:sz="4"/>
              <w:bottom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Н</w:t>
            </w:r>
          </w:p>
        </w:tc>
        <w:tc>
          <w:tcPr>
            <w:tcBorders>
              <w:left w:val="single" w:sz="4"/>
              <w:bottom w:val="single" w:sz="4"/>
            </w:tcBorders>
            <w:shd w:val="clear" w:color="auto" w:fill="auto"/>
            <w:vAlign w:val="top"/>
          </w:tcPr>
          <w:p>
            <w:pPr>
              <w:widowControl w:val="0"/>
              <w:rPr>
                <w:sz w:val="10"/>
                <w:szCs w:val="10"/>
              </w:rPr>
            </w:pPr>
          </w:p>
        </w:tc>
        <w:tc>
          <w:tcPr>
            <w:tcBorders>
              <w:left w:val="single" w:sz="4"/>
              <w:bottom w:val="single" w:sz="4"/>
            </w:tcBorders>
            <w:shd w:val="clear" w:color="auto" w:fill="auto"/>
            <w:vAlign w:val="top"/>
          </w:tcPr>
          <w:p>
            <w:pPr>
              <w:widowControl w:val="0"/>
              <w:rPr>
                <w:sz w:val="10"/>
                <w:szCs w:val="10"/>
              </w:rPr>
            </w:pPr>
          </w:p>
        </w:tc>
        <w:tc>
          <w:tcPr>
            <w:tcBorders>
              <w:left w:val="single" w:sz="4"/>
              <w:bottom w:val="single" w:sz="4"/>
            </w:tcBorders>
            <w:shd w:val="clear" w:color="auto" w:fill="auto"/>
            <w:vAlign w:val="top"/>
          </w:tcPr>
          <w:p>
            <w:pPr>
              <w:widowControl w:val="0"/>
              <w:rPr>
                <w:sz w:val="10"/>
                <w:szCs w:val="10"/>
              </w:rPr>
            </w:pPr>
          </w:p>
        </w:tc>
        <w:tc>
          <w:tcPr>
            <w:tcBorders>
              <w:left w:val="single" w:sz="4"/>
              <w:bottom w:val="single" w:sz="4"/>
            </w:tcBorders>
            <w:shd w:val="clear" w:color="auto" w:fill="auto"/>
            <w:vAlign w:val="top"/>
          </w:tcPr>
          <w:p>
            <w:pPr>
              <w:widowControl w:val="0"/>
              <w:rPr>
                <w:sz w:val="10"/>
                <w:szCs w:val="10"/>
              </w:rPr>
            </w:pPr>
          </w:p>
        </w:tc>
        <w:tc>
          <w:tcPr>
            <w:tcBorders>
              <w:left w:val="single" w:sz="4"/>
              <w:bottom w:val="single" w:sz="4"/>
              <w:right w:val="single" w:sz="4"/>
            </w:tcBorders>
            <w:shd w:val="clear" w:color="auto" w:fill="auto"/>
            <w:vAlign w:val="top"/>
          </w:tcPr>
          <w:p>
            <w:pPr>
              <w:widowControl w:val="0"/>
              <w:rPr>
                <w:sz w:val="10"/>
                <w:szCs w:val="10"/>
              </w:rPr>
            </w:pPr>
          </w:p>
        </w:tc>
      </w:tr>
    </w:tbl>
    <w:p>
      <w:pPr>
        <w:pStyle w:val="Style10"/>
        <w:keepNext/>
        <w:keepLines/>
        <w:widowControl w:val="0"/>
        <w:shd w:val="clear" w:color="auto" w:fill="auto"/>
        <w:bidi w:val="0"/>
        <w:spacing w:before="0" w:line="240" w:lineRule="auto"/>
        <w:ind w:left="0" w:right="0" w:firstLine="0"/>
        <w:jc w:val="center"/>
      </w:pPr>
      <w:bookmarkStart w:id="40" w:name="bookmark40"/>
      <w:r>
        <w:rPr>
          <w:color w:val="000000"/>
          <w:spacing w:val="0"/>
          <w:w w:val="100"/>
          <w:position w:val="0"/>
          <w:shd w:val="clear" w:color="auto" w:fill="auto"/>
          <w:lang w:val="ru-RU" w:eastAsia="ru-RU" w:bidi="ru-RU"/>
        </w:rPr>
        <w:t>2.6. Город Луга</w:t>
      </w:r>
      <w:bookmarkEnd w:id="40"/>
    </w:p>
    <w:p>
      <w:pPr>
        <w:pStyle w:val="Style2"/>
        <w:keepNext w:val="0"/>
        <w:keepLines w:val="0"/>
        <w:widowControl w:val="0"/>
        <w:shd w:val="clear" w:color="auto" w:fill="auto"/>
        <w:bidi w:val="0"/>
        <w:spacing w:before="0" w:after="0" w:line="240" w:lineRule="auto"/>
        <w:ind w:left="0" w:right="0" w:firstLine="800"/>
        <w:jc w:val="both"/>
      </w:pPr>
      <w:bookmarkStart w:id="42" w:name="bookmark42"/>
      <w:r>
        <w:rPr>
          <w:color w:val="000000"/>
          <w:spacing w:val="0"/>
          <w:w w:val="100"/>
          <w:position w:val="0"/>
          <w:sz w:val="24"/>
          <w:szCs w:val="24"/>
          <w:shd w:val="clear" w:color="auto" w:fill="auto"/>
          <w:lang w:val="ru-RU" w:eastAsia="ru-RU" w:bidi="ru-RU"/>
        </w:rPr>
        <w:t>Климат: умеренно - континентальный, зона низкого ПЗА. Наблюдения проводятся на стационарном посту, расположенном в жилой застройке города и отнесенному к разряду «городской фоновый».</w:t>
      </w:r>
      <w:bookmarkEnd w:id="42"/>
    </w:p>
    <w:p>
      <w:pPr>
        <w:pStyle w:val="Style2"/>
        <w:keepNext w:val="0"/>
        <w:keepLines w:val="0"/>
        <w:widowControl w:val="0"/>
        <w:shd w:val="clear" w:color="auto" w:fill="auto"/>
        <w:bidi w:val="0"/>
        <w:spacing w:before="0" w:after="0" w:line="240" w:lineRule="auto"/>
        <w:ind w:left="0" w:right="0" w:firstLine="800"/>
        <w:jc w:val="both"/>
      </w:pPr>
      <w:r>
        <w:rPr>
          <w:color w:val="000000"/>
          <w:spacing w:val="0"/>
          <w:w w:val="100"/>
          <w:position w:val="0"/>
          <w:sz w:val="24"/>
          <w:szCs w:val="24"/>
          <w:shd w:val="clear" w:color="auto" w:fill="auto"/>
          <w:lang w:val="ru-RU" w:eastAsia="ru-RU" w:bidi="ru-RU"/>
        </w:rPr>
        <w:t>Концентрации взвешенных веществ. Средняя за год концентрация составила 0,5 ПДК, максимальная концентрация из разовых соответствовала значению СИ - 1.</w:t>
      </w:r>
    </w:p>
    <w:p>
      <w:pPr>
        <w:pStyle w:val="Style2"/>
        <w:keepNext w:val="0"/>
        <w:keepLines w:val="0"/>
        <w:widowControl w:val="0"/>
        <w:shd w:val="clear" w:color="auto" w:fill="auto"/>
        <w:bidi w:val="0"/>
        <w:spacing w:before="0" w:after="0" w:line="240" w:lineRule="auto"/>
        <w:ind w:left="0" w:right="0" w:firstLine="800"/>
        <w:jc w:val="both"/>
      </w:pPr>
      <w:r>
        <w:rPr>
          <w:color w:val="000000"/>
          <w:spacing w:val="0"/>
          <w:w w:val="100"/>
          <w:position w:val="0"/>
          <w:sz w:val="24"/>
          <w:szCs w:val="24"/>
          <w:shd w:val="clear" w:color="auto" w:fill="auto"/>
          <w:lang w:val="ru-RU" w:eastAsia="ru-RU" w:bidi="ru-RU"/>
        </w:rPr>
        <w:t>Концентрации диоксида серы. Уровень загрязнения воздуха в целом по городу диоксидом серы характеризуется как низкий: средние за год и разовые концентрации значительно ниже санитарных норм.</w:t>
      </w:r>
    </w:p>
    <w:p>
      <w:pPr>
        <w:pStyle w:val="Style2"/>
        <w:keepNext w:val="0"/>
        <w:keepLines w:val="0"/>
        <w:widowControl w:val="0"/>
        <w:shd w:val="clear" w:color="auto" w:fill="auto"/>
        <w:bidi w:val="0"/>
        <w:spacing w:before="0" w:after="0" w:line="240" w:lineRule="auto"/>
        <w:ind w:left="0" w:right="0" w:firstLine="800"/>
        <w:jc w:val="both"/>
      </w:pPr>
      <w:r>
        <w:rPr>
          <w:color w:val="000000"/>
          <w:spacing w:val="0"/>
          <w:w w:val="100"/>
          <w:position w:val="0"/>
          <w:sz w:val="24"/>
          <w:szCs w:val="24"/>
          <w:shd w:val="clear" w:color="auto" w:fill="auto"/>
          <w:lang w:val="ru-RU" w:eastAsia="ru-RU" w:bidi="ru-RU"/>
        </w:rPr>
        <w:t>Концентрации оксида углерода. Средняя за год концентрация оксида углерода составила 0,5 ПДК. Максимальная разовая концентрация, измеренная в августе, соответствовала СИ - 1,1, значение НП соответствует 0,3 %.</w:t>
      </w:r>
    </w:p>
    <w:p>
      <w:pPr>
        <w:pStyle w:val="Style2"/>
        <w:keepNext w:val="0"/>
        <w:keepLines w:val="0"/>
        <w:widowControl w:val="0"/>
        <w:shd w:val="clear" w:color="auto" w:fill="auto"/>
        <w:bidi w:val="0"/>
        <w:spacing w:before="0" w:after="0" w:line="240" w:lineRule="auto"/>
        <w:ind w:left="0" w:right="0" w:firstLine="800"/>
        <w:jc w:val="both"/>
      </w:pPr>
      <w:r>
        <w:rPr>
          <w:color w:val="000000"/>
          <w:spacing w:val="0"/>
          <w:w w:val="100"/>
          <w:position w:val="0"/>
          <w:sz w:val="24"/>
          <w:szCs w:val="24"/>
          <w:shd w:val="clear" w:color="auto" w:fill="auto"/>
          <w:lang w:val="ru-RU" w:eastAsia="ru-RU" w:bidi="ru-RU"/>
        </w:rPr>
        <w:t>Концентрации диоксида азота. Средняя за год концентрация составила 1,1 ПДК, значение СИ - 1,8. Наибольшая повторяемость превышения концентрациями ПДК - 0,6 %.</w:t>
      </w:r>
    </w:p>
    <w:p>
      <w:pPr>
        <w:pStyle w:val="Style2"/>
        <w:keepNext w:val="0"/>
        <w:keepLines w:val="0"/>
        <w:widowControl w:val="0"/>
        <w:shd w:val="clear" w:color="auto" w:fill="auto"/>
        <w:bidi w:val="0"/>
        <w:spacing w:before="0" w:after="0" w:line="240" w:lineRule="auto"/>
        <w:ind w:left="0" w:right="0" w:firstLine="800"/>
        <w:jc w:val="both"/>
      </w:pPr>
      <w:r>
        <w:rPr>
          <w:color w:val="000000"/>
          <w:spacing w:val="0"/>
          <w:w w:val="100"/>
          <w:position w:val="0"/>
          <w:sz w:val="24"/>
          <w:szCs w:val="24"/>
          <w:shd w:val="clear" w:color="auto" w:fill="auto"/>
          <w:lang w:val="ru-RU" w:eastAsia="ru-RU" w:bidi="ru-RU"/>
        </w:rPr>
        <w:t>Концентрации тяжелых металлов. Результаты наблюдений за содержанием тяжелых металлов свидетельствуют о присутствии их в воздухе города.</w:t>
      </w:r>
    </w:p>
    <w:p>
      <w:pPr>
        <w:pStyle w:val="Style2"/>
        <w:keepNext w:val="0"/>
        <w:keepLines w:val="0"/>
        <w:widowControl w:val="0"/>
        <w:shd w:val="clear" w:color="auto" w:fill="auto"/>
        <w:bidi w:val="0"/>
        <w:spacing w:before="0" w:after="0" w:line="240" w:lineRule="auto"/>
        <w:ind w:left="0" w:right="0" w:firstLine="800"/>
        <w:jc w:val="both"/>
      </w:pPr>
      <w:r>
        <w:rPr>
          <w:color w:val="000000"/>
          <w:spacing w:val="0"/>
          <w:w w:val="100"/>
          <w:position w:val="0"/>
          <w:sz w:val="24"/>
          <w:szCs w:val="24"/>
          <w:shd w:val="clear" w:color="auto" w:fill="auto"/>
          <w:lang w:val="ru-RU" w:eastAsia="ru-RU" w:bidi="ru-RU"/>
        </w:rPr>
        <w:t>Уровень загрязнения воздуха: согласно значению ИЗА характеризуется как низкий.</w:t>
      </w:r>
    </w:p>
    <w:p>
      <w:pPr>
        <w:pStyle w:val="Style2"/>
        <w:keepNext w:val="0"/>
        <w:keepLines w:val="0"/>
        <w:widowControl w:val="0"/>
        <w:shd w:val="clear" w:color="auto" w:fill="auto"/>
        <w:bidi w:val="0"/>
        <w:spacing w:before="0" w:after="0" w:line="240" w:lineRule="auto"/>
        <w:ind w:left="0" w:right="0" w:firstLine="800"/>
        <w:jc w:val="both"/>
      </w:pPr>
      <w:r>
        <w:rPr>
          <w:color w:val="000000"/>
          <w:spacing w:val="0"/>
          <w:w w:val="100"/>
          <w:position w:val="0"/>
          <w:sz w:val="24"/>
          <w:szCs w:val="24"/>
          <w:shd w:val="clear" w:color="auto" w:fill="auto"/>
          <w:lang w:val="ru-RU" w:eastAsia="ru-RU" w:bidi="ru-RU"/>
        </w:rPr>
        <w:t xml:space="preserve">Тенденция за период 2011 - 2020 гг. Средние концентрации диоксида азота </w:t>
      </w:r>
      <w:r>
        <w:rPr>
          <w:color w:val="000000"/>
          <w:spacing w:val="0"/>
          <w:w w:val="100"/>
          <w:position w:val="0"/>
          <w:sz w:val="24"/>
          <w:szCs w:val="24"/>
          <w:shd w:val="clear" w:color="auto" w:fill="auto"/>
          <w:lang w:val="ru-RU" w:eastAsia="ru-RU" w:bidi="ru-RU"/>
        </w:rPr>
        <w:t>возросли.</w:t>
      </w:r>
    </w:p>
    <w:p>
      <w:pPr>
        <w:pStyle w:val="Style23"/>
        <w:keepNext w:val="0"/>
        <w:keepLines w:val="0"/>
        <w:widowControl w:val="0"/>
        <w:shd w:val="clear" w:color="auto" w:fill="auto"/>
        <w:bidi w:val="0"/>
        <w:spacing w:before="0" w:after="0" w:line="240" w:lineRule="auto"/>
        <w:ind w:left="0" w:right="0" w:firstLine="0"/>
        <w:jc w:val="right"/>
      </w:pPr>
      <w:r>
        <w:rPr>
          <w:b w:val="0"/>
          <w:bCs w:val="0"/>
          <w:color w:val="000000"/>
          <w:spacing w:val="0"/>
          <w:w w:val="100"/>
          <w:position w:val="0"/>
          <w:u w:val="none"/>
          <w:shd w:val="clear" w:color="auto" w:fill="auto"/>
          <w:lang w:val="ru-RU" w:eastAsia="ru-RU" w:bidi="ru-RU"/>
        </w:rPr>
        <w:t>Таблица 2.10</w:t>
      </w:r>
    </w:p>
    <w:p>
      <w:pPr>
        <w:pStyle w:val="Style23"/>
        <w:keepNext w:val="0"/>
        <w:keepLines w:val="0"/>
        <w:widowControl w:val="0"/>
        <w:shd w:val="clear" w:color="auto" w:fill="auto"/>
        <w:bidi w:val="0"/>
        <w:spacing w:before="0" w:after="0" w:line="240" w:lineRule="auto"/>
        <w:ind w:left="82" w:right="0" w:firstLine="0"/>
        <w:jc w:val="left"/>
      </w:pPr>
      <w:r>
        <w:rPr>
          <w:color w:val="000000"/>
          <w:spacing w:val="0"/>
          <w:w w:val="100"/>
          <w:position w:val="0"/>
          <w:shd w:val="clear" w:color="auto" w:fill="auto"/>
          <w:lang w:val="ru-RU" w:eastAsia="ru-RU" w:bidi="ru-RU"/>
        </w:rPr>
        <w:t xml:space="preserve">Изменения уровня загрязнения атмосферы различными примесями </w:t>
      </w:r>
      <w:r>
        <w:rPr>
          <w:b w:val="0"/>
          <w:bCs w:val="0"/>
          <w:color w:val="000000"/>
          <w:spacing w:val="0"/>
          <w:w w:val="100"/>
          <w:position w:val="0"/>
          <w:shd w:val="clear" w:color="auto" w:fill="auto"/>
          <w:lang w:val="en-US" w:eastAsia="en-US" w:bidi="en-US"/>
        </w:rPr>
        <w:t>q</w:t>
      </w:r>
      <w:r>
        <w:rPr>
          <w:b w:val="0"/>
          <w:bCs w:val="0"/>
          <w:color w:val="000000"/>
          <w:spacing w:val="0"/>
          <w:w w:val="100"/>
          <w:position w:val="0"/>
          <w:shd w:val="clear" w:color="auto" w:fill="auto"/>
          <w:vertAlign w:val="subscript"/>
          <w:lang w:val="en-US" w:eastAsia="en-US" w:bidi="en-US"/>
        </w:rPr>
        <w:t>cp</w:t>
      </w:r>
      <w:r>
        <w:rPr>
          <w:b w:val="0"/>
          <w:bCs w:val="0"/>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за 2011 - 2020 годы</w:t>
      </w:r>
    </w:p>
    <w:tbl>
      <w:tblPr>
        <w:tblOverlap w:val="never"/>
        <w:jc w:val="center"/>
        <w:tblLayout w:type="fixed"/>
      </w:tblPr>
      <w:tblGrid>
        <w:gridCol w:w="1709"/>
        <w:gridCol w:w="710"/>
        <w:gridCol w:w="710"/>
        <w:gridCol w:w="706"/>
        <w:gridCol w:w="710"/>
        <w:gridCol w:w="677"/>
        <w:gridCol w:w="672"/>
        <w:gridCol w:w="677"/>
        <w:gridCol w:w="662"/>
        <w:gridCol w:w="686"/>
        <w:gridCol w:w="734"/>
        <w:gridCol w:w="907"/>
      </w:tblGrid>
      <w:tr>
        <w:trPr>
          <w:trHeight w:val="269"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Наименование примеси</w:t>
            </w:r>
          </w:p>
        </w:tc>
        <w:tc>
          <w:tcPr>
            <w:gridSpan w:val="10"/>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Год</w:t>
            </w:r>
          </w:p>
        </w:tc>
        <w:tc>
          <w:tcPr>
            <w:vMerge w:val="restart"/>
            <w:tcBorders>
              <w:top w:val="single" w:sz="4"/>
              <w:left w:val="single" w:sz="4"/>
              <w:righ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shd w:val="clear" w:color="auto" w:fill="auto"/>
                <w:lang w:val="ru-RU" w:eastAsia="ru-RU" w:bidi="ru-RU"/>
              </w:rPr>
              <w:t>Т, %</w:t>
            </w:r>
          </w:p>
        </w:tc>
      </w:tr>
      <w:tr>
        <w:trPr>
          <w:trHeight w:val="259" w:hRule="exact"/>
        </w:trPr>
        <w:tc>
          <w:tcPr>
            <w:vMerge/>
            <w:tcBorders>
              <w:left w:val="single" w:sz="4"/>
            </w:tcBorders>
            <w:shd w:val="clear" w:color="auto" w:fill="auto"/>
            <w:vAlign w:val="center"/>
          </w:tcPr>
          <w:p>
            <w:pPr/>
          </w:p>
        </w:tc>
        <w:tc>
          <w:tcPr>
            <w:gridSpan w:val="10"/>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Средняя за год концентрация, мг/м</w:t>
            </w:r>
            <w:r>
              <w:rPr>
                <w:color w:val="000000"/>
                <w:spacing w:val="0"/>
                <w:w w:val="100"/>
                <w:position w:val="0"/>
                <w:sz w:val="22"/>
                <w:szCs w:val="22"/>
                <w:shd w:val="clear" w:color="auto" w:fill="auto"/>
                <w:vertAlign w:val="superscript"/>
                <w:lang w:val="ru-RU" w:eastAsia="ru-RU" w:bidi="ru-RU"/>
              </w:rPr>
              <w:t>3</w:t>
            </w:r>
          </w:p>
        </w:tc>
        <w:tc>
          <w:tcPr>
            <w:vMerge/>
            <w:tcBorders>
              <w:left w:val="single" w:sz="4"/>
              <w:right w:val="single" w:sz="4"/>
            </w:tcBorders>
            <w:shd w:val="clear" w:color="auto" w:fill="auto"/>
            <w:vAlign w:val="top"/>
          </w:tcPr>
          <w:p>
            <w:pPr/>
          </w:p>
        </w:tc>
      </w:tr>
      <w:tr>
        <w:trPr>
          <w:trHeight w:val="389"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2011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2012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2013</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2014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2015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2016</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2017</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2018</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2019</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2020</w:t>
            </w:r>
          </w:p>
        </w:tc>
        <w:tc>
          <w:tcPr>
            <w:vMerge/>
            <w:tcBorders>
              <w:left w:val="single" w:sz="4"/>
              <w:right w:val="single" w:sz="4"/>
            </w:tcBorders>
            <w:shd w:val="clear" w:color="auto" w:fill="auto"/>
            <w:vAlign w:val="top"/>
          </w:tcPr>
          <w:p>
            <w:pPr/>
          </w:p>
        </w:tc>
      </w:tr>
      <w:tr>
        <w:trPr>
          <w:trHeight w:val="518"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Взвешенные вещества</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0,100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0,092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0,095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0,108</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0,068</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0,086</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0,091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0,087</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0,088</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0,080</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shd w:val="clear" w:color="auto" w:fill="auto"/>
                <w:lang w:val="ru-RU" w:eastAsia="ru-RU" w:bidi="ru-RU"/>
              </w:rPr>
              <w:t>-20,0</w:t>
            </w:r>
          </w:p>
        </w:tc>
      </w:tr>
      <w:tr>
        <w:trPr>
          <w:trHeight w:val="264"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Диоксид серы</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0,002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0,001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0,001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0,001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0,001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0,001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0,002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0,001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0,001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0,001</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shd w:val="clear" w:color="auto" w:fill="auto"/>
                <w:lang w:val="ru-RU" w:eastAsia="ru-RU" w:bidi="ru-RU"/>
              </w:rPr>
              <w:t>-50,0</w:t>
            </w:r>
          </w:p>
        </w:tc>
      </w:tr>
      <w:tr>
        <w:trPr>
          <w:trHeight w:val="259"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Диоксид азота</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0,035</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0,029</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0,037</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0,027</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0,034</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0,046</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0,031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0,039</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0,031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0,031</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22,9</w:t>
            </w:r>
          </w:p>
        </w:tc>
      </w:tr>
      <w:tr>
        <w:trPr>
          <w:trHeight w:val="274" w:hRule="exact"/>
        </w:trPr>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Оксид углерода</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2,5</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2,5</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2,4</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1,4</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1,5</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1,4</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1,7</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1,5</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1,5</w:t>
            </w:r>
          </w:p>
        </w:tc>
        <w:tc>
          <w:tcPr>
            <w:tcBorders>
              <w:top w:val="single" w:sz="4"/>
              <w:left w:val="single" w:sz="4"/>
              <w:bottom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r>
    </w:tbl>
    <w:p>
      <w:pPr>
        <w:widowControl w:val="0"/>
        <w:spacing w:after="259" w:line="1" w:lineRule="exact"/>
      </w:pPr>
    </w:p>
    <w:p>
      <w:pPr>
        <w:pStyle w:val="Style23"/>
        <w:keepNext w:val="0"/>
        <w:keepLines w:val="0"/>
        <w:widowControl w:val="0"/>
        <w:shd w:val="clear" w:color="auto" w:fill="auto"/>
        <w:bidi w:val="0"/>
        <w:spacing w:before="0" w:after="0" w:line="240" w:lineRule="auto"/>
        <w:ind w:left="0" w:right="0" w:firstLine="0"/>
        <w:jc w:val="center"/>
      </w:pPr>
      <w:r>
        <w:rPr>
          <w:b w:val="0"/>
          <w:bCs w:val="0"/>
          <w:color w:val="000000"/>
          <w:spacing w:val="0"/>
          <w:w w:val="100"/>
          <w:position w:val="0"/>
          <w:u w:val="none"/>
          <w:shd w:val="clear" w:color="auto" w:fill="auto"/>
          <w:lang w:val="ru-RU" w:eastAsia="ru-RU" w:bidi="ru-RU"/>
        </w:rPr>
        <w:t>Таблица 2.11</w:t>
      </w:r>
    </w:p>
    <w:p>
      <w:pPr>
        <w:pStyle w:val="Style23"/>
        <w:keepNext w:val="0"/>
        <w:keepLines w:val="0"/>
        <w:widowControl w:val="0"/>
        <w:shd w:val="clear" w:color="auto" w:fill="auto"/>
        <w:bidi w:val="0"/>
        <w:spacing w:before="0" w:after="0" w:line="240" w:lineRule="auto"/>
        <w:ind w:left="1675" w:right="0" w:firstLine="0"/>
        <w:jc w:val="left"/>
      </w:pPr>
      <w:r>
        <w:rPr>
          <w:color w:val="000000"/>
          <w:spacing w:val="0"/>
          <w:w w:val="100"/>
          <w:position w:val="0"/>
          <w:shd w:val="clear" w:color="auto" w:fill="auto"/>
          <w:lang w:val="ru-RU" w:eastAsia="ru-RU" w:bidi="ru-RU"/>
        </w:rPr>
        <w:t>Характеристики загрязнения атмосферы в г. Луге за 2020 год</w:t>
      </w:r>
    </w:p>
    <w:tbl>
      <w:tblPr>
        <w:tblOverlap w:val="never"/>
        <w:jc w:val="center"/>
        <w:tblLayout w:type="fixed"/>
      </w:tblPr>
      <w:tblGrid>
        <w:gridCol w:w="3946"/>
        <w:gridCol w:w="1046"/>
        <w:gridCol w:w="1046"/>
        <w:gridCol w:w="869"/>
        <w:gridCol w:w="758"/>
        <w:gridCol w:w="1032"/>
        <w:gridCol w:w="874"/>
      </w:tblGrid>
      <w:tr>
        <w:trPr>
          <w:trHeight w:val="528" w:hRule="exact"/>
        </w:trPr>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920"/>
              <w:jc w:val="left"/>
              <w:rPr>
                <w:sz w:val="22"/>
                <w:szCs w:val="22"/>
              </w:rPr>
            </w:pPr>
            <w:r>
              <w:rPr>
                <w:color w:val="000000"/>
                <w:spacing w:val="0"/>
                <w:w w:val="100"/>
                <w:position w:val="0"/>
                <w:sz w:val="22"/>
                <w:szCs w:val="22"/>
                <w:shd w:val="clear" w:color="auto" w:fill="auto"/>
                <w:lang w:val="ru-RU" w:eastAsia="ru-RU" w:bidi="ru-RU"/>
              </w:rPr>
              <w:t>Наименование примеси</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02" w:lineRule="auto"/>
              <w:ind w:left="0" w:right="0" w:firstLine="0"/>
              <w:jc w:val="center"/>
              <w:rPr>
                <w:sz w:val="22"/>
                <w:szCs w:val="22"/>
              </w:rPr>
            </w:pPr>
            <w:r>
              <w:rPr>
                <w:color w:val="000000"/>
                <w:spacing w:val="0"/>
                <w:w w:val="100"/>
                <w:position w:val="0"/>
                <w:sz w:val="22"/>
                <w:szCs w:val="22"/>
                <w:shd w:val="clear" w:color="auto" w:fill="auto"/>
                <w:lang w:val="en-US" w:eastAsia="en-US" w:bidi="en-US"/>
              </w:rPr>
              <w:t xml:space="preserve">qr, </w:t>
            </w:r>
            <w:r>
              <w:rPr>
                <w:color w:val="000000"/>
                <w:spacing w:val="0"/>
                <w:w w:val="100"/>
                <w:position w:val="0"/>
                <w:sz w:val="22"/>
                <w:szCs w:val="22"/>
                <w:shd w:val="clear" w:color="auto" w:fill="auto"/>
                <w:lang w:val="ru-RU" w:eastAsia="ru-RU" w:bidi="ru-RU"/>
              </w:rPr>
              <w:t>мг/м</w:t>
            </w:r>
            <w:r>
              <w:rPr>
                <w:color w:val="000000"/>
                <w:spacing w:val="0"/>
                <w:w w:val="100"/>
                <w:position w:val="0"/>
                <w:sz w:val="22"/>
                <w:szCs w:val="22"/>
                <w:shd w:val="clear" w:color="auto" w:fill="auto"/>
                <w:vertAlign w:val="superscript"/>
                <w:lang w:val="ru-RU" w:eastAsia="ru-RU" w:bidi="ru-RU"/>
              </w:rPr>
              <w:t>3</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18" w:lineRule="auto"/>
              <w:ind w:left="0" w:right="0" w:firstLine="0"/>
              <w:jc w:val="center"/>
              <w:rPr>
                <w:sz w:val="22"/>
                <w:szCs w:val="22"/>
              </w:rPr>
            </w:pPr>
            <w:r>
              <w:rPr>
                <w:color w:val="000000"/>
                <w:spacing w:val="0"/>
                <w:w w:val="100"/>
                <w:position w:val="0"/>
                <w:sz w:val="22"/>
                <w:szCs w:val="22"/>
                <w:shd w:val="clear" w:color="auto" w:fill="auto"/>
                <w:lang w:val="ru-RU" w:eastAsia="ru-RU" w:bidi="ru-RU"/>
              </w:rPr>
              <w:t>о, мг/м</w:t>
            </w:r>
            <w:r>
              <w:rPr>
                <w:color w:val="000000"/>
                <w:spacing w:val="0"/>
                <w:w w:val="100"/>
                <w:position w:val="0"/>
                <w:sz w:val="22"/>
                <w:szCs w:val="22"/>
                <w:shd w:val="clear" w:color="auto" w:fill="auto"/>
                <w:vertAlign w:val="superscript"/>
                <w:lang w:val="ru-RU" w:eastAsia="ru-RU" w:bidi="ru-RU"/>
              </w:rPr>
              <w:t>3</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192" w:lineRule="auto"/>
              <w:ind w:left="0" w:right="0" w:firstLine="0"/>
              <w:jc w:val="center"/>
              <w:rPr>
                <w:sz w:val="22"/>
                <w:szCs w:val="22"/>
              </w:rPr>
            </w:pPr>
            <w:r>
              <w:rPr>
                <w:color w:val="000000"/>
                <w:spacing w:val="0"/>
                <w:w w:val="100"/>
                <w:position w:val="0"/>
                <w:sz w:val="22"/>
                <w:szCs w:val="22"/>
                <w:shd w:val="clear" w:color="auto" w:fill="auto"/>
                <w:lang w:val="ru-RU" w:eastAsia="ru-RU" w:bidi="ru-RU"/>
              </w:rPr>
              <w:t>я</w:t>
            </w:r>
            <w:r>
              <w:rPr>
                <w:color w:val="000000"/>
                <w:spacing w:val="0"/>
                <w:w w:val="100"/>
                <w:position w:val="0"/>
                <w:sz w:val="14"/>
                <w:szCs w:val="14"/>
                <w:shd w:val="clear" w:color="auto" w:fill="auto"/>
                <w:lang w:val="ru-RU" w:eastAsia="ru-RU" w:bidi="ru-RU"/>
              </w:rPr>
              <w:t xml:space="preserve">м </w:t>
            </w:r>
            <w:r>
              <w:rPr>
                <w:color w:val="000000"/>
                <w:spacing w:val="0"/>
                <w:w w:val="100"/>
                <w:position w:val="0"/>
                <w:sz w:val="22"/>
                <w:szCs w:val="22"/>
                <w:shd w:val="clear" w:color="auto" w:fill="auto"/>
                <w:lang w:val="ru-RU" w:eastAsia="ru-RU" w:bidi="ru-RU"/>
              </w:rPr>
              <w:t>мг/м</w:t>
            </w:r>
            <w:r>
              <w:rPr>
                <w:color w:val="000000"/>
                <w:spacing w:val="0"/>
                <w:w w:val="100"/>
                <w:position w:val="0"/>
                <w:sz w:val="22"/>
                <w:szCs w:val="22"/>
                <w:shd w:val="clear" w:color="auto" w:fill="auto"/>
                <w:vertAlign w:val="superscript"/>
                <w:lang w:val="ru-RU" w:eastAsia="ru-RU" w:bidi="ru-RU"/>
              </w:rPr>
              <w:t>3</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 xml:space="preserve">g, </w:t>
            </w: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g</w:t>
            </w:r>
            <w:r>
              <w:rPr>
                <w:color w:val="000000"/>
                <w:spacing w:val="0"/>
                <w:w w:val="100"/>
                <w:position w:val="0"/>
                <w:sz w:val="14"/>
                <w:szCs w:val="14"/>
                <w:shd w:val="clear" w:color="auto" w:fill="auto"/>
                <w:lang w:val="en-US" w:eastAsia="en-US" w:bidi="en-US"/>
              </w:rPr>
              <w:t>1</w:t>
            </w:r>
            <w:r>
              <w:rPr>
                <w:color w:val="000000"/>
                <w:spacing w:val="0"/>
                <w:w w:val="100"/>
                <w:position w:val="0"/>
                <w:sz w:val="22"/>
                <w:szCs w:val="22"/>
                <w:shd w:val="clear" w:color="auto" w:fill="auto"/>
                <w:lang w:val="en-US" w:eastAsia="en-US" w:bidi="en-US"/>
              </w:rPr>
              <w:t>,%</w:t>
            </w:r>
          </w:p>
        </w:tc>
        <w:tc>
          <w:tcPr>
            <w:tcBorders>
              <w:top w:val="single" w:sz="4"/>
              <w:left w:val="single" w:sz="4"/>
              <w:righ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n</w:t>
            </w:r>
          </w:p>
        </w:tc>
      </w:tr>
      <w:tr>
        <w:trPr>
          <w:trHeight w:val="264"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Взвешенные вещества</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0,080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shd w:val="clear" w:color="auto" w:fill="auto"/>
                <w:lang w:val="ru-RU" w:eastAsia="ru-RU" w:bidi="ru-RU"/>
              </w:rPr>
              <w:t>0,085</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180"/>
              <w:jc w:val="left"/>
              <w:rPr>
                <w:sz w:val="22"/>
                <w:szCs w:val="22"/>
              </w:rPr>
            </w:pPr>
            <w:r>
              <w:rPr>
                <w:color w:val="000000"/>
                <w:spacing w:val="0"/>
                <w:w w:val="100"/>
                <w:position w:val="0"/>
                <w:sz w:val="22"/>
                <w:szCs w:val="22"/>
                <w:shd w:val="clear" w:color="auto" w:fill="auto"/>
                <w:lang w:val="ru-RU" w:eastAsia="ru-RU" w:bidi="ru-RU"/>
              </w:rPr>
              <w:t>0,500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60"/>
              <w:jc w:val="left"/>
              <w:rPr>
                <w:sz w:val="22"/>
                <w:szCs w:val="22"/>
              </w:rPr>
            </w:pPr>
            <w:r>
              <w:rPr>
                <w:color w:val="000000"/>
                <w:spacing w:val="0"/>
                <w:w w:val="100"/>
                <w:position w:val="0"/>
                <w:sz w:val="22"/>
                <w:szCs w:val="22"/>
                <w:shd w:val="clear" w:color="auto" w:fill="auto"/>
                <w:lang w:val="ru-RU" w:eastAsia="ru-RU" w:bidi="ru-RU"/>
              </w:rPr>
              <w:t>0,0</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564</w:t>
            </w:r>
          </w:p>
        </w:tc>
      </w:tr>
      <w:tr>
        <w:trPr>
          <w:trHeight w:val="250" w:hRule="exact"/>
        </w:trPr>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 ПДК</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0,5</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1,0</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60"/>
              <w:jc w:val="left"/>
              <w:rPr>
                <w:sz w:val="22"/>
                <w:szCs w:val="22"/>
              </w:rPr>
            </w:pPr>
            <w:r>
              <w:rPr>
                <w:color w:val="000000"/>
                <w:spacing w:val="0"/>
                <w:w w:val="100"/>
                <w:position w:val="0"/>
                <w:sz w:val="22"/>
                <w:szCs w:val="22"/>
                <w:shd w:val="clear" w:color="auto" w:fill="auto"/>
                <w:lang w:val="ru-RU" w:eastAsia="ru-RU" w:bidi="ru-RU"/>
              </w:rPr>
              <w:t>-</w:t>
            </w:r>
          </w:p>
        </w:tc>
      </w:tr>
      <w:tr>
        <w:trPr>
          <w:trHeight w:val="278"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Диоксид серы</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0,001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shd w:val="clear" w:color="auto" w:fill="auto"/>
                <w:lang w:val="ru-RU" w:eastAsia="ru-RU" w:bidi="ru-RU"/>
              </w:rPr>
              <w:t>0,002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180"/>
              <w:jc w:val="left"/>
              <w:rPr>
                <w:sz w:val="22"/>
                <w:szCs w:val="22"/>
              </w:rPr>
            </w:pPr>
            <w:r>
              <w:rPr>
                <w:color w:val="000000"/>
                <w:spacing w:val="0"/>
                <w:w w:val="100"/>
                <w:position w:val="0"/>
                <w:sz w:val="22"/>
                <w:szCs w:val="22"/>
                <w:shd w:val="clear" w:color="auto" w:fill="auto"/>
                <w:lang w:val="ru-RU" w:eastAsia="ru-RU" w:bidi="ru-RU"/>
              </w:rPr>
              <w:t>0,039</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60"/>
              <w:jc w:val="left"/>
              <w:rPr>
                <w:sz w:val="22"/>
                <w:szCs w:val="22"/>
              </w:rPr>
            </w:pPr>
            <w:r>
              <w:rPr>
                <w:color w:val="000000"/>
                <w:spacing w:val="0"/>
                <w:w w:val="100"/>
                <w:position w:val="0"/>
                <w:sz w:val="22"/>
                <w:szCs w:val="22"/>
                <w:shd w:val="clear" w:color="auto" w:fill="auto"/>
                <w:lang w:val="ru-RU" w:eastAsia="ru-RU" w:bidi="ru-RU"/>
              </w:rPr>
              <w:t>0,0</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1160</w:t>
            </w:r>
          </w:p>
        </w:tc>
      </w:tr>
      <w:tr>
        <w:trPr>
          <w:trHeight w:val="240" w:hRule="exact"/>
        </w:trPr>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 ПДК</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0,1</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60"/>
              <w:jc w:val="left"/>
              <w:rPr>
                <w:sz w:val="22"/>
                <w:szCs w:val="22"/>
              </w:rPr>
            </w:pPr>
            <w:r>
              <w:rPr>
                <w:color w:val="000000"/>
                <w:spacing w:val="0"/>
                <w:w w:val="100"/>
                <w:position w:val="0"/>
                <w:sz w:val="22"/>
                <w:szCs w:val="22"/>
                <w:shd w:val="clear" w:color="auto" w:fill="auto"/>
                <w:lang w:val="ru-RU" w:eastAsia="ru-RU" w:bidi="ru-RU"/>
              </w:rPr>
              <w:t>-</w:t>
            </w:r>
          </w:p>
        </w:tc>
      </w:tr>
      <w:tr>
        <w:trPr>
          <w:trHeight w:val="274"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Оксид углерода</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1,5</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0,8</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5,3</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0,3</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60"/>
              <w:jc w:val="left"/>
              <w:rPr>
                <w:sz w:val="22"/>
                <w:szCs w:val="22"/>
              </w:rPr>
            </w:pPr>
            <w:r>
              <w:rPr>
                <w:color w:val="000000"/>
                <w:spacing w:val="0"/>
                <w:w w:val="100"/>
                <w:position w:val="0"/>
                <w:sz w:val="22"/>
                <w:szCs w:val="22"/>
                <w:shd w:val="clear" w:color="auto" w:fill="auto"/>
                <w:lang w:val="ru-RU" w:eastAsia="ru-RU" w:bidi="ru-RU"/>
              </w:rPr>
              <w:t>0,0</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579</w:t>
            </w:r>
          </w:p>
        </w:tc>
      </w:tr>
      <w:tr>
        <w:trPr>
          <w:trHeight w:val="240" w:hRule="exact"/>
        </w:trPr>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 ПДК</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0,5</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1,1</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60"/>
              <w:jc w:val="left"/>
              <w:rPr>
                <w:sz w:val="22"/>
                <w:szCs w:val="22"/>
              </w:rPr>
            </w:pPr>
            <w:r>
              <w:rPr>
                <w:color w:val="000000"/>
                <w:spacing w:val="0"/>
                <w:w w:val="100"/>
                <w:position w:val="0"/>
                <w:sz w:val="22"/>
                <w:szCs w:val="22"/>
                <w:shd w:val="clear" w:color="auto" w:fill="auto"/>
                <w:lang w:val="ru-RU" w:eastAsia="ru-RU" w:bidi="ru-RU"/>
              </w:rPr>
              <w:t>-</w:t>
            </w:r>
          </w:p>
        </w:tc>
      </w:tr>
      <w:tr>
        <w:trPr>
          <w:trHeight w:val="269"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Диоксид азота</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0,043</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shd w:val="clear" w:color="auto" w:fill="auto"/>
                <w:lang w:val="ru-RU" w:eastAsia="ru-RU" w:bidi="ru-RU"/>
              </w:rPr>
              <w:t>0,043</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180"/>
              <w:jc w:val="left"/>
              <w:rPr>
                <w:sz w:val="22"/>
                <w:szCs w:val="22"/>
              </w:rPr>
            </w:pPr>
            <w:r>
              <w:rPr>
                <w:color w:val="000000"/>
                <w:spacing w:val="0"/>
                <w:w w:val="100"/>
                <w:position w:val="0"/>
                <w:sz w:val="22"/>
                <w:szCs w:val="22"/>
                <w:shd w:val="clear" w:color="auto" w:fill="auto"/>
                <w:lang w:val="ru-RU" w:eastAsia="ru-RU" w:bidi="ru-RU"/>
              </w:rPr>
              <w:t>0,353</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0,6</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60"/>
              <w:jc w:val="left"/>
              <w:rPr>
                <w:sz w:val="22"/>
                <w:szCs w:val="22"/>
              </w:rPr>
            </w:pPr>
            <w:r>
              <w:rPr>
                <w:color w:val="000000"/>
                <w:spacing w:val="0"/>
                <w:w w:val="100"/>
                <w:position w:val="0"/>
                <w:sz w:val="22"/>
                <w:szCs w:val="22"/>
                <w:shd w:val="clear" w:color="auto" w:fill="auto"/>
                <w:lang w:val="ru-RU" w:eastAsia="ru-RU" w:bidi="ru-RU"/>
              </w:rPr>
              <w:t>0,0</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1153</w:t>
            </w:r>
          </w:p>
        </w:tc>
      </w:tr>
      <w:tr>
        <w:trPr>
          <w:trHeight w:val="250" w:hRule="exact"/>
        </w:trPr>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 ПДК</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1,1</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1,8</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60"/>
              <w:jc w:val="left"/>
              <w:rPr>
                <w:sz w:val="22"/>
                <w:szCs w:val="22"/>
              </w:rPr>
            </w:pPr>
            <w:r>
              <w:rPr>
                <w:color w:val="000000"/>
                <w:spacing w:val="0"/>
                <w:w w:val="100"/>
                <w:position w:val="0"/>
                <w:sz w:val="22"/>
                <w:szCs w:val="22"/>
                <w:shd w:val="clear" w:color="auto" w:fill="auto"/>
                <w:lang w:val="ru-RU" w:eastAsia="ru-RU" w:bidi="ru-RU"/>
              </w:rPr>
              <w:t>-</w:t>
            </w:r>
          </w:p>
        </w:tc>
      </w:tr>
      <w:tr>
        <w:trPr>
          <w:trHeight w:val="259"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Никель</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12</w:t>
            </w:r>
          </w:p>
        </w:tc>
      </w:tr>
      <w:tr>
        <w:trPr>
          <w:trHeight w:val="254" w:hRule="exact"/>
        </w:trPr>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 ПДК</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60"/>
              <w:jc w:val="left"/>
              <w:rPr>
                <w:sz w:val="22"/>
                <w:szCs w:val="22"/>
              </w:rPr>
            </w:pPr>
            <w:r>
              <w:rPr>
                <w:color w:val="000000"/>
                <w:spacing w:val="0"/>
                <w:w w:val="100"/>
                <w:position w:val="0"/>
                <w:sz w:val="22"/>
                <w:szCs w:val="22"/>
                <w:shd w:val="clear" w:color="auto" w:fill="auto"/>
                <w:lang w:val="ru-RU" w:eastAsia="ru-RU" w:bidi="ru-RU"/>
              </w:rPr>
              <w:t>-</w:t>
            </w:r>
          </w:p>
        </w:tc>
      </w:tr>
      <w:tr>
        <w:trPr>
          <w:trHeight w:val="269"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Медь</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12</w:t>
            </w:r>
          </w:p>
        </w:tc>
      </w:tr>
      <w:tr>
        <w:trPr>
          <w:trHeight w:val="250" w:hRule="exact"/>
        </w:trPr>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 ПДК</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60"/>
              <w:jc w:val="left"/>
              <w:rPr>
                <w:sz w:val="22"/>
                <w:szCs w:val="22"/>
              </w:rPr>
            </w:pPr>
            <w:r>
              <w:rPr>
                <w:color w:val="000000"/>
                <w:spacing w:val="0"/>
                <w:w w:val="100"/>
                <w:position w:val="0"/>
                <w:sz w:val="22"/>
                <w:szCs w:val="22"/>
                <w:shd w:val="clear" w:color="auto" w:fill="auto"/>
                <w:lang w:val="ru-RU" w:eastAsia="ru-RU" w:bidi="ru-RU"/>
              </w:rPr>
              <w:t>-</w:t>
            </w:r>
          </w:p>
        </w:tc>
      </w:tr>
      <w:tr>
        <w:trPr>
          <w:trHeight w:val="259"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Железо</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0,08</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0,12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12</w:t>
            </w:r>
          </w:p>
        </w:tc>
      </w:tr>
      <w:tr>
        <w:trPr>
          <w:trHeight w:val="254" w:hRule="exact"/>
        </w:trPr>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 ПДК</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60"/>
              <w:jc w:val="left"/>
              <w:rPr>
                <w:sz w:val="22"/>
                <w:szCs w:val="22"/>
              </w:rPr>
            </w:pPr>
            <w:r>
              <w:rPr>
                <w:color w:val="000000"/>
                <w:spacing w:val="0"/>
                <w:w w:val="100"/>
                <w:position w:val="0"/>
                <w:sz w:val="22"/>
                <w:szCs w:val="22"/>
                <w:shd w:val="clear" w:color="auto" w:fill="auto"/>
                <w:lang w:val="ru-RU" w:eastAsia="ru-RU" w:bidi="ru-RU"/>
              </w:rPr>
              <w:t>-</w:t>
            </w:r>
          </w:p>
        </w:tc>
      </w:tr>
      <w:tr>
        <w:trPr>
          <w:trHeight w:val="278"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Марганец</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12</w:t>
            </w:r>
          </w:p>
        </w:tc>
      </w:tr>
      <w:tr>
        <w:trPr>
          <w:trHeight w:val="240" w:hRule="exact"/>
        </w:trPr>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 ПДК</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60"/>
              <w:jc w:val="left"/>
              <w:rPr>
                <w:sz w:val="22"/>
                <w:szCs w:val="22"/>
              </w:rPr>
            </w:pPr>
            <w:r>
              <w:rPr>
                <w:color w:val="000000"/>
                <w:spacing w:val="0"/>
                <w:w w:val="100"/>
                <w:position w:val="0"/>
                <w:sz w:val="22"/>
                <w:szCs w:val="22"/>
                <w:shd w:val="clear" w:color="auto" w:fill="auto"/>
                <w:lang w:val="ru-RU" w:eastAsia="ru-RU" w:bidi="ru-RU"/>
              </w:rPr>
              <w:t>-</w:t>
            </w:r>
          </w:p>
        </w:tc>
      </w:tr>
      <w:tr>
        <w:trPr>
          <w:trHeight w:val="274"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Цинк</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0,03</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12</w:t>
            </w:r>
          </w:p>
        </w:tc>
      </w:tr>
      <w:tr>
        <w:trPr>
          <w:trHeight w:val="240" w:hRule="exact"/>
        </w:trPr>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 ПДК</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60"/>
              <w:jc w:val="left"/>
              <w:rPr>
                <w:sz w:val="22"/>
                <w:szCs w:val="22"/>
              </w:rPr>
            </w:pPr>
            <w:r>
              <w:rPr>
                <w:color w:val="000000"/>
                <w:spacing w:val="0"/>
                <w:w w:val="100"/>
                <w:position w:val="0"/>
                <w:sz w:val="22"/>
                <w:szCs w:val="22"/>
                <w:shd w:val="clear" w:color="auto" w:fill="auto"/>
                <w:lang w:val="ru-RU" w:eastAsia="ru-RU" w:bidi="ru-RU"/>
              </w:rPr>
              <w:t>-</w:t>
            </w:r>
          </w:p>
        </w:tc>
      </w:tr>
      <w:tr>
        <w:trPr>
          <w:trHeight w:val="293"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Кадмий</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12</w:t>
            </w:r>
          </w:p>
        </w:tc>
      </w:tr>
    </w:tbl>
    <w:p>
      <w:pPr>
        <w:spacing w:lineRule="exact" w:line="1"/>
        <w:rPr>
          <w:sz w:val="2"/>
          <w:szCs w:val="2"/>
        </w:rPr>
      </w:pPr>
      <w:r>
        <w:br w:type="page"/>
      </w:r>
    </w:p>
    <w:tbl>
      <w:tblPr>
        <w:tblOverlap w:val="never"/>
        <w:jc w:val="center"/>
        <w:tblLayout w:type="fixed"/>
      </w:tblPr>
      <w:tblGrid>
        <w:gridCol w:w="3946"/>
        <w:gridCol w:w="1046"/>
        <w:gridCol w:w="1046"/>
        <w:gridCol w:w="869"/>
        <w:gridCol w:w="758"/>
        <w:gridCol w:w="1032"/>
        <w:gridCol w:w="874"/>
      </w:tblGrid>
      <w:tr>
        <w:trPr>
          <w:trHeight w:val="288" w:hRule="exact"/>
        </w:trPr>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 ПДК</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340" w:right="0" w:firstLine="0"/>
              <w:jc w:val="left"/>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r>
      <w:tr>
        <w:trPr>
          <w:trHeight w:val="514"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Свинец в ПДК</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0,00 0,0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 -</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0,00 0,0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340" w:right="0" w:firstLine="0"/>
              <w:jc w:val="left"/>
              <w:rPr>
                <w:sz w:val="22"/>
                <w:szCs w:val="22"/>
              </w:rPr>
            </w:pPr>
            <w:r>
              <w:rPr>
                <w:color w:val="000000"/>
                <w:spacing w:val="0"/>
                <w:w w:val="100"/>
                <w:position w:val="0"/>
                <w:sz w:val="22"/>
                <w:szCs w:val="22"/>
                <w:shd w:val="clear" w:color="auto" w:fill="auto"/>
                <w:lang w:val="ru-RU" w:eastAsia="ru-RU" w:bidi="ru-RU"/>
              </w:rPr>
              <w:t>- -</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 -</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4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12</w:t>
            </w:r>
          </w:p>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r>
      <w:tr>
        <w:trPr>
          <w:trHeight w:val="778" w:hRule="exact"/>
        </w:trPr>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2080" w:right="0" w:hanging="2080"/>
              <w:jc w:val="left"/>
              <w:rPr>
                <w:sz w:val="22"/>
                <w:szCs w:val="22"/>
              </w:rPr>
            </w:pPr>
            <w:bookmarkStart w:id="43" w:name="bookmark43"/>
            <w:r>
              <w:rPr>
                <w:b/>
                <w:bCs/>
                <w:color w:val="000000"/>
                <w:spacing w:val="0"/>
                <w:w w:val="100"/>
                <w:position w:val="0"/>
                <w:sz w:val="22"/>
                <w:szCs w:val="22"/>
                <w:shd w:val="clear" w:color="auto" w:fill="auto"/>
                <w:lang w:val="ru-RU" w:eastAsia="ru-RU" w:bidi="ru-RU"/>
              </w:rPr>
              <w:t>В целом по городу: СИ НП ИЗА</w:t>
            </w:r>
            <w:bookmarkEnd w:id="43"/>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Н</w:t>
            </w:r>
          </w:p>
        </w:tc>
        <w:tc>
          <w:tcPr>
            <w:tcBorders>
              <w:top w:val="single" w:sz="4"/>
              <w:left w:val="single" w:sz="4"/>
              <w:bottom w:val="single" w:sz="4"/>
            </w:tcBorders>
            <w:shd w:val="clear" w:color="auto" w:fill="auto"/>
            <w:vAlign w:val="top"/>
          </w:tcPr>
          <w:p>
            <w:pPr>
              <w:widowControl w:val="0"/>
              <w:rPr>
                <w:sz w:val="10"/>
                <w:szCs w:val="10"/>
              </w:rPr>
            </w:pPr>
          </w:p>
        </w:tc>
        <w:tc>
          <w:tcPr>
            <w:tcBorders>
              <w:top w:val="single" w:sz="4"/>
              <w:left w:val="single" w:sz="4"/>
              <w:bottom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1,8</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0,6</w:t>
            </w:r>
          </w:p>
        </w:tc>
        <w:tc>
          <w:tcPr>
            <w:tcBorders>
              <w:top w:val="single" w:sz="4"/>
              <w:left w:val="single" w:sz="4"/>
              <w:bottom w:val="single" w:sz="4"/>
            </w:tcBorders>
            <w:shd w:val="clear" w:color="auto" w:fill="auto"/>
            <w:vAlign w:val="top"/>
          </w:tcPr>
          <w:p>
            <w:pPr>
              <w:widowControl w:val="0"/>
              <w:rPr>
                <w:sz w:val="10"/>
                <w:szCs w:val="10"/>
              </w:rPr>
            </w:pPr>
          </w:p>
        </w:tc>
        <w:tc>
          <w:tcPr>
            <w:tcBorders>
              <w:top w:val="single" w:sz="4"/>
              <w:left w:val="single" w:sz="4"/>
              <w:bottom w:val="single" w:sz="4"/>
              <w:right w:val="single" w:sz="4"/>
            </w:tcBorders>
            <w:shd w:val="clear" w:color="auto" w:fill="auto"/>
            <w:vAlign w:val="top"/>
          </w:tcPr>
          <w:p>
            <w:pPr>
              <w:widowControl w:val="0"/>
              <w:rPr>
                <w:sz w:val="10"/>
                <w:szCs w:val="10"/>
              </w:rPr>
            </w:pPr>
          </w:p>
        </w:tc>
      </w:tr>
    </w:tbl>
    <w:p>
      <w:pPr>
        <w:pStyle w:val="Style23"/>
        <w:keepNext w:val="0"/>
        <w:keepLines w:val="0"/>
        <w:widowControl w:val="0"/>
        <w:shd w:val="clear" w:color="auto" w:fill="auto"/>
        <w:bidi w:val="0"/>
        <w:spacing w:before="0" w:after="0" w:line="240" w:lineRule="auto"/>
        <w:ind w:left="3619" w:right="0" w:firstLine="0"/>
        <w:jc w:val="left"/>
      </w:pPr>
      <w:r>
        <w:rPr>
          <w:color w:val="000000"/>
          <w:spacing w:val="0"/>
          <w:w w:val="100"/>
          <w:position w:val="0"/>
          <w:u w:val="none"/>
          <w:shd w:val="clear" w:color="auto" w:fill="auto"/>
          <w:lang w:val="ru-RU" w:eastAsia="ru-RU" w:bidi="ru-RU"/>
        </w:rPr>
        <w:t>2.7. Город Светогорск</w:t>
      </w:r>
    </w:p>
    <w:p>
      <w:pPr>
        <w:widowControl w:val="0"/>
        <w:spacing w:after="239" w:line="1" w:lineRule="exact"/>
      </w:pPr>
    </w:p>
    <w:p>
      <w:pPr>
        <w:pStyle w:val="Style2"/>
        <w:keepNext w:val="0"/>
        <w:keepLines w:val="0"/>
        <w:widowControl w:val="0"/>
        <w:shd w:val="clear" w:color="auto" w:fill="auto"/>
        <w:bidi w:val="0"/>
        <w:spacing w:before="0" w:after="0" w:line="240" w:lineRule="auto"/>
        <w:ind w:left="140" w:right="0" w:firstLine="700"/>
        <w:jc w:val="both"/>
      </w:pPr>
      <w:r>
        <w:rPr>
          <w:color w:val="000000"/>
          <w:spacing w:val="0"/>
          <w:w w:val="100"/>
          <w:position w:val="0"/>
          <w:sz w:val="24"/>
          <w:szCs w:val="24"/>
          <w:shd w:val="clear" w:color="auto" w:fill="auto"/>
          <w:lang w:val="ru-RU" w:eastAsia="ru-RU" w:bidi="ru-RU"/>
        </w:rPr>
        <w:t>Климат: умеренно - континентальный, зона низкого ПЗА. Пост наблюдения расположен в жилой застройке города и относится к «городскому фоновому».</w:t>
      </w:r>
    </w:p>
    <w:p>
      <w:pPr>
        <w:pStyle w:val="Style2"/>
        <w:keepNext w:val="0"/>
        <w:keepLines w:val="0"/>
        <w:widowControl w:val="0"/>
        <w:shd w:val="clear" w:color="auto" w:fill="auto"/>
        <w:bidi w:val="0"/>
        <w:spacing w:before="0" w:after="0" w:line="240" w:lineRule="auto"/>
        <w:ind w:left="140" w:right="0" w:firstLine="700"/>
        <w:jc w:val="both"/>
      </w:pPr>
      <w:r>
        <w:rPr>
          <w:color w:val="000000"/>
          <w:spacing w:val="0"/>
          <w:w w:val="100"/>
          <w:position w:val="0"/>
          <w:sz w:val="24"/>
          <w:szCs w:val="24"/>
          <w:shd w:val="clear" w:color="auto" w:fill="auto"/>
          <w:lang w:val="ru-RU" w:eastAsia="ru-RU" w:bidi="ru-RU"/>
        </w:rPr>
        <w:t>Концентрации взвешенных веществ. Средняя концентрация взвешенных веществ составила менее 0,1 ПДК, максимальная концентрация - 0,2 ПДК (май).</w:t>
      </w:r>
    </w:p>
    <w:p>
      <w:pPr>
        <w:pStyle w:val="Style2"/>
        <w:keepNext w:val="0"/>
        <w:keepLines w:val="0"/>
        <w:widowControl w:val="0"/>
        <w:shd w:val="clear" w:color="auto" w:fill="auto"/>
        <w:bidi w:val="0"/>
        <w:spacing w:before="0" w:after="0" w:line="240" w:lineRule="auto"/>
        <w:ind w:left="140" w:right="0" w:firstLine="700"/>
        <w:jc w:val="both"/>
      </w:pPr>
      <w:r>
        <w:rPr>
          <w:color w:val="000000"/>
          <w:spacing w:val="0"/>
          <w:w w:val="100"/>
          <w:position w:val="0"/>
          <w:sz w:val="24"/>
          <w:szCs w:val="24"/>
          <w:shd w:val="clear" w:color="auto" w:fill="auto"/>
          <w:lang w:val="ru-RU" w:eastAsia="ru-RU" w:bidi="ru-RU"/>
        </w:rPr>
        <w:t>Концентрации оксида углерода. Средняя за год концентрация составила 0,4 ПДК, значение СИ - 0,6.</w:t>
      </w:r>
    </w:p>
    <w:p>
      <w:pPr>
        <w:pStyle w:val="Style2"/>
        <w:keepNext w:val="0"/>
        <w:keepLines w:val="0"/>
        <w:widowControl w:val="0"/>
        <w:shd w:val="clear" w:color="auto" w:fill="auto"/>
        <w:bidi w:val="0"/>
        <w:spacing w:before="0" w:after="0" w:line="240" w:lineRule="auto"/>
        <w:ind w:left="140" w:right="0" w:firstLine="700"/>
        <w:jc w:val="both"/>
      </w:pPr>
      <w:r>
        <w:rPr>
          <w:color w:val="000000"/>
          <w:spacing w:val="0"/>
          <w:w w:val="100"/>
          <w:position w:val="0"/>
          <w:sz w:val="24"/>
          <w:szCs w:val="24"/>
          <w:shd w:val="clear" w:color="auto" w:fill="auto"/>
          <w:lang w:val="ru-RU" w:eastAsia="ru-RU" w:bidi="ru-RU"/>
        </w:rPr>
        <w:t>Концентрации диоксида азота. Среднегодовая концентрация диоксида азота составила 0,6 ПДК, максимальная концентрация - 0,7 ПДК.</w:t>
      </w:r>
    </w:p>
    <w:p>
      <w:pPr>
        <w:pStyle w:val="Style2"/>
        <w:keepNext w:val="0"/>
        <w:keepLines w:val="0"/>
        <w:widowControl w:val="0"/>
        <w:shd w:val="clear" w:color="auto" w:fill="auto"/>
        <w:bidi w:val="0"/>
        <w:spacing w:before="0" w:after="0" w:line="240" w:lineRule="auto"/>
        <w:ind w:left="140" w:right="0" w:firstLine="700"/>
        <w:jc w:val="both"/>
      </w:pPr>
      <w:r>
        <w:rPr>
          <w:color w:val="000000"/>
          <w:spacing w:val="0"/>
          <w:w w:val="100"/>
          <w:position w:val="0"/>
          <w:sz w:val="24"/>
          <w:szCs w:val="24"/>
          <w:shd w:val="clear" w:color="auto" w:fill="auto"/>
          <w:lang w:val="ru-RU" w:eastAsia="ru-RU" w:bidi="ru-RU"/>
        </w:rPr>
        <w:t>Концентрации специфических примесей. Средняя за год концентрация сероводорода составила 2 мкг/м</w:t>
      </w:r>
      <w:r>
        <w:rPr>
          <w:color w:val="000000"/>
          <w:spacing w:val="0"/>
          <w:w w:val="100"/>
          <w:position w:val="0"/>
          <w:sz w:val="24"/>
          <w:szCs w:val="24"/>
          <w:shd w:val="clear" w:color="auto" w:fill="auto"/>
          <w:vertAlign w:val="superscript"/>
          <w:lang w:val="ru-RU" w:eastAsia="ru-RU" w:bidi="ru-RU"/>
        </w:rPr>
        <w:t>3</w:t>
      </w:r>
      <w:r>
        <w:rPr>
          <w:color w:val="000000"/>
          <w:spacing w:val="0"/>
          <w:w w:val="100"/>
          <w:position w:val="0"/>
          <w:sz w:val="24"/>
          <w:szCs w:val="24"/>
          <w:shd w:val="clear" w:color="auto" w:fill="auto"/>
          <w:lang w:val="ru-RU" w:eastAsia="ru-RU" w:bidi="ru-RU"/>
        </w:rPr>
        <w:t>. Значение СИ равно 5,4, значение НП - 4,8 %.</w:t>
      </w:r>
    </w:p>
    <w:p>
      <w:pPr>
        <w:pStyle w:val="Style2"/>
        <w:keepNext w:val="0"/>
        <w:keepLines w:val="0"/>
        <w:widowControl w:val="0"/>
        <w:shd w:val="clear" w:color="auto" w:fill="auto"/>
        <w:bidi w:val="0"/>
        <w:spacing w:before="0" w:after="0" w:line="240" w:lineRule="auto"/>
        <w:ind w:left="140" w:right="0" w:firstLine="700"/>
        <w:jc w:val="both"/>
      </w:pPr>
      <w:r>
        <w:rPr>
          <w:color w:val="000000"/>
          <w:spacing w:val="0"/>
          <w:w w:val="100"/>
          <w:position w:val="0"/>
          <w:sz w:val="24"/>
          <w:szCs w:val="24"/>
          <w:shd w:val="clear" w:color="auto" w:fill="auto"/>
          <w:lang w:val="ru-RU" w:eastAsia="ru-RU" w:bidi="ru-RU"/>
        </w:rPr>
        <w:t>Для концентраций формальдегида средняя за год соразмерна 0,5 ПДК, максимальная из разовых - 0,8 ПДК (февраль).</w:t>
      </w:r>
    </w:p>
    <w:p>
      <w:pPr>
        <w:pStyle w:val="Style2"/>
        <w:keepNext w:val="0"/>
        <w:keepLines w:val="0"/>
        <w:widowControl w:val="0"/>
        <w:shd w:val="clear" w:color="auto" w:fill="auto"/>
        <w:bidi w:val="0"/>
        <w:spacing w:before="0" w:after="0" w:line="240" w:lineRule="auto"/>
        <w:ind w:left="0" w:right="0" w:firstLine="840"/>
        <w:jc w:val="both"/>
      </w:pPr>
      <w:r>
        <w:rPr>
          <w:color w:val="000000"/>
          <w:spacing w:val="0"/>
          <w:w w:val="100"/>
          <w:position w:val="0"/>
          <w:sz w:val="24"/>
          <w:szCs w:val="24"/>
          <w:shd w:val="clear" w:color="auto" w:fill="auto"/>
          <w:lang w:val="ru-RU" w:eastAsia="ru-RU" w:bidi="ru-RU"/>
        </w:rPr>
        <w:t>Уровень загрязнения воздуха: по значению ИЗА уровень загрязнения низкий.</w:t>
      </w:r>
    </w:p>
    <w:p>
      <w:pPr>
        <w:pStyle w:val="Style2"/>
        <w:keepNext w:val="0"/>
        <w:keepLines w:val="0"/>
        <w:widowControl w:val="0"/>
        <w:shd w:val="clear" w:color="auto" w:fill="auto"/>
        <w:bidi w:val="0"/>
        <w:spacing w:before="0" w:after="0" w:line="240" w:lineRule="auto"/>
        <w:ind w:left="140" w:right="0" w:firstLine="700"/>
        <w:jc w:val="both"/>
      </w:pPr>
      <w:r>
        <w:rPr>
          <w:color w:val="000000"/>
          <w:spacing w:val="0"/>
          <w:w w:val="100"/>
          <w:position w:val="0"/>
          <w:sz w:val="24"/>
          <w:szCs w:val="24"/>
          <w:shd w:val="clear" w:color="auto" w:fill="auto"/>
          <w:lang w:val="ru-RU" w:eastAsia="ru-RU" w:bidi="ru-RU"/>
        </w:rPr>
        <w:t>Тенденция за период 2011 - 2020 гг. За десятилетний период средние за год концентрации оксида углерода возросли, взвешенных веществ остались без изменений, формальдегида, диоксида азота и сероводорода снизились.</w:t>
      </w:r>
    </w:p>
    <w:p>
      <w:pPr>
        <w:pStyle w:val="Style2"/>
        <w:keepNext w:val="0"/>
        <w:keepLines w:val="0"/>
        <w:widowControl w:val="0"/>
        <w:shd w:val="clear" w:color="auto" w:fill="auto"/>
        <w:bidi w:val="0"/>
        <w:spacing w:before="0" w:after="0" w:line="264" w:lineRule="auto"/>
        <w:ind w:left="0" w:right="140" w:firstLine="0"/>
        <w:jc w:val="right"/>
        <w:rPr>
          <w:sz w:val="22"/>
          <w:szCs w:val="22"/>
        </w:rPr>
      </w:pPr>
      <w:r>
        <w:rPr>
          <w:color w:val="000000"/>
          <w:spacing w:val="0"/>
          <w:w w:val="100"/>
          <w:position w:val="0"/>
          <w:sz w:val="22"/>
          <w:szCs w:val="22"/>
          <w:shd w:val="clear" w:color="auto" w:fill="auto"/>
          <w:lang w:val="ru-RU" w:eastAsia="ru-RU" w:bidi="ru-RU"/>
        </w:rPr>
        <w:t>Таблица 2.12</w:t>
      </w:r>
    </w:p>
    <w:p>
      <w:pPr>
        <w:pStyle w:val="Style23"/>
        <w:keepNext w:val="0"/>
        <w:keepLines w:val="0"/>
        <w:widowControl w:val="0"/>
        <w:shd w:val="clear" w:color="auto" w:fill="auto"/>
        <w:bidi w:val="0"/>
        <w:spacing w:before="0" w:after="0" w:line="240" w:lineRule="auto"/>
        <w:ind w:left="82" w:right="0" w:firstLine="0"/>
        <w:jc w:val="left"/>
      </w:pPr>
      <w:r>
        <w:rPr>
          <w:color w:val="000000"/>
          <w:spacing w:val="0"/>
          <w:w w:val="100"/>
          <w:position w:val="0"/>
          <w:shd w:val="clear" w:color="auto" w:fill="auto"/>
          <w:lang w:val="ru-RU" w:eastAsia="ru-RU" w:bidi="ru-RU"/>
        </w:rPr>
        <w:t xml:space="preserve">Изменения уровня загрязнения атмосферы различными примесями </w:t>
      </w:r>
      <w:r>
        <w:rPr>
          <w:color w:val="000000"/>
          <w:spacing w:val="0"/>
          <w:w w:val="100"/>
          <w:position w:val="0"/>
          <w:shd w:val="clear" w:color="auto" w:fill="auto"/>
          <w:lang w:val="en-US" w:eastAsia="en-US" w:bidi="en-US"/>
        </w:rPr>
        <w:t>q</w:t>
      </w:r>
      <w:r>
        <w:rPr>
          <w:rFonts w:ascii="Arial" w:eastAsia="Arial" w:hAnsi="Arial" w:cs="Arial"/>
          <w:b w:val="0"/>
          <w:bCs w:val="0"/>
          <w:color w:val="000000"/>
          <w:spacing w:val="0"/>
          <w:w w:val="100"/>
          <w:position w:val="0"/>
          <w:sz w:val="9"/>
          <w:szCs w:val="9"/>
          <w:shd w:val="clear" w:color="auto" w:fill="auto"/>
          <w:vertAlign w:val="subscript"/>
          <w:lang w:val="en-US" w:eastAsia="en-US" w:bidi="en-US"/>
        </w:rPr>
        <w:t>cp</w:t>
      </w:r>
      <w:r>
        <w:rPr>
          <w:rFonts w:ascii="Arial" w:eastAsia="Arial" w:hAnsi="Arial" w:cs="Arial"/>
          <w:b w:val="0"/>
          <w:bCs w:val="0"/>
          <w:color w:val="000000"/>
          <w:spacing w:val="0"/>
          <w:w w:val="100"/>
          <w:position w:val="0"/>
          <w:sz w:val="9"/>
          <w:szCs w:val="9"/>
          <w:shd w:val="clear" w:color="auto" w:fill="auto"/>
          <w:lang w:val="en-US" w:eastAsia="en-US" w:bidi="en-US"/>
        </w:rPr>
        <w:t xml:space="preserve"> </w:t>
      </w:r>
      <w:r>
        <w:rPr>
          <w:color w:val="000000"/>
          <w:spacing w:val="0"/>
          <w:w w:val="100"/>
          <w:position w:val="0"/>
          <w:shd w:val="clear" w:color="auto" w:fill="auto"/>
          <w:lang w:val="ru-RU" w:eastAsia="ru-RU" w:bidi="ru-RU"/>
        </w:rPr>
        <w:t>за 2011 - 2020 годы</w:t>
      </w:r>
    </w:p>
    <w:tbl>
      <w:tblPr>
        <w:tblOverlap w:val="never"/>
        <w:jc w:val="center"/>
        <w:tblLayout w:type="fixed"/>
      </w:tblPr>
      <w:tblGrid>
        <w:gridCol w:w="2002"/>
        <w:gridCol w:w="667"/>
        <w:gridCol w:w="667"/>
        <w:gridCol w:w="672"/>
        <w:gridCol w:w="667"/>
        <w:gridCol w:w="667"/>
        <w:gridCol w:w="667"/>
        <w:gridCol w:w="667"/>
        <w:gridCol w:w="667"/>
        <w:gridCol w:w="672"/>
        <w:gridCol w:w="667"/>
        <w:gridCol w:w="878"/>
      </w:tblGrid>
      <w:tr>
        <w:trPr>
          <w:trHeight w:val="274"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Наименование примеси</w:t>
            </w:r>
          </w:p>
        </w:tc>
        <w:tc>
          <w:tcPr>
            <w:gridSpan w:val="10"/>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Год</w:t>
            </w:r>
          </w:p>
        </w:tc>
        <w:tc>
          <w:tcPr>
            <w:vMerge w:val="restart"/>
            <w:tcBorders>
              <w:top w:val="single" w:sz="4"/>
              <w:left w:val="single" w:sz="4"/>
              <w:righ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200"/>
              <w:jc w:val="left"/>
              <w:rPr>
                <w:sz w:val="22"/>
                <w:szCs w:val="22"/>
              </w:rPr>
            </w:pPr>
            <w:r>
              <w:rPr>
                <w:color w:val="000000"/>
                <w:spacing w:val="0"/>
                <w:w w:val="100"/>
                <w:position w:val="0"/>
                <w:sz w:val="22"/>
                <w:szCs w:val="22"/>
                <w:shd w:val="clear" w:color="auto" w:fill="auto"/>
                <w:lang w:val="ru-RU" w:eastAsia="ru-RU" w:bidi="ru-RU"/>
              </w:rPr>
              <w:t>Т, %</w:t>
            </w:r>
          </w:p>
        </w:tc>
      </w:tr>
      <w:tr>
        <w:trPr>
          <w:trHeight w:val="264" w:hRule="exact"/>
        </w:trPr>
        <w:tc>
          <w:tcPr>
            <w:vMerge/>
            <w:tcBorders>
              <w:left w:val="single" w:sz="4"/>
            </w:tcBorders>
            <w:shd w:val="clear" w:color="auto" w:fill="auto"/>
            <w:vAlign w:val="center"/>
          </w:tcPr>
          <w:p>
            <w:pPr/>
          </w:p>
        </w:tc>
        <w:tc>
          <w:tcPr>
            <w:gridSpan w:val="10"/>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Средняя за год концентрация, мг/м</w:t>
            </w:r>
            <w:r>
              <w:rPr>
                <w:color w:val="000000"/>
                <w:spacing w:val="0"/>
                <w:w w:val="100"/>
                <w:position w:val="0"/>
                <w:sz w:val="22"/>
                <w:szCs w:val="22"/>
                <w:shd w:val="clear" w:color="auto" w:fill="auto"/>
                <w:vertAlign w:val="superscript"/>
                <w:lang w:val="ru-RU" w:eastAsia="ru-RU" w:bidi="ru-RU"/>
              </w:rPr>
              <w:t>3</w:t>
            </w:r>
          </w:p>
        </w:tc>
        <w:tc>
          <w:tcPr>
            <w:vMerge/>
            <w:tcBorders>
              <w:left w:val="single" w:sz="4"/>
              <w:right w:val="single" w:sz="4"/>
            </w:tcBorders>
            <w:shd w:val="clear" w:color="auto" w:fill="auto"/>
            <w:vAlign w:val="top"/>
          </w:tcPr>
          <w:p>
            <w:pPr/>
          </w:p>
        </w:tc>
      </w:tr>
      <w:tr>
        <w:trPr>
          <w:trHeight w:val="384"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2011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2012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2013</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2014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2015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2016</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2017</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2018</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2019</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2020</w:t>
            </w:r>
          </w:p>
        </w:tc>
        <w:tc>
          <w:tcPr>
            <w:vMerge/>
            <w:tcBorders>
              <w:left w:val="single" w:sz="4"/>
              <w:right w:val="single" w:sz="4"/>
            </w:tcBorders>
            <w:shd w:val="clear" w:color="auto" w:fill="auto"/>
            <w:vAlign w:val="top"/>
          </w:tcPr>
          <w:p>
            <w:pPr/>
          </w:p>
        </w:tc>
      </w:tr>
      <w:tr>
        <w:trPr>
          <w:trHeight w:val="514"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Взвешенные вещества</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0,000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0,000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0,000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0,000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0,000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0,000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0,000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0,054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0,010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0,000</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r>
      <w:tr>
        <w:trPr>
          <w:trHeight w:val="264"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Оксид углерода</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0,9</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0,9</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1,3</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1,5</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1,5</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1,3</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44,4</w:t>
            </w:r>
          </w:p>
        </w:tc>
      </w:tr>
      <w:tr>
        <w:trPr>
          <w:trHeight w:val="264"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Диоксид азота</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0,045</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0,035</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0,027</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0,036</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0,026</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0,012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0,005</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0,009</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0,020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0,023</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00"/>
              <w:jc w:val="left"/>
              <w:rPr>
                <w:sz w:val="22"/>
                <w:szCs w:val="22"/>
              </w:rPr>
            </w:pPr>
            <w:r>
              <w:rPr>
                <w:color w:val="000000"/>
                <w:spacing w:val="0"/>
                <w:w w:val="100"/>
                <w:position w:val="0"/>
                <w:sz w:val="22"/>
                <w:szCs w:val="22"/>
                <w:shd w:val="clear" w:color="auto" w:fill="auto"/>
                <w:lang w:val="ru-RU" w:eastAsia="ru-RU" w:bidi="ru-RU"/>
              </w:rPr>
              <w:t>-48,9</w:t>
            </w:r>
          </w:p>
        </w:tc>
      </w:tr>
      <w:tr>
        <w:trPr>
          <w:trHeight w:val="264"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Сероводород</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0,003</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0,002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0,002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0,004</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0,004</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0,003</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0,002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0,001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0,001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0,002</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00"/>
              <w:jc w:val="left"/>
              <w:rPr>
                <w:sz w:val="22"/>
                <w:szCs w:val="22"/>
              </w:rPr>
            </w:pPr>
            <w:r>
              <w:rPr>
                <w:color w:val="000000"/>
                <w:spacing w:val="0"/>
                <w:w w:val="100"/>
                <w:position w:val="0"/>
                <w:sz w:val="22"/>
                <w:szCs w:val="22"/>
                <w:shd w:val="clear" w:color="auto" w:fill="auto"/>
                <w:lang w:val="ru-RU" w:eastAsia="ru-RU" w:bidi="ru-RU"/>
              </w:rPr>
              <w:t>-33,3</w:t>
            </w:r>
          </w:p>
        </w:tc>
      </w:tr>
      <w:tr>
        <w:trPr>
          <w:trHeight w:val="269" w:hRule="exact"/>
        </w:trPr>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Формальдегид</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0,010</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0,005</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0,006</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0,013</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0,010</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0,006</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0,004</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0,005</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0,007</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0,005</w:t>
            </w:r>
          </w:p>
        </w:tc>
        <w:tc>
          <w:tcPr>
            <w:tcBorders>
              <w:top w:val="single" w:sz="4"/>
              <w:left w:val="single" w:sz="4"/>
              <w:bottom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00"/>
              <w:jc w:val="left"/>
              <w:rPr>
                <w:sz w:val="22"/>
                <w:szCs w:val="22"/>
              </w:rPr>
            </w:pPr>
            <w:r>
              <w:rPr>
                <w:color w:val="000000"/>
                <w:spacing w:val="0"/>
                <w:w w:val="100"/>
                <w:position w:val="0"/>
                <w:sz w:val="22"/>
                <w:szCs w:val="22"/>
                <w:shd w:val="clear" w:color="auto" w:fill="auto"/>
                <w:lang w:val="ru-RU" w:eastAsia="ru-RU" w:bidi="ru-RU"/>
              </w:rPr>
              <w:t>-50,0</w:t>
            </w:r>
          </w:p>
        </w:tc>
      </w:tr>
    </w:tbl>
    <w:p>
      <w:pPr>
        <w:pStyle w:val="Style23"/>
        <w:keepNext w:val="0"/>
        <w:keepLines w:val="0"/>
        <w:widowControl w:val="0"/>
        <w:shd w:val="clear" w:color="auto" w:fill="auto"/>
        <w:bidi w:val="0"/>
        <w:spacing w:before="0" w:after="0" w:line="240" w:lineRule="auto"/>
        <w:ind w:left="0" w:right="0" w:firstLine="0"/>
        <w:jc w:val="center"/>
      </w:pPr>
      <w:r>
        <w:rPr>
          <w:b w:val="0"/>
          <w:bCs w:val="0"/>
          <w:color w:val="000000"/>
          <w:spacing w:val="0"/>
          <w:w w:val="100"/>
          <w:position w:val="0"/>
          <w:u w:val="none"/>
          <w:shd w:val="clear" w:color="auto" w:fill="auto"/>
          <w:lang w:val="ru-RU" w:eastAsia="ru-RU" w:bidi="ru-RU"/>
        </w:rPr>
        <w:t>Таблица 2.13</w:t>
      </w:r>
    </w:p>
    <w:p>
      <w:pPr>
        <w:pStyle w:val="Style23"/>
        <w:keepNext w:val="0"/>
        <w:keepLines w:val="0"/>
        <w:widowControl w:val="0"/>
        <w:shd w:val="clear" w:color="auto" w:fill="auto"/>
        <w:bidi w:val="0"/>
        <w:spacing w:before="0" w:after="0" w:line="240" w:lineRule="auto"/>
        <w:ind w:left="1330" w:right="0" w:firstLine="0"/>
        <w:jc w:val="left"/>
      </w:pPr>
      <w:r>
        <w:rPr>
          <w:color w:val="000000"/>
          <w:spacing w:val="0"/>
          <w:w w:val="100"/>
          <w:position w:val="0"/>
          <w:shd w:val="clear" w:color="auto" w:fill="auto"/>
          <w:lang w:val="ru-RU" w:eastAsia="ru-RU" w:bidi="ru-RU"/>
        </w:rPr>
        <w:t>Характеристики загрязнения атмосферы в г. Светогорске за 2020 год</w:t>
      </w:r>
    </w:p>
    <w:tbl>
      <w:tblPr>
        <w:tblOverlap w:val="never"/>
        <w:jc w:val="center"/>
        <w:tblLayout w:type="fixed"/>
      </w:tblPr>
      <w:tblGrid>
        <w:gridCol w:w="3547"/>
        <w:gridCol w:w="1133"/>
        <w:gridCol w:w="1277"/>
        <w:gridCol w:w="1133"/>
        <w:gridCol w:w="854"/>
        <w:gridCol w:w="850"/>
        <w:gridCol w:w="859"/>
      </w:tblGrid>
      <w:tr>
        <w:trPr>
          <w:trHeight w:val="523"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Наименование примеси</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300" w:firstLine="0"/>
              <w:jc w:val="right"/>
              <w:rPr>
                <w:sz w:val="14"/>
                <w:szCs w:val="14"/>
              </w:rPr>
            </w:pPr>
            <w:r>
              <w:rPr>
                <w:color w:val="000000"/>
                <w:spacing w:val="0"/>
                <w:w w:val="100"/>
                <w:position w:val="0"/>
                <w:sz w:val="14"/>
                <w:szCs w:val="14"/>
                <w:shd w:val="clear" w:color="auto" w:fill="auto"/>
                <w:lang w:val="ru-RU" w:eastAsia="ru-RU" w:bidi="ru-RU"/>
              </w:rPr>
              <w:t>^р,</w:t>
            </w:r>
            <w:r>
              <w:rPr>
                <w:color w:val="000000"/>
                <w:spacing w:val="0"/>
                <w:w w:val="100"/>
                <w:position w:val="0"/>
                <w:sz w:val="14"/>
                <w:szCs w:val="14"/>
                <w:shd w:val="clear" w:color="auto" w:fill="auto"/>
                <w:vertAlign w:val="subscript"/>
                <w:lang w:val="ru-RU" w:eastAsia="ru-RU" w:bidi="ru-RU"/>
              </w:rPr>
              <w:t xml:space="preserve">з </w:t>
            </w:r>
            <w:r>
              <w:rPr>
                <w:color w:val="000000"/>
                <w:spacing w:val="0"/>
                <w:w w:val="100"/>
                <w:position w:val="0"/>
                <w:sz w:val="22"/>
                <w:szCs w:val="22"/>
                <w:shd w:val="clear" w:color="auto" w:fill="auto"/>
                <w:lang w:val="ru-RU" w:eastAsia="ru-RU" w:bidi="ru-RU"/>
              </w:rPr>
              <w:t>мг/м</w:t>
            </w:r>
            <w:r>
              <w:rPr>
                <w:color w:val="000000"/>
                <w:spacing w:val="0"/>
                <w:w w:val="100"/>
                <w:position w:val="0"/>
                <w:sz w:val="14"/>
                <w:szCs w:val="14"/>
                <w:shd w:val="clear" w:color="auto" w:fill="auto"/>
                <w:vertAlign w:val="superscript"/>
                <w:lang w:val="ru-RU" w:eastAsia="ru-RU" w:bidi="ru-RU"/>
              </w:rPr>
              <w:t>3</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18" w:lineRule="auto"/>
              <w:ind w:left="0" w:right="0" w:firstLine="0"/>
              <w:jc w:val="center"/>
              <w:rPr>
                <w:sz w:val="22"/>
                <w:szCs w:val="22"/>
              </w:rPr>
            </w:pPr>
            <w:r>
              <w:rPr>
                <w:color w:val="000000"/>
                <w:spacing w:val="0"/>
                <w:w w:val="100"/>
                <w:position w:val="0"/>
                <w:sz w:val="22"/>
                <w:szCs w:val="22"/>
                <w:shd w:val="clear" w:color="auto" w:fill="auto"/>
                <w:lang w:val="ru-RU" w:eastAsia="ru-RU" w:bidi="ru-RU"/>
              </w:rPr>
              <w:t>о, мг/м</w:t>
            </w:r>
            <w:r>
              <w:rPr>
                <w:color w:val="000000"/>
                <w:spacing w:val="0"/>
                <w:w w:val="100"/>
                <w:position w:val="0"/>
                <w:sz w:val="22"/>
                <w:szCs w:val="22"/>
                <w:shd w:val="clear" w:color="auto" w:fill="auto"/>
                <w:vertAlign w:val="superscript"/>
                <w:lang w:val="ru-RU" w:eastAsia="ru-RU" w:bidi="ru-RU"/>
              </w:rPr>
              <w:t>3</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06" w:lineRule="auto"/>
              <w:ind w:left="0" w:right="0" w:firstLine="0"/>
              <w:jc w:val="center"/>
              <w:rPr>
                <w:sz w:val="22"/>
                <w:szCs w:val="22"/>
              </w:rPr>
            </w:pPr>
            <w:r>
              <w:rPr>
                <w:color w:val="000000"/>
                <w:spacing w:val="0"/>
                <w:w w:val="100"/>
                <w:position w:val="0"/>
                <w:sz w:val="22"/>
                <w:szCs w:val="22"/>
                <w:shd w:val="clear" w:color="auto" w:fill="auto"/>
                <w:lang w:val="ru-RU" w:eastAsia="ru-RU" w:bidi="ru-RU"/>
              </w:rPr>
              <w:t>я</w:t>
            </w:r>
            <w:r>
              <w:rPr>
                <w:color w:val="000000"/>
                <w:spacing w:val="0"/>
                <w:w w:val="100"/>
                <w:position w:val="0"/>
                <w:sz w:val="14"/>
                <w:szCs w:val="14"/>
                <w:shd w:val="clear" w:color="auto" w:fill="auto"/>
                <w:lang w:val="ru-RU" w:eastAsia="ru-RU" w:bidi="ru-RU"/>
              </w:rPr>
              <w:t xml:space="preserve">м </w:t>
            </w:r>
            <w:r>
              <w:rPr>
                <w:color w:val="000000"/>
                <w:spacing w:val="0"/>
                <w:w w:val="100"/>
                <w:position w:val="0"/>
                <w:sz w:val="22"/>
                <w:szCs w:val="22"/>
                <w:shd w:val="clear" w:color="auto" w:fill="auto"/>
                <w:lang w:val="ru-RU" w:eastAsia="ru-RU" w:bidi="ru-RU"/>
              </w:rPr>
              <w:t>мг/м</w:t>
            </w:r>
            <w:r>
              <w:rPr>
                <w:color w:val="000000"/>
                <w:spacing w:val="0"/>
                <w:w w:val="100"/>
                <w:position w:val="0"/>
                <w:sz w:val="22"/>
                <w:szCs w:val="22"/>
                <w:shd w:val="clear" w:color="auto" w:fill="auto"/>
                <w:vertAlign w:val="superscript"/>
                <w:lang w:val="ru-RU" w:eastAsia="ru-RU" w:bidi="ru-RU"/>
              </w:rPr>
              <w:t>3</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 xml:space="preserve">g, </w:t>
            </w: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g</w:t>
            </w:r>
            <w:r>
              <w:rPr>
                <w:color w:val="000000"/>
                <w:spacing w:val="0"/>
                <w:w w:val="100"/>
                <w:position w:val="0"/>
                <w:sz w:val="14"/>
                <w:szCs w:val="14"/>
                <w:shd w:val="clear" w:color="auto" w:fill="auto"/>
                <w:lang w:val="en-US" w:eastAsia="en-US" w:bidi="en-US"/>
              </w:rPr>
              <w:t>1</w:t>
            </w:r>
            <w:r>
              <w:rPr>
                <w:color w:val="000000"/>
                <w:spacing w:val="0"/>
                <w:w w:val="100"/>
                <w:position w:val="0"/>
                <w:sz w:val="22"/>
                <w:szCs w:val="22"/>
                <w:shd w:val="clear" w:color="auto" w:fill="auto"/>
                <w:lang w:val="en-US" w:eastAsia="en-US" w:bidi="en-US"/>
              </w:rPr>
              <w:t>,%</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n</w:t>
            </w:r>
          </w:p>
        </w:tc>
      </w:tr>
      <w:tr>
        <w:trPr>
          <w:trHeight w:val="274"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Взвешенные вещества</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300" w:firstLine="0"/>
              <w:jc w:val="right"/>
              <w:rPr>
                <w:sz w:val="22"/>
                <w:szCs w:val="22"/>
              </w:rPr>
            </w:pPr>
            <w:r>
              <w:rPr>
                <w:color w:val="000000"/>
                <w:spacing w:val="0"/>
                <w:w w:val="100"/>
                <w:position w:val="0"/>
                <w:sz w:val="22"/>
                <w:szCs w:val="22"/>
                <w:shd w:val="clear" w:color="auto" w:fill="auto"/>
                <w:lang w:val="ru-RU" w:eastAsia="ru-RU" w:bidi="ru-RU"/>
              </w:rPr>
              <w:t>0,000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0,007</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0,100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80"/>
              <w:jc w:val="left"/>
              <w:rPr>
                <w:sz w:val="22"/>
                <w:szCs w:val="22"/>
              </w:rPr>
            </w:pPr>
            <w:r>
              <w:rPr>
                <w:color w:val="000000"/>
                <w:spacing w:val="0"/>
                <w:w w:val="100"/>
                <w:position w:val="0"/>
                <w:sz w:val="22"/>
                <w:szCs w:val="22"/>
                <w:shd w:val="clear" w:color="auto" w:fill="auto"/>
                <w:lang w:val="ru-RU" w:eastAsia="ru-RU" w:bidi="ru-RU"/>
              </w:rPr>
              <w:t>0,0</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40"/>
              <w:jc w:val="left"/>
              <w:rPr>
                <w:sz w:val="22"/>
                <w:szCs w:val="22"/>
              </w:rPr>
            </w:pPr>
            <w:r>
              <w:rPr>
                <w:color w:val="000000"/>
                <w:spacing w:val="0"/>
                <w:w w:val="100"/>
                <w:position w:val="0"/>
                <w:sz w:val="22"/>
                <w:szCs w:val="22"/>
                <w:shd w:val="clear" w:color="auto" w:fill="auto"/>
                <w:lang w:val="ru-RU" w:eastAsia="ru-RU" w:bidi="ru-RU"/>
              </w:rPr>
              <w:t>463</w:t>
            </w:r>
          </w:p>
        </w:tc>
      </w:tr>
      <w:tr>
        <w:trPr>
          <w:trHeight w:val="259" w:hRule="exact"/>
        </w:trPr>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 ПДК</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0,2</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80"/>
              <w:jc w:val="left"/>
              <w:rPr>
                <w:sz w:val="22"/>
                <w:szCs w:val="22"/>
              </w:rPr>
            </w:pPr>
            <w:r>
              <w:rPr>
                <w:color w:val="000000"/>
                <w:spacing w:val="0"/>
                <w:w w:val="100"/>
                <w:position w:val="0"/>
                <w:sz w:val="22"/>
                <w:szCs w:val="22"/>
                <w:shd w:val="clear" w:color="auto" w:fill="auto"/>
                <w:lang w:val="ru-RU" w:eastAsia="ru-RU" w:bidi="ru-RU"/>
              </w:rPr>
              <w:t>-</w:t>
            </w:r>
          </w:p>
        </w:tc>
        <w:tc>
          <w:tcPr>
            <w:tcBorders>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r>
      <w:tr>
        <w:trPr>
          <w:trHeight w:val="288"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Оксид углерода</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1,3</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0,4</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3,0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80"/>
              <w:jc w:val="left"/>
              <w:rPr>
                <w:sz w:val="22"/>
                <w:szCs w:val="22"/>
              </w:rPr>
            </w:pPr>
            <w:r>
              <w:rPr>
                <w:color w:val="000000"/>
                <w:spacing w:val="0"/>
                <w:w w:val="100"/>
                <w:position w:val="0"/>
                <w:sz w:val="22"/>
                <w:szCs w:val="22"/>
                <w:shd w:val="clear" w:color="auto" w:fill="auto"/>
                <w:lang w:val="ru-RU" w:eastAsia="ru-RU" w:bidi="ru-RU"/>
              </w:rPr>
              <w:t>0,0</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40"/>
              <w:jc w:val="left"/>
              <w:rPr>
                <w:sz w:val="22"/>
                <w:szCs w:val="22"/>
              </w:rPr>
            </w:pPr>
            <w:r>
              <w:rPr>
                <w:color w:val="000000"/>
                <w:spacing w:val="0"/>
                <w:w w:val="100"/>
                <w:position w:val="0"/>
                <w:sz w:val="22"/>
                <w:szCs w:val="22"/>
                <w:shd w:val="clear" w:color="auto" w:fill="auto"/>
                <w:lang w:val="ru-RU" w:eastAsia="ru-RU" w:bidi="ru-RU"/>
              </w:rPr>
              <w:t>603</w:t>
            </w:r>
          </w:p>
        </w:tc>
      </w:tr>
      <w:tr>
        <w:trPr>
          <w:trHeight w:val="245" w:hRule="exact"/>
        </w:trPr>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 ПДК</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0,4</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0,6</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80"/>
              <w:jc w:val="left"/>
              <w:rPr>
                <w:sz w:val="22"/>
                <w:szCs w:val="22"/>
              </w:rPr>
            </w:pPr>
            <w:r>
              <w:rPr>
                <w:color w:val="000000"/>
                <w:spacing w:val="0"/>
                <w:w w:val="100"/>
                <w:position w:val="0"/>
                <w:sz w:val="22"/>
                <w:szCs w:val="22"/>
                <w:shd w:val="clear" w:color="auto" w:fill="auto"/>
                <w:lang w:val="ru-RU" w:eastAsia="ru-RU" w:bidi="ru-RU"/>
              </w:rPr>
              <w:t>-</w:t>
            </w:r>
          </w:p>
        </w:tc>
        <w:tc>
          <w:tcPr>
            <w:tcBorders>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r>
      <w:tr>
        <w:trPr>
          <w:trHeight w:val="278"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Диоксид азота</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0,023</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0,014</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0,130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80"/>
              <w:jc w:val="left"/>
              <w:rPr>
                <w:sz w:val="22"/>
                <w:szCs w:val="22"/>
              </w:rPr>
            </w:pPr>
            <w:r>
              <w:rPr>
                <w:color w:val="000000"/>
                <w:spacing w:val="0"/>
                <w:w w:val="100"/>
                <w:position w:val="0"/>
                <w:sz w:val="22"/>
                <w:szCs w:val="22"/>
                <w:shd w:val="clear" w:color="auto" w:fill="auto"/>
                <w:lang w:val="ru-RU" w:eastAsia="ru-RU" w:bidi="ru-RU"/>
              </w:rPr>
              <w:t>0,0</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40"/>
              <w:jc w:val="left"/>
              <w:rPr>
                <w:sz w:val="22"/>
                <w:szCs w:val="22"/>
              </w:rPr>
            </w:pPr>
            <w:r>
              <w:rPr>
                <w:color w:val="000000"/>
                <w:spacing w:val="0"/>
                <w:w w:val="100"/>
                <w:position w:val="0"/>
                <w:sz w:val="22"/>
                <w:szCs w:val="22"/>
                <w:shd w:val="clear" w:color="auto" w:fill="auto"/>
                <w:lang w:val="ru-RU" w:eastAsia="ru-RU" w:bidi="ru-RU"/>
              </w:rPr>
              <w:t>753</w:t>
            </w:r>
          </w:p>
        </w:tc>
      </w:tr>
      <w:tr>
        <w:trPr>
          <w:trHeight w:val="254" w:hRule="exact"/>
        </w:trPr>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 ПДК</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0,6</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0,7</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80"/>
              <w:jc w:val="left"/>
              <w:rPr>
                <w:sz w:val="22"/>
                <w:szCs w:val="22"/>
              </w:rPr>
            </w:pPr>
            <w:r>
              <w:rPr>
                <w:color w:val="000000"/>
                <w:spacing w:val="0"/>
                <w:w w:val="100"/>
                <w:position w:val="0"/>
                <w:sz w:val="22"/>
                <w:szCs w:val="22"/>
                <w:shd w:val="clear" w:color="auto" w:fill="auto"/>
                <w:lang w:val="ru-RU" w:eastAsia="ru-RU" w:bidi="ru-RU"/>
              </w:rPr>
              <w:t>-</w:t>
            </w:r>
          </w:p>
        </w:tc>
        <w:tc>
          <w:tcPr>
            <w:tcBorders>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r>
      <w:tr>
        <w:trPr>
          <w:trHeight w:val="288"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Сероводород</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0,002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0,004</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0,043</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4,8</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80"/>
              <w:jc w:val="left"/>
              <w:rPr>
                <w:sz w:val="22"/>
                <w:szCs w:val="22"/>
              </w:rPr>
            </w:pPr>
            <w:r>
              <w:rPr>
                <w:color w:val="000000"/>
                <w:spacing w:val="0"/>
                <w:w w:val="100"/>
                <w:position w:val="0"/>
                <w:sz w:val="22"/>
                <w:szCs w:val="22"/>
                <w:shd w:val="clear" w:color="auto" w:fill="auto"/>
                <w:lang w:val="ru-RU" w:eastAsia="ru-RU" w:bidi="ru-RU"/>
              </w:rPr>
              <w:t>0,3</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40"/>
              <w:jc w:val="left"/>
              <w:rPr>
                <w:sz w:val="22"/>
                <w:szCs w:val="22"/>
              </w:rPr>
            </w:pPr>
            <w:r>
              <w:rPr>
                <w:color w:val="000000"/>
                <w:spacing w:val="0"/>
                <w:w w:val="100"/>
                <w:position w:val="0"/>
                <w:sz w:val="22"/>
                <w:szCs w:val="22"/>
                <w:shd w:val="clear" w:color="auto" w:fill="auto"/>
                <w:lang w:val="ru-RU" w:eastAsia="ru-RU" w:bidi="ru-RU"/>
              </w:rPr>
              <w:t>756</w:t>
            </w:r>
          </w:p>
        </w:tc>
      </w:tr>
      <w:tr>
        <w:trPr>
          <w:trHeight w:val="245" w:hRule="exact"/>
        </w:trPr>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 ПДК</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5,4</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80"/>
              <w:jc w:val="left"/>
              <w:rPr>
                <w:sz w:val="22"/>
                <w:szCs w:val="22"/>
              </w:rPr>
            </w:pPr>
            <w:r>
              <w:rPr>
                <w:color w:val="000000"/>
                <w:spacing w:val="0"/>
                <w:w w:val="100"/>
                <w:position w:val="0"/>
                <w:sz w:val="22"/>
                <w:szCs w:val="22"/>
                <w:shd w:val="clear" w:color="auto" w:fill="auto"/>
                <w:lang w:val="ru-RU" w:eastAsia="ru-RU" w:bidi="ru-RU"/>
              </w:rPr>
              <w:t>-</w:t>
            </w:r>
          </w:p>
        </w:tc>
        <w:tc>
          <w:tcPr>
            <w:tcBorders>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r>
      <w:tr>
        <w:trPr>
          <w:trHeight w:val="288"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Формальдегид</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0,005</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0,003</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0,041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80"/>
              <w:jc w:val="left"/>
              <w:rPr>
                <w:sz w:val="22"/>
                <w:szCs w:val="22"/>
              </w:rPr>
            </w:pPr>
            <w:r>
              <w:rPr>
                <w:color w:val="000000"/>
                <w:spacing w:val="0"/>
                <w:w w:val="100"/>
                <w:position w:val="0"/>
                <w:sz w:val="22"/>
                <w:szCs w:val="22"/>
                <w:shd w:val="clear" w:color="auto" w:fill="auto"/>
                <w:lang w:val="ru-RU" w:eastAsia="ru-RU" w:bidi="ru-RU"/>
              </w:rPr>
              <w:t>0,0</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40"/>
              <w:jc w:val="left"/>
              <w:rPr>
                <w:sz w:val="22"/>
                <w:szCs w:val="22"/>
              </w:rPr>
            </w:pPr>
            <w:r>
              <w:rPr>
                <w:color w:val="000000"/>
                <w:spacing w:val="0"/>
                <w:w w:val="100"/>
                <w:position w:val="0"/>
                <w:sz w:val="22"/>
                <w:szCs w:val="22"/>
                <w:shd w:val="clear" w:color="auto" w:fill="auto"/>
                <w:lang w:val="ru-RU" w:eastAsia="ru-RU" w:bidi="ru-RU"/>
              </w:rPr>
              <w:t>756</w:t>
            </w:r>
          </w:p>
        </w:tc>
      </w:tr>
      <w:tr>
        <w:trPr>
          <w:trHeight w:val="245" w:hRule="exact"/>
        </w:trPr>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 ПДК</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0,5</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0,8</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80"/>
              <w:jc w:val="left"/>
              <w:rPr>
                <w:sz w:val="22"/>
                <w:szCs w:val="22"/>
              </w:rPr>
            </w:pPr>
            <w:r>
              <w:rPr>
                <w:color w:val="000000"/>
                <w:spacing w:val="0"/>
                <w:w w:val="100"/>
                <w:position w:val="0"/>
                <w:sz w:val="22"/>
                <w:szCs w:val="22"/>
                <w:shd w:val="clear" w:color="auto" w:fill="auto"/>
                <w:lang w:val="ru-RU" w:eastAsia="ru-RU" w:bidi="ru-RU"/>
              </w:rPr>
              <w:t>-</w:t>
            </w:r>
          </w:p>
        </w:tc>
        <w:tc>
          <w:tcPr>
            <w:tcBorders>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r>
      <w:tr>
        <w:trPr>
          <w:trHeight w:val="782" w:hRule="exact"/>
        </w:trPr>
        <w:tc>
          <w:tcPr>
            <w:tcBorders>
              <w:top w:val="single" w:sz="4"/>
              <w:left w:val="single" w:sz="4"/>
              <w:bottom w:val="single" w:sz="4"/>
            </w:tcBorders>
            <w:shd w:val="clear" w:color="auto" w:fill="auto"/>
            <w:vAlign w:val="center"/>
          </w:tcPr>
          <w:p>
            <w:pPr>
              <w:pStyle w:val="Style27"/>
              <w:keepNext w:val="0"/>
              <w:keepLines w:val="0"/>
              <w:widowControl w:val="0"/>
              <w:shd w:val="clear" w:color="auto" w:fill="auto"/>
              <w:tabs>
                <w:tab w:pos="2549" w:val="left"/>
              </w:tabs>
              <w:bidi w:val="0"/>
              <w:spacing w:before="0" w:after="0" w:line="240" w:lineRule="auto"/>
              <w:ind w:left="0" w:right="0" w:firstLine="0"/>
              <w:jc w:val="left"/>
              <w:rPr>
                <w:sz w:val="22"/>
                <w:szCs w:val="22"/>
              </w:rPr>
            </w:pPr>
            <w:r>
              <w:rPr>
                <w:b/>
                <w:bCs/>
                <w:color w:val="000000"/>
                <w:spacing w:val="0"/>
                <w:w w:val="100"/>
                <w:position w:val="0"/>
                <w:sz w:val="22"/>
                <w:szCs w:val="22"/>
                <w:shd w:val="clear" w:color="auto" w:fill="auto"/>
                <w:lang w:val="ru-RU" w:eastAsia="ru-RU" w:bidi="ru-RU"/>
              </w:rPr>
              <w:t>В целом по городу:</w:t>
              <w:tab/>
              <w:t>СИ</w:t>
            </w:r>
          </w:p>
          <w:p>
            <w:pPr>
              <w:pStyle w:val="Style27"/>
              <w:keepNext w:val="0"/>
              <w:keepLines w:val="0"/>
              <w:widowControl w:val="0"/>
              <w:shd w:val="clear" w:color="auto" w:fill="auto"/>
              <w:bidi w:val="0"/>
              <w:spacing w:before="0" w:after="0" w:line="240" w:lineRule="auto"/>
              <w:ind w:left="2560" w:right="0" w:firstLine="0"/>
              <w:jc w:val="left"/>
              <w:rPr>
                <w:sz w:val="22"/>
                <w:szCs w:val="22"/>
              </w:rPr>
            </w:pPr>
            <w:r>
              <w:rPr>
                <w:b/>
                <w:bCs/>
                <w:color w:val="000000"/>
                <w:spacing w:val="0"/>
                <w:w w:val="100"/>
                <w:position w:val="0"/>
                <w:sz w:val="22"/>
                <w:szCs w:val="22"/>
                <w:shd w:val="clear" w:color="auto" w:fill="auto"/>
                <w:lang w:val="ru-RU" w:eastAsia="ru-RU" w:bidi="ru-RU"/>
              </w:rPr>
              <w:t>НП ИЗА</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Н*</w:t>
            </w:r>
          </w:p>
        </w:tc>
        <w:tc>
          <w:tcPr>
            <w:tcBorders>
              <w:top w:val="single" w:sz="4"/>
              <w:left w:val="single" w:sz="4"/>
              <w:bottom w:val="single" w:sz="4"/>
            </w:tcBorders>
            <w:shd w:val="clear" w:color="auto" w:fill="auto"/>
            <w:vAlign w:val="top"/>
          </w:tcPr>
          <w:p>
            <w:pPr>
              <w:widowControl w:val="0"/>
              <w:rPr>
                <w:sz w:val="10"/>
                <w:szCs w:val="10"/>
              </w:rPr>
            </w:pPr>
          </w:p>
        </w:tc>
        <w:tc>
          <w:tcPr>
            <w:tcBorders>
              <w:top w:val="single" w:sz="4"/>
              <w:left w:val="single" w:sz="4"/>
              <w:bottom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5,4</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4,8</w:t>
            </w:r>
          </w:p>
        </w:tc>
        <w:tc>
          <w:tcPr>
            <w:tcBorders>
              <w:top w:val="single" w:sz="4"/>
              <w:left w:val="single" w:sz="4"/>
              <w:bottom w:val="single" w:sz="4"/>
            </w:tcBorders>
            <w:shd w:val="clear" w:color="auto" w:fill="auto"/>
            <w:vAlign w:val="top"/>
          </w:tcPr>
          <w:p>
            <w:pPr>
              <w:widowControl w:val="0"/>
              <w:rPr>
                <w:sz w:val="10"/>
                <w:szCs w:val="10"/>
              </w:rPr>
            </w:pPr>
          </w:p>
        </w:tc>
        <w:tc>
          <w:tcPr>
            <w:tcBorders>
              <w:top w:val="single" w:sz="4"/>
              <w:left w:val="single" w:sz="4"/>
              <w:bottom w:val="single" w:sz="4"/>
              <w:right w:val="single" w:sz="4"/>
            </w:tcBorders>
            <w:shd w:val="clear" w:color="auto" w:fill="auto"/>
            <w:vAlign w:val="top"/>
          </w:tcPr>
          <w:p>
            <w:pPr>
              <w:widowControl w:val="0"/>
              <w:rPr>
                <w:sz w:val="10"/>
                <w:szCs w:val="10"/>
              </w:rPr>
            </w:pPr>
          </w:p>
        </w:tc>
      </w:tr>
    </w:tbl>
    <w:p>
      <w:pPr>
        <w:pStyle w:val="Style23"/>
        <w:keepNext w:val="0"/>
        <w:keepLines w:val="0"/>
        <w:widowControl w:val="0"/>
        <w:shd w:val="clear" w:color="auto" w:fill="auto"/>
        <w:bidi w:val="0"/>
        <w:spacing w:before="0" w:after="0" w:line="240" w:lineRule="auto"/>
        <w:ind w:left="965" w:right="0" w:firstLine="0"/>
        <w:jc w:val="left"/>
        <w:rPr>
          <w:sz w:val="18"/>
          <w:szCs w:val="18"/>
        </w:rPr>
      </w:pPr>
      <w:r>
        <w:rPr>
          <w:b w:val="0"/>
          <w:bCs w:val="0"/>
          <w:color w:val="000000"/>
          <w:spacing w:val="0"/>
          <w:w w:val="100"/>
          <w:position w:val="0"/>
          <w:sz w:val="18"/>
          <w:szCs w:val="18"/>
          <w:u w:val="none"/>
          <w:shd w:val="clear" w:color="auto" w:fill="auto"/>
          <w:lang w:val="ru-RU" w:eastAsia="ru-RU" w:bidi="ru-RU"/>
        </w:rPr>
        <w:t>- значение ИЗА ориентировочное</w:t>
      </w:r>
      <w:r>
        <w:br w:type="page"/>
      </w:r>
    </w:p>
    <w:p>
      <w:pPr>
        <w:pStyle w:val="Style10"/>
        <w:keepNext/>
        <w:keepLines/>
        <w:widowControl w:val="0"/>
        <w:numPr>
          <w:ilvl w:val="1"/>
          <w:numId w:val="21"/>
        </w:numPr>
        <w:shd w:val="clear" w:color="auto" w:fill="auto"/>
        <w:tabs>
          <w:tab w:pos="476" w:val="left"/>
        </w:tabs>
        <w:bidi w:val="0"/>
        <w:spacing w:before="0" w:after="240" w:line="240" w:lineRule="auto"/>
        <w:ind w:left="0" w:right="0" w:firstLine="0"/>
        <w:jc w:val="center"/>
      </w:pPr>
      <w:bookmarkStart w:id="44" w:name="bookmark44"/>
      <w:r>
        <w:rPr>
          <w:color w:val="000000"/>
          <w:spacing w:val="0"/>
          <w:w w:val="100"/>
          <w:position w:val="0"/>
          <w:shd w:val="clear" w:color="auto" w:fill="auto"/>
          <w:lang w:val="ru-RU" w:eastAsia="ru-RU" w:bidi="ru-RU"/>
        </w:rPr>
        <w:t>Город Сланцы</w:t>
      </w:r>
      <w:bookmarkEnd w:id="44"/>
    </w:p>
    <w:p>
      <w:pPr>
        <w:pStyle w:val="Style2"/>
        <w:keepNext w:val="0"/>
        <w:keepLines w:val="0"/>
        <w:widowControl w:val="0"/>
        <w:shd w:val="clear" w:color="auto" w:fill="auto"/>
        <w:bidi w:val="0"/>
        <w:spacing w:before="0" w:after="0" w:line="240" w:lineRule="auto"/>
        <w:ind w:left="180" w:right="0" w:firstLine="700"/>
        <w:jc w:val="both"/>
      </w:pPr>
      <w:bookmarkStart w:id="46" w:name="bookmark46"/>
      <w:r>
        <w:rPr>
          <w:color w:val="000000"/>
          <w:spacing w:val="0"/>
          <w:w w:val="100"/>
          <w:position w:val="0"/>
          <w:sz w:val="24"/>
          <w:szCs w:val="24"/>
          <w:shd w:val="clear" w:color="auto" w:fill="auto"/>
          <w:lang w:val="ru-RU" w:eastAsia="ru-RU" w:bidi="ru-RU"/>
        </w:rPr>
        <w:t>Климат: умеренно - континентальный, зона низкого ПЗА. Пост наблюдений находится в жилом массиве города к северо-западу от основных источников загрязнения, поэтому условно его можно отнести к разряду «городской фоновый». Результаты наблюдений отнесены к «эпизодическим» из-за недостаточного количества измерений.</w:t>
      </w:r>
      <w:bookmarkEnd w:id="46"/>
    </w:p>
    <w:p>
      <w:pPr>
        <w:pStyle w:val="Style2"/>
        <w:keepNext w:val="0"/>
        <w:keepLines w:val="0"/>
        <w:widowControl w:val="0"/>
        <w:shd w:val="clear" w:color="auto" w:fill="auto"/>
        <w:bidi w:val="0"/>
        <w:spacing w:before="0" w:after="0" w:line="240" w:lineRule="auto"/>
        <w:ind w:left="180" w:right="0" w:firstLine="700"/>
        <w:jc w:val="both"/>
      </w:pPr>
      <w:r>
        <w:rPr>
          <w:color w:val="000000"/>
          <w:spacing w:val="0"/>
          <w:w w:val="100"/>
          <w:position w:val="0"/>
          <w:sz w:val="24"/>
          <w:szCs w:val="24"/>
          <w:shd w:val="clear" w:color="auto" w:fill="auto"/>
          <w:lang w:val="ru-RU" w:eastAsia="ru-RU" w:bidi="ru-RU"/>
        </w:rPr>
        <w:t>В связи с недостаточным количеством наблюдений оценить достоверно уровень загрязнения воздуха города не представляется возможным.</w:t>
      </w:r>
    </w:p>
    <w:p>
      <w:pPr>
        <w:pStyle w:val="Style2"/>
        <w:keepNext w:val="0"/>
        <w:keepLines w:val="0"/>
        <w:widowControl w:val="0"/>
        <w:shd w:val="clear" w:color="auto" w:fill="auto"/>
        <w:bidi w:val="0"/>
        <w:spacing w:before="0" w:after="40" w:line="240" w:lineRule="auto"/>
        <w:ind w:left="0" w:right="0" w:firstLine="880"/>
        <w:jc w:val="both"/>
      </w:pPr>
      <w:r>
        <w:rPr>
          <w:color w:val="000000"/>
          <w:spacing w:val="0"/>
          <w:w w:val="100"/>
          <w:position w:val="0"/>
          <w:sz w:val="24"/>
          <w:szCs w:val="24"/>
          <w:shd w:val="clear" w:color="auto" w:fill="auto"/>
          <w:lang w:val="ru-RU" w:eastAsia="ru-RU" w:bidi="ru-RU"/>
        </w:rPr>
        <w:t>Уровень загрязнения воздуха: ориентировочно низкий.</w:t>
      </w:r>
    </w:p>
    <w:p>
      <w:pPr>
        <w:pStyle w:val="Style23"/>
        <w:keepNext w:val="0"/>
        <w:keepLines w:val="0"/>
        <w:widowControl w:val="0"/>
        <w:shd w:val="clear" w:color="auto" w:fill="auto"/>
        <w:bidi w:val="0"/>
        <w:spacing w:before="0" w:after="0" w:line="262" w:lineRule="auto"/>
        <w:ind w:left="0" w:right="0" w:firstLine="0"/>
        <w:jc w:val="right"/>
      </w:pPr>
      <w:r>
        <w:rPr>
          <w:b w:val="0"/>
          <w:bCs w:val="0"/>
          <w:color w:val="000000"/>
          <w:spacing w:val="0"/>
          <w:w w:val="100"/>
          <w:position w:val="0"/>
          <w:u w:val="none"/>
          <w:shd w:val="clear" w:color="auto" w:fill="auto"/>
          <w:lang w:val="ru-RU" w:eastAsia="ru-RU" w:bidi="ru-RU"/>
        </w:rPr>
        <w:t>Таблица 2.14</w:t>
      </w:r>
    </w:p>
    <w:p>
      <w:pPr>
        <w:pStyle w:val="Style23"/>
        <w:keepNext w:val="0"/>
        <w:keepLines w:val="0"/>
        <w:widowControl w:val="0"/>
        <w:shd w:val="clear" w:color="auto" w:fill="auto"/>
        <w:bidi w:val="0"/>
        <w:spacing w:before="0" w:after="0" w:line="240" w:lineRule="auto"/>
        <w:ind w:left="1690" w:right="0" w:firstLine="0"/>
        <w:jc w:val="left"/>
      </w:pPr>
      <w:r>
        <w:rPr>
          <w:color w:val="000000"/>
          <w:spacing w:val="0"/>
          <w:w w:val="100"/>
          <w:position w:val="0"/>
          <w:shd w:val="clear" w:color="auto" w:fill="auto"/>
          <w:lang w:val="ru-RU" w:eastAsia="ru-RU" w:bidi="ru-RU"/>
        </w:rPr>
        <w:t>Характеристики загрязнения атмосферы в г. Сланцы за 2020 год</w:t>
      </w:r>
    </w:p>
    <w:tbl>
      <w:tblPr>
        <w:tblOverlap w:val="never"/>
        <w:jc w:val="center"/>
        <w:tblLayout w:type="fixed"/>
      </w:tblPr>
      <w:tblGrid>
        <w:gridCol w:w="3638"/>
        <w:gridCol w:w="1046"/>
        <w:gridCol w:w="888"/>
        <w:gridCol w:w="1195"/>
        <w:gridCol w:w="1109"/>
        <w:gridCol w:w="979"/>
        <w:gridCol w:w="859"/>
      </w:tblGrid>
      <w:tr>
        <w:trPr>
          <w:trHeight w:val="523" w:hRule="exact"/>
        </w:trPr>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Наименование примеси</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192" w:lineRule="auto"/>
              <w:ind w:left="0" w:right="0" w:firstLine="0"/>
              <w:jc w:val="center"/>
              <w:rPr>
                <w:sz w:val="22"/>
                <w:szCs w:val="22"/>
              </w:rPr>
            </w:pPr>
            <w:r>
              <w:rPr>
                <w:color w:val="000000"/>
                <w:spacing w:val="0"/>
                <w:w w:val="100"/>
                <w:position w:val="0"/>
                <w:sz w:val="22"/>
                <w:szCs w:val="22"/>
                <w:shd w:val="clear" w:color="auto" w:fill="auto"/>
                <w:lang w:val="ru-RU" w:eastAsia="ru-RU" w:bidi="ru-RU"/>
              </w:rPr>
              <w:t>Ч</w:t>
            </w:r>
            <w:r>
              <w:rPr>
                <w:color w:val="000000"/>
                <w:spacing w:val="0"/>
                <w:w w:val="100"/>
                <w:position w:val="0"/>
                <w:sz w:val="14"/>
                <w:szCs w:val="14"/>
                <w:shd w:val="clear" w:color="auto" w:fill="auto"/>
                <w:lang w:val="ru-RU" w:eastAsia="ru-RU" w:bidi="ru-RU"/>
              </w:rPr>
              <w:t xml:space="preserve">ср, </w:t>
            </w:r>
            <w:r>
              <w:rPr>
                <w:color w:val="000000"/>
                <w:spacing w:val="0"/>
                <w:w w:val="100"/>
                <w:position w:val="0"/>
                <w:sz w:val="22"/>
                <w:szCs w:val="22"/>
                <w:shd w:val="clear" w:color="auto" w:fill="auto"/>
                <w:lang w:val="ru-RU" w:eastAsia="ru-RU" w:bidi="ru-RU"/>
              </w:rPr>
              <w:t>мг/м</w:t>
            </w:r>
            <w:r>
              <w:rPr>
                <w:color w:val="000000"/>
                <w:spacing w:val="0"/>
                <w:w w:val="100"/>
                <w:position w:val="0"/>
                <w:sz w:val="22"/>
                <w:szCs w:val="22"/>
                <w:shd w:val="clear" w:color="auto" w:fill="auto"/>
                <w:vertAlign w:val="superscript"/>
                <w:lang w:val="ru-RU" w:eastAsia="ru-RU" w:bidi="ru-RU"/>
              </w:rPr>
              <w:t>3</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18" w:lineRule="auto"/>
              <w:ind w:left="0" w:right="0" w:firstLine="0"/>
              <w:jc w:val="center"/>
              <w:rPr>
                <w:sz w:val="22"/>
                <w:szCs w:val="22"/>
              </w:rPr>
            </w:pPr>
            <w:r>
              <w:rPr>
                <w:color w:val="000000"/>
                <w:spacing w:val="0"/>
                <w:w w:val="100"/>
                <w:position w:val="0"/>
                <w:sz w:val="22"/>
                <w:szCs w:val="22"/>
                <w:shd w:val="clear" w:color="auto" w:fill="auto"/>
                <w:lang w:val="ru-RU" w:eastAsia="ru-RU" w:bidi="ru-RU"/>
              </w:rPr>
              <w:t>О, мг/м</w:t>
            </w:r>
            <w:r>
              <w:rPr>
                <w:color w:val="000000"/>
                <w:spacing w:val="0"/>
                <w:w w:val="100"/>
                <w:position w:val="0"/>
                <w:sz w:val="22"/>
                <w:szCs w:val="22"/>
                <w:shd w:val="clear" w:color="auto" w:fill="auto"/>
                <w:vertAlign w:val="superscript"/>
                <w:lang w:val="ru-RU" w:eastAsia="ru-RU" w:bidi="ru-RU"/>
              </w:rPr>
              <w:t>3</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192" w:lineRule="auto"/>
              <w:ind w:left="0" w:right="0" w:firstLine="0"/>
              <w:jc w:val="center"/>
              <w:rPr>
                <w:sz w:val="22"/>
                <w:szCs w:val="22"/>
              </w:rPr>
            </w:pPr>
            <w:r>
              <w:rPr>
                <w:color w:val="000000"/>
                <w:spacing w:val="0"/>
                <w:w w:val="100"/>
                <w:position w:val="0"/>
                <w:sz w:val="22"/>
                <w:szCs w:val="22"/>
                <w:shd w:val="clear" w:color="auto" w:fill="auto"/>
                <w:lang w:val="ru-RU" w:eastAsia="ru-RU" w:bidi="ru-RU"/>
              </w:rPr>
              <w:t>я</w:t>
            </w:r>
            <w:r>
              <w:rPr>
                <w:color w:val="000000"/>
                <w:spacing w:val="0"/>
                <w:w w:val="100"/>
                <w:position w:val="0"/>
                <w:sz w:val="14"/>
                <w:szCs w:val="14"/>
                <w:shd w:val="clear" w:color="auto" w:fill="auto"/>
                <w:lang w:val="ru-RU" w:eastAsia="ru-RU" w:bidi="ru-RU"/>
              </w:rPr>
              <w:t xml:space="preserve">м </w:t>
            </w:r>
            <w:r>
              <w:rPr>
                <w:color w:val="000000"/>
                <w:spacing w:val="0"/>
                <w:w w:val="100"/>
                <w:position w:val="0"/>
                <w:sz w:val="22"/>
                <w:szCs w:val="22"/>
                <w:shd w:val="clear" w:color="auto" w:fill="auto"/>
                <w:lang w:val="ru-RU" w:eastAsia="ru-RU" w:bidi="ru-RU"/>
              </w:rPr>
              <w:t>мг/м</w:t>
            </w:r>
            <w:r>
              <w:rPr>
                <w:color w:val="000000"/>
                <w:spacing w:val="0"/>
                <w:w w:val="100"/>
                <w:position w:val="0"/>
                <w:sz w:val="22"/>
                <w:szCs w:val="22"/>
                <w:shd w:val="clear" w:color="auto" w:fill="auto"/>
                <w:vertAlign w:val="superscript"/>
                <w:lang w:val="ru-RU" w:eastAsia="ru-RU" w:bidi="ru-RU"/>
              </w:rPr>
              <w:t>3</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 xml:space="preserve">g, </w:t>
            </w: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g</w:t>
            </w:r>
            <w:r>
              <w:rPr>
                <w:color w:val="000000"/>
                <w:spacing w:val="0"/>
                <w:w w:val="100"/>
                <w:position w:val="0"/>
                <w:sz w:val="14"/>
                <w:szCs w:val="14"/>
                <w:shd w:val="clear" w:color="auto" w:fill="auto"/>
                <w:lang w:val="en-US" w:eastAsia="en-US" w:bidi="en-US"/>
              </w:rPr>
              <w:t>1</w:t>
            </w:r>
            <w:r>
              <w:rPr>
                <w:color w:val="000000"/>
                <w:spacing w:val="0"/>
                <w:w w:val="100"/>
                <w:position w:val="0"/>
                <w:sz w:val="22"/>
                <w:szCs w:val="22"/>
                <w:shd w:val="clear" w:color="auto" w:fill="auto"/>
                <w:lang w:val="en-US" w:eastAsia="en-US" w:bidi="en-US"/>
              </w:rPr>
              <w:t>,%</w:t>
            </w:r>
          </w:p>
        </w:tc>
        <w:tc>
          <w:tcPr>
            <w:tcBorders>
              <w:top w:val="single" w:sz="4"/>
              <w:left w:val="single" w:sz="4"/>
              <w:righ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n</w:t>
            </w:r>
          </w:p>
        </w:tc>
      </w:tr>
      <w:tr>
        <w:trPr>
          <w:trHeight w:val="274"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Взвешенные вещества</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40"/>
              <w:jc w:val="left"/>
              <w:rPr>
                <w:sz w:val="22"/>
                <w:szCs w:val="22"/>
              </w:rPr>
            </w:pPr>
            <w:r>
              <w:rPr>
                <w:color w:val="000000"/>
                <w:spacing w:val="0"/>
                <w:w w:val="100"/>
                <w:position w:val="0"/>
                <w:sz w:val="22"/>
                <w:szCs w:val="22"/>
                <w:shd w:val="clear" w:color="auto" w:fill="auto"/>
                <w:lang w:val="ru-RU" w:eastAsia="ru-RU" w:bidi="ru-RU"/>
              </w:rPr>
              <w:t>0,330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44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00"/>
              <w:jc w:val="left"/>
              <w:rPr>
                <w:sz w:val="22"/>
                <w:szCs w:val="22"/>
              </w:rPr>
            </w:pPr>
            <w:r>
              <w:rPr>
                <w:color w:val="000000"/>
                <w:spacing w:val="0"/>
                <w:w w:val="100"/>
                <w:position w:val="0"/>
                <w:sz w:val="22"/>
                <w:szCs w:val="22"/>
                <w:shd w:val="clear" w:color="auto" w:fill="auto"/>
                <w:lang w:val="ru-RU" w:eastAsia="ru-RU" w:bidi="ru-RU"/>
              </w:rPr>
              <w:t>22</w:t>
            </w:r>
          </w:p>
        </w:tc>
      </w:tr>
      <w:tr>
        <w:trPr>
          <w:trHeight w:val="250" w:hRule="exact"/>
        </w:trPr>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 ПДК</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0,7</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440"/>
              <w:jc w:val="left"/>
              <w:rPr>
                <w:sz w:val="22"/>
                <w:szCs w:val="22"/>
              </w:rPr>
            </w:pPr>
            <w:r>
              <w:rPr>
                <w:color w:val="000000"/>
                <w:spacing w:val="0"/>
                <w:w w:val="100"/>
                <w:position w:val="0"/>
                <w:sz w:val="22"/>
                <w:szCs w:val="22"/>
                <w:shd w:val="clear" w:color="auto" w:fill="auto"/>
                <w:lang w:val="ru-RU" w:eastAsia="ru-RU" w:bidi="ru-RU"/>
              </w:rPr>
              <w:t>-</w:t>
            </w:r>
          </w:p>
        </w:tc>
        <w:tc>
          <w:tcPr>
            <w:tcBorders>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r>
      <w:tr>
        <w:trPr>
          <w:trHeight w:val="283"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Диоксид серы</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40"/>
              <w:jc w:val="left"/>
              <w:rPr>
                <w:sz w:val="22"/>
                <w:szCs w:val="22"/>
              </w:rPr>
            </w:pPr>
            <w:r>
              <w:rPr>
                <w:color w:val="000000"/>
                <w:spacing w:val="0"/>
                <w:w w:val="100"/>
                <w:position w:val="0"/>
                <w:sz w:val="22"/>
                <w:szCs w:val="22"/>
                <w:shd w:val="clear" w:color="auto" w:fill="auto"/>
                <w:lang w:val="ru-RU" w:eastAsia="ru-RU" w:bidi="ru-RU"/>
              </w:rPr>
              <w:t>0,090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44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00"/>
              <w:jc w:val="left"/>
              <w:rPr>
                <w:sz w:val="22"/>
                <w:szCs w:val="22"/>
              </w:rPr>
            </w:pPr>
            <w:r>
              <w:rPr>
                <w:color w:val="000000"/>
                <w:spacing w:val="0"/>
                <w:w w:val="100"/>
                <w:position w:val="0"/>
                <w:sz w:val="22"/>
                <w:szCs w:val="22"/>
                <w:shd w:val="clear" w:color="auto" w:fill="auto"/>
                <w:lang w:val="ru-RU" w:eastAsia="ru-RU" w:bidi="ru-RU"/>
              </w:rPr>
              <w:t>22</w:t>
            </w:r>
          </w:p>
        </w:tc>
      </w:tr>
      <w:tr>
        <w:trPr>
          <w:trHeight w:val="240" w:hRule="exact"/>
        </w:trPr>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 ПДК</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0,2</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440"/>
              <w:jc w:val="left"/>
              <w:rPr>
                <w:sz w:val="22"/>
                <w:szCs w:val="22"/>
              </w:rPr>
            </w:pPr>
            <w:r>
              <w:rPr>
                <w:color w:val="000000"/>
                <w:spacing w:val="0"/>
                <w:w w:val="100"/>
                <w:position w:val="0"/>
                <w:sz w:val="22"/>
                <w:szCs w:val="22"/>
                <w:shd w:val="clear" w:color="auto" w:fill="auto"/>
                <w:lang w:val="ru-RU" w:eastAsia="ru-RU" w:bidi="ru-RU"/>
              </w:rPr>
              <w:t>-</w:t>
            </w:r>
          </w:p>
        </w:tc>
        <w:tc>
          <w:tcPr>
            <w:tcBorders>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r>
      <w:tr>
        <w:trPr>
          <w:trHeight w:val="278"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Оксид углерода</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2,7</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44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00"/>
              <w:jc w:val="left"/>
              <w:rPr>
                <w:sz w:val="22"/>
                <w:szCs w:val="22"/>
              </w:rPr>
            </w:pPr>
            <w:r>
              <w:rPr>
                <w:color w:val="000000"/>
                <w:spacing w:val="0"/>
                <w:w w:val="100"/>
                <w:position w:val="0"/>
                <w:sz w:val="22"/>
                <w:szCs w:val="22"/>
                <w:shd w:val="clear" w:color="auto" w:fill="auto"/>
                <w:lang w:val="ru-RU" w:eastAsia="ru-RU" w:bidi="ru-RU"/>
              </w:rPr>
              <w:t>22</w:t>
            </w:r>
          </w:p>
        </w:tc>
      </w:tr>
      <w:tr>
        <w:trPr>
          <w:trHeight w:val="240" w:hRule="exact"/>
        </w:trPr>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 ПДК</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0,5</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440"/>
              <w:jc w:val="left"/>
              <w:rPr>
                <w:sz w:val="22"/>
                <w:szCs w:val="22"/>
              </w:rPr>
            </w:pPr>
            <w:r>
              <w:rPr>
                <w:color w:val="000000"/>
                <w:spacing w:val="0"/>
                <w:w w:val="100"/>
                <w:position w:val="0"/>
                <w:sz w:val="22"/>
                <w:szCs w:val="22"/>
                <w:shd w:val="clear" w:color="auto" w:fill="auto"/>
                <w:lang w:val="ru-RU" w:eastAsia="ru-RU" w:bidi="ru-RU"/>
              </w:rPr>
              <w:t>-</w:t>
            </w:r>
          </w:p>
        </w:tc>
        <w:tc>
          <w:tcPr>
            <w:tcBorders>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r>
      <w:tr>
        <w:trPr>
          <w:trHeight w:val="283"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Диоксид азота</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40"/>
              <w:jc w:val="left"/>
              <w:rPr>
                <w:sz w:val="22"/>
                <w:szCs w:val="22"/>
              </w:rPr>
            </w:pPr>
            <w:r>
              <w:rPr>
                <w:color w:val="000000"/>
                <w:spacing w:val="0"/>
                <w:w w:val="100"/>
                <w:position w:val="0"/>
                <w:sz w:val="22"/>
                <w:szCs w:val="22"/>
                <w:shd w:val="clear" w:color="auto" w:fill="auto"/>
                <w:lang w:val="ru-RU" w:eastAsia="ru-RU" w:bidi="ru-RU"/>
              </w:rPr>
              <w:t>0,090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44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00"/>
              <w:jc w:val="left"/>
              <w:rPr>
                <w:sz w:val="22"/>
                <w:szCs w:val="22"/>
              </w:rPr>
            </w:pPr>
            <w:r>
              <w:rPr>
                <w:color w:val="000000"/>
                <w:spacing w:val="0"/>
                <w:w w:val="100"/>
                <w:position w:val="0"/>
                <w:sz w:val="22"/>
                <w:szCs w:val="22"/>
                <w:shd w:val="clear" w:color="auto" w:fill="auto"/>
                <w:lang w:val="ru-RU" w:eastAsia="ru-RU" w:bidi="ru-RU"/>
              </w:rPr>
              <w:t>22</w:t>
            </w:r>
          </w:p>
        </w:tc>
      </w:tr>
      <w:tr>
        <w:trPr>
          <w:trHeight w:val="254" w:hRule="exact"/>
        </w:trPr>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 ПДК</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0,5</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440"/>
              <w:jc w:val="left"/>
              <w:rPr>
                <w:sz w:val="22"/>
                <w:szCs w:val="22"/>
              </w:rPr>
            </w:pPr>
            <w:r>
              <w:rPr>
                <w:color w:val="000000"/>
                <w:spacing w:val="0"/>
                <w:w w:val="100"/>
                <w:position w:val="0"/>
                <w:sz w:val="22"/>
                <w:szCs w:val="22"/>
                <w:shd w:val="clear" w:color="auto" w:fill="auto"/>
                <w:lang w:val="ru-RU" w:eastAsia="ru-RU" w:bidi="ru-RU"/>
              </w:rPr>
              <w:t>-</w:t>
            </w:r>
          </w:p>
        </w:tc>
        <w:tc>
          <w:tcPr>
            <w:tcBorders>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r>
      <w:tr>
        <w:trPr>
          <w:trHeight w:val="778" w:hRule="exact"/>
        </w:trPr>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2140" w:right="0" w:hanging="2140"/>
              <w:jc w:val="left"/>
              <w:rPr>
                <w:sz w:val="22"/>
                <w:szCs w:val="22"/>
              </w:rPr>
            </w:pPr>
            <w:bookmarkStart w:id="47" w:name="bookmark47"/>
            <w:r>
              <w:rPr>
                <w:b/>
                <w:bCs/>
                <w:color w:val="000000"/>
                <w:spacing w:val="0"/>
                <w:w w:val="100"/>
                <w:position w:val="0"/>
                <w:sz w:val="22"/>
                <w:szCs w:val="22"/>
                <w:shd w:val="clear" w:color="auto" w:fill="auto"/>
                <w:lang w:val="ru-RU" w:eastAsia="ru-RU" w:bidi="ru-RU"/>
              </w:rPr>
              <w:t>В целом по городу: СИ НП ИЗА</w:t>
            </w:r>
            <w:bookmarkEnd w:id="47"/>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bottom w:val="single" w:sz="4"/>
            </w:tcBorders>
            <w:shd w:val="clear" w:color="auto" w:fill="auto"/>
            <w:vAlign w:val="top"/>
          </w:tcPr>
          <w:p>
            <w:pPr>
              <w:widowControl w:val="0"/>
              <w:rPr>
                <w:sz w:val="10"/>
                <w:szCs w:val="10"/>
              </w:rPr>
            </w:pPr>
          </w:p>
        </w:tc>
        <w:tc>
          <w:tcPr>
            <w:tcBorders>
              <w:top w:val="single" w:sz="4"/>
              <w:left w:val="single" w:sz="4"/>
              <w:bottom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0,7</w:t>
            </w:r>
          </w:p>
        </w:tc>
        <w:tc>
          <w:tcPr>
            <w:tcBorders>
              <w:top w:val="single" w:sz="4"/>
              <w:left w:val="single" w:sz="4"/>
              <w:bottom w:val="single" w:sz="4"/>
            </w:tcBorders>
            <w:shd w:val="clear" w:color="auto" w:fill="auto"/>
            <w:vAlign w:val="top"/>
          </w:tcPr>
          <w:p>
            <w:pPr>
              <w:widowControl w:val="0"/>
              <w:rPr>
                <w:sz w:val="10"/>
                <w:szCs w:val="10"/>
              </w:rPr>
            </w:pPr>
          </w:p>
        </w:tc>
        <w:tc>
          <w:tcPr>
            <w:tcBorders>
              <w:top w:val="single" w:sz="4"/>
              <w:left w:val="single" w:sz="4"/>
              <w:bottom w:val="single" w:sz="4"/>
            </w:tcBorders>
            <w:shd w:val="clear" w:color="auto" w:fill="auto"/>
            <w:vAlign w:val="top"/>
          </w:tcPr>
          <w:p>
            <w:pPr>
              <w:widowControl w:val="0"/>
              <w:rPr>
                <w:sz w:val="10"/>
                <w:szCs w:val="10"/>
              </w:rPr>
            </w:pPr>
          </w:p>
        </w:tc>
        <w:tc>
          <w:tcPr>
            <w:tcBorders>
              <w:top w:val="single" w:sz="4"/>
              <w:left w:val="single" w:sz="4"/>
              <w:bottom w:val="single" w:sz="4"/>
              <w:right w:val="single" w:sz="4"/>
            </w:tcBorders>
            <w:shd w:val="clear" w:color="auto" w:fill="auto"/>
            <w:vAlign w:val="top"/>
          </w:tcPr>
          <w:p>
            <w:pPr>
              <w:widowControl w:val="0"/>
              <w:rPr>
                <w:sz w:val="10"/>
                <w:szCs w:val="10"/>
              </w:rPr>
            </w:pPr>
          </w:p>
        </w:tc>
      </w:tr>
    </w:tbl>
    <w:p>
      <w:pPr>
        <w:pStyle w:val="Style23"/>
        <w:keepNext w:val="0"/>
        <w:keepLines w:val="0"/>
        <w:widowControl w:val="0"/>
        <w:shd w:val="clear" w:color="auto" w:fill="auto"/>
        <w:bidi w:val="0"/>
        <w:spacing w:before="0" w:after="0" w:line="240" w:lineRule="auto"/>
        <w:ind w:left="0" w:right="0" w:firstLine="0"/>
        <w:jc w:val="center"/>
      </w:pPr>
      <w:r>
        <w:rPr>
          <w:color w:val="000000"/>
          <w:spacing w:val="0"/>
          <w:w w:val="100"/>
          <w:position w:val="0"/>
          <w:u w:val="none"/>
          <w:shd w:val="clear" w:color="auto" w:fill="auto"/>
          <w:lang w:val="ru-RU" w:eastAsia="ru-RU" w:bidi="ru-RU"/>
        </w:rPr>
        <w:t>2.9. Город Тихвин</w:t>
      </w:r>
    </w:p>
    <w:p>
      <w:pPr>
        <w:widowControl w:val="0"/>
        <w:spacing w:after="239" w:line="1" w:lineRule="exact"/>
      </w:pPr>
    </w:p>
    <w:p>
      <w:pPr>
        <w:pStyle w:val="Style2"/>
        <w:keepNext w:val="0"/>
        <w:keepLines w:val="0"/>
        <w:widowControl w:val="0"/>
        <w:shd w:val="clear" w:color="auto" w:fill="auto"/>
        <w:bidi w:val="0"/>
        <w:spacing w:before="0" w:after="0" w:line="240" w:lineRule="auto"/>
        <w:ind w:left="0" w:right="0" w:firstLine="880"/>
        <w:jc w:val="both"/>
      </w:pPr>
      <w:r>
        <w:rPr>
          <w:color w:val="000000"/>
          <w:spacing w:val="0"/>
          <w:w w:val="100"/>
          <w:position w:val="0"/>
          <w:sz w:val="24"/>
          <w:szCs w:val="24"/>
          <w:shd w:val="clear" w:color="auto" w:fill="auto"/>
          <w:lang w:val="ru-RU" w:eastAsia="ru-RU" w:bidi="ru-RU"/>
        </w:rPr>
        <w:t>Климат: умеренно - континентальный, зона низкого ПЗА.</w:t>
      </w:r>
    </w:p>
    <w:p>
      <w:pPr>
        <w:pStyle w:val="Style2"/>
        <w:keepNext w:val="0"/>
        <w:keepLines w:val="0"/>
        <w:widowControl w:val="0"/>
        <w:shd w:val="clear" w:color="auto" w:fill="auto"/>
        <w:bidi w:val="0"/>
        <w:spacing w:before="0" w:after="0" w:line="240" w:lineRule="auto"/>
        <w:ind w:left="180" w:right="0" w:firstLine="700"/>
        <w:jc w:val="both"/>
      </w:pPr>
      <w:r>
        <w:rPr>
          <w:color w:val="000000"/>
          <w:spacing w:val="0"/>
          <w:w w:val="100"/>
          <w:position w:val="0"/>
          <w:sz w:val="24"/>
          <w:szCs w:val="24"/>
          <w:shd w:val="clear" w:color="auto" w:fill="auto"/>
          <w:lang w:val="ru-RU" w:eastAsia="ru-RU" w:bidi="ru-RU"/>
        </w:rPr>
        <w:t>Концентрации взвешенных веществ, диоксида серы, оксида углерода и диоксида азота. Результаты наблюдений свидетельствуют о низком уровне загрязнения атмосферного воздуха города. Средние за год концентрации всех определяемых веществ не превышали санитарных норм. Максимальная из среднесуточных концентраций превысила ПДК взвешенных веществ в 3,3 раза (март), диоксида серы - в 1,6 раза (февраль).</w:t>
      </w:r>
    </w:p>
    <w:p>
      <w:pPr>
        <w:pStyle w:val="Style2"/>
        <w:keepNext w:val="0"/>
        <w:keepLines w:val="0"/>
        <w:widowControl w:val="0"/>
        <w:shd w:val="clear" w:color="auto" w:fill="auto"/>
        <w:bidi w:val="0"/>
        <w:spacing w:before="0" w:after="40" w:line="240" w:lineRule="auto"/>
        <w:ind w:left="0" w:right="0" w:firstLine="880"/>
        <w:jc w:val="both"/>
      </w:pPr>
      <w:r>
        <w:rPr>
          <w:color w:val="000000"/>
          <w:spacing w:val="0"/>
          <w:w w:val="100"/>
          <w:position w:val="0"/>
          <w:sz w:val="24"/>
          <w:szCs w:val="24"/>
          <w:shd w:val="clear" w:color="auto" w:fill="auto"/>
          <w:lang w:val="ru-RU" w:eastAsia="ru-RU" w:bidi="ru-RU"/>
        </w:rPr>
        <w:t>Уровень загрязнения воздуха: ориентировочно низкий.</w:t>
      </w:r>
    </w:p>
    <w:p>
      <w:pPr>
        <w:pStyle w:val="Style23"/>
        <w:keepNext w:val="0"/>
        <w:keepLines w:val="0"/>
        <w:widowControl w:val="0"/>
        <w:shd w:val="clear" w:color="auto" w:fill="auto"/>
        <w:bidi w:val="0"/>
        <w:spacing w:before="0" w:after="0" w:line="262" w:lineRule="auto"/>
        <w:ind w:left="0" w:right="0" w:firstLine="0"/>
        <w:jc w:val="right"/>
      </w:pPr>
      <w:r>
        <w:rPr>
          <w:b w:val="0"/>
          <w:bCs w:val="0"/>
          <w:color w:val="000000"/>
          <w:spacing w:val="0"/>
          <w:w w:val="100"/>
          <w:position w:val="0"/>
          <w:u w:val="none"/>
          <w:shd w:val="clear" w:color="auto" w:fill="auto"/>
          <w:lang w:val="ru-RU" w:eastAsia="ru-RU" w:bidi="ru-RU"/>
        </w:rPr>
        <w:t>Таблица 2.15</w:t>
      </w:r>
    </w:p>
    <w:p>
      <w:pPr>
        <w:pStyle w:val="Style23"/>
        <w:keepNext w:val="0"/>
        <w:keepLines w:val="0"/>
        <w:widowControl w:val="0"/>
        <w:shd w:val="clear" w:color="auto" w:fill="auto"/>
        <w:bidi w:val="0"/>
        <w:spacing w:before="0" w:after="0" w:line="240" w:lineRule="auto"/>
        <w:ind w:left="1598" w:right="0" w:firstLine="0"/>
        <w:jc w:val="left"/>
      </w:pPr>
      <w:r>
        <w:rPr>
          <w:color w:val="000000"/>
          <w:spacing w:val="0"/>
          <w:w w:val="100"/>
          <w:position w:val="0"/>
          <w:shd w:val="clear" w:color="auto" w:fill="auto"/>
          <w:lang w:val="ru-RU" w:eastAsia="ru-RU" w:bidi="ru-RU"/>
        </w:rPr>
        <w:t>Характеристики загрязнения атмосферы в г. Тихвине за 2020 год</w:t>
      </w:r>
    </w:p>
    <w:tbl>
      <w:tblPr>
        <w:tblOverlap w:val="never"/>
        <w:jc w:val="center"/>
        <w:tblLayout w:type="fixed"/>
      </w:tblPr>
      <w:tblGrid>
        <w:gridCol w:w="3984"/>
        <w:gridCol w:w="1109"/>
        <w:gridCol w:w="1114"/>
        <w:gridCol w:w="830"/>
        <w:gridCol w:w="787"/>
        <w:gridCol w:w="773"/>
        <w:gridCol w:w="974"/>
      </w:tblGrid>
      <w:tr>
        <w:trPr>
          <w:trHeight w:val="528" w:hRule="exact"/>
        </w:trPr>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Наименование примеси</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14"/>
                <w:szCs w:val="14"/>
                <w:shd w:val="clear" w:color="auto" w:fill="auto"/>
                <w:lang w:val="ru-RU" w:eastAsia="ru-RU" w:bidi="ru-RU"/>
              </w:rPr>
              <w:t xml:space="preserve">Фр. </w:t>
            </w:r>
            <w:r>
              <w:rPr>
                <w:color w:val="000000"/>
                <w:spacing w:val="0"/>
                <w:w w:val="100"/>
                <w:position w:val="0"/>
                <w:sz w:val="22"/>
                <w:szCs w:val="22"/>
                <w:shd w:val="clear" w:color="auto" w:fill="auto"/>
                <w:lang w:val="ru-RU" w:eastAsia="ru-RU" w:bidi="ru-RU"/>
              </w:rPr>
              <w:t>мг/м</w:t>
            </w:r>
            <w:r>
              <w:rPr>
                <w:color w:val="000000"/>
                <w:spacing w:val="0"/>
                <w:w w:val="100"/>
                <w:position w:val="0"/>
                <w:sz w:val="22"/>
                <w:szCs w:val="22"/>
                <w:shd w:val="clear" w:color="auto" w:fill="auto"/>
                <w:vertAlign w:val="superscript"/>
                <w:lang w:val="ru-RU" w:eastAsia="ru-RU" w:bidi="ru-RU"/>
              </w:rPr>
              <w:t>3</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14" w:lineRule="auto"/>
              <w:ind w:left="0" w:right="0" w:firstLine="0"/>
              <w:jc w:val="center"/>
              <w:rPr>
                <w:sz w:val="22"/>
                <w:szCs w:val="22"/>
              </w:rPr>
            </w:pPr>
            <w:r>
              <w:rPr>
                <w:color w:val="000000"/>
                <w:spacing w:val="0"/>
                <w:w w:val="100"/>
                <w:position w:val="0"/>
                <w:sz w:val="22"/>
                <w:szCs w:val="22"/>
                <w:shd w:val="clear" w:color="auto" w:fill="auto"/>
                <w:lang w:val="ru-RU" w:eastAsia="ru-RU" w:bidi="ru-RU"/>
              </w:rPr>
              <w:t>О, мг/м</w:t>
            </w:r>
            <w:r>
              <w:rPr>
                <w:color w:val="000000"/>
                <w:spacing w:val="0"/>
                <w:w w:val="100"/>
                <w:position w:val="0"/>
                <w:sz w:val="22"/>
                <w:szCs w:val="22"/>
                <w:shd w:val="clear" w:color="auto" w:fill="auto"/>
                <w:vertAlign w:val="superscript"/>
                <w:lang w:val="ru-RU" w:eastAsia="ru-RU" w:bidi="ru-RU"/>
              </w:rPr>
              <w:t>3</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187" w:lineRule="auto"/>
              <w:ind w:left="0" w:right="0" w:firstLine="0"/>
              <w:jc w:val="center"/>
              <w:rPr>
                <w:sz w:val="22"/>
                <w:szCs w:val="22"/>
              </w:rPr>
            </w:pPr>
            <w:r>
              <w:rPr>
                <w:color w:val="000000"/>
                <w:spacing w:val="0"/>
                <w:w w:val="100"/>
                <w:position w:val="0"/>
                <w:sz w:val="22"/>
                <w:szCs w:val="22"/>
                <w:shd w:val="clear" w:color="auto" w:fill="auto"/>
                <w:lang w:val="ru-RU" w:eastAsia="ru-RU" w:bidi="ru-RU"/>
              </w:rPr>
              <w:t>я</w:t>
            </w:r>
            <w:r>
              <w:rPr>
                <w:color w:val="000000"/>
                <w:spacing w:val="0"/>
                <w:w w:val="100"/>
                <w:position w:val="0"/>
                <w:sz w:val="14"/>
                <w:szCs w:val="14"/>
                <w:shd w:val="clear" w:color="auto" w:fill="auto"/>
                <w:lang w:val="ru-RU" w:eastAsia="ru-RU" w:bidi="ru-RU"/>
              </w:rPr>
              <w:t xml:space="preserve">м </w:t>
            </w:r>
            <w:r>
              <w:rPr>
                <w:color w:val="000000"/>
                <w:spacing w:val="0"/>
                <w:w w:val="100"/>
                <w:position w:val="0"/>
                <w:sz w:val="22"/>
                <w:szCs w:val="22"/>
                <w:shd w:val="clear" w:color="auto" w:fill="auto"/>
                <w:lang w:val="ru-RU" w:eastAsia="ru-RU" w:bidi="ru-RU"/>
              </w:rPr>
              <w:t>мг/м</w:t>
            </w:r>
            <w:r>
              <w:rPr>
                <w:color w:val="000000"/>
                <w:spacing w:val="0"/>
                <w:w w:val="100"/>
                <w:position w:val="0"/>
                <w:sz w:val="22"/>
                <w:szCs w:val="22"/>
                <w:shd w:val="clear" w:color="auto" w:fill="auto"/>
                <w:vertAlign w:val="superscript"/>
                <w:lang w:val="ru-RU" w:eastAsia="ru-RU" w:bidi="ru-RU"/>
              </w:rPr>
              <w:t>3</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 xml:space="preserve">g, </w:t>
            </w: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g</w:t>
            </w:r>
            <w:r>
              <w:rPr>
                <w:color w:val="000000"/>
                <w:spacing w:val="0"/>
                <w:w w:val="100"/>
                <w:position w:val="0"/>
                <w:sz w:val="14"/>
                <w:szCs w:val="14"/>
                <w:shd w:val="clear" w:color="auto" w:fill="auto"/>
                <w:lang w:val="en-US" w:eastAsia="en-US" w:bidi="en-US"/>
              </w:rPr>
              <w:t>1</w:t>
            </w:r>
            <w:r>
              <w:rPr>
                <w:color w:val="000000"/>
                <w:spacing w:val="0"/>
                <w:w w:val="100"/>
                <w:position w:val="0"/>
                <w:sz w:val="22"/>
                <w:szCs w:val="22"/>
                <w:shd w:val="clear" w:color="auto" w:fill="auto"/>
                <w:lang w:val="en-US" w:eastAsia="en-US" w:bidi="en-US"/>
              </w:rPr>
              <w:t>,%</w:t>
            </w:r>
          </w:p>
        </w:tc>
        <w:tc>
          <w:tcPr>
            <w:tcBorders>
              <w:top w:val="single" w:sz="4"/>
              <w:left w:val="single" w:sz="4"/>
              <w:righ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420"/>
              <w:jc w:val="left"/>
              <w:rPr>
                <w:sz w:val="22"/>
                <w:szCs w:val="22"/>
              </w:rPr>
            </w:pPr>
            <w:r>
              <w:rPr>
                <w:color w:val="000000"/>
                <w:spacing w:val="0"/>
                <w:w w:val="100"/>
                <w:position w:val="0"/>
                <w:sz w:val="22"/>
                <w:szCs w:val="22"/>
                <w:shd w:val="clear" w:color="auto" w:fill="auto"/>
                <w:lang w:val="en-US" w:eastAsia="en-US" w:bidi="en-US"/>
              </w:rPr>
              <w:t>n</w:t>
            </w:r>
          </w:p>
        </w:tc>
      </w:tr>
      <w:tr>
        <w:trPr>
          <w:trHeight w:val="293"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Взвешенные вещества (Г) («с.с.»)</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0,011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00"/>
              <w:jc w:val="left"/>
              <w:rPr>
                <w:sz w:val="22"/>
                <w:szCs w:val="22"/>
              </w:rPr>
            </w:pPr>
            <w:r>
              <w:rPr>
                <w:color w:val="000000"/>
                <w:spacing w:val="0"/>
                <w:w w:val="100"/>
                <w:position w:val="0"/>
                <w:sz w:val="22"/>
                <w:szCs w:val="22"/>
                <w:shd w:val="clear" w:color="auto" w:fill="auto"/>
                <w:lang w:val="ru-RU" w:eastAsia="ru-RU" w:bidi="ru-RU"/>
              </w:rPr>
              <w:t>0,029</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0,500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00"/>
              <w:jc w:val="left"/>
              <w:rPr>
                <w:sz w:val="22"/>
                <w:szCs w:val="22"/>
              </w:rPr>
            </w:pPr>
            <w:r>
              <w:rPr>
                <w:color w:val="000000"/>
                <w:spacing w:val="0"/>
                <w:w w:val="100"/>
                <w:position w:val="0"/>
                <w:sz w:val="22"/>
                <w:szCs w:val="22"/>
                <w:shd w:val="clear" w:color="auto" w:fill="auto"/>
                <w:lang w:val="ru-RU" w:eastAsia="ru-RU" w:bidi="ru-RU"/>
              </w:rPr>
              <w:t>335</w:t>
            </w:r>
          </w:p>
        </w:tc>
      </w:tr>
      <w:tr>
        <w:trPr>
          <w:trHeight w:val="288" w:hRule="exact"/>
        </w:trPr>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 ПДК</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0,1</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3,3</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420"/>
              <w:jc w:val="left"/>
              <w:rPr>
                <w:sz w:val="22"/>
                <w:szCs w:val="22"/>
              </w:rPr>
            </w:pPr>
            <w:r>
              <w:rPr>
                <w:color w:val="000000"/>
                <w:spacing w:val="0"/>
                <w:w w:val="100"/>
                <w:position w:val="0"/>
                <w:sz w:val="22"/>
                <w:szCs w:val="22"/>
                <w:shd w:val="clear" w:color="auto" w:fill="auto"/>
                <w:lang w:val="ru-RU" w:eastAsia="ru-RU" w:bidi="ru-RU"/>
              </w:rPr>
              <w:t>-</w:t>
            </w:r>
          </w:p>
        </w:tc>
      </w:tr>
      <w:tr>
        <w:trPr>
          <w:trHeight w:val="293"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Диоксид серы (Г) («с.с.»)</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0,016</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00"/>
              <w:jc w:val="left"/>
              <w:rPr>
                <w:sz w:val="22"/>
                <w:szCs w:val="22"/>
              </w:rPr>
            </w:pPr>
            <w:r>
              <w:rPr>
                <w:color w:val="000000"/>
                <w:spacing w:val="0"/>
                <w:w w:val="100"/>
                <w:position w:val="0"/>
                <w:sz w:val="22"/>
                <w:szCs w:val="22"/>
                <w:shd w:val="clear" w:color="auto" w:fill="auto"/>
                <w:lang w:val="ru-RU" w:eastAsia="ru-RU" w:bidi="ru-RU"/>
              </w:rPr>
              <w:t>0,010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0,080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00"/>
              <w:jc w:val="left"/>
              <w:rPr>
                <w:sz w:val="22"/>
                <w:szCs w:val="22"/>
              </w:rPr>
            </w:pPr>
            <w:r>
              <w:rPr>
                <w:color w:val="000000"/>
                <w:spacing w:val="0"/>
                <w:w w:val="100"/>
                <w:position w:val="0"/>
                <w:sz w:val="22"/>
                <w:szCs w:val="22"/>
                <w:shd w:val="clear" w:color="auto" w:fill="auto"/>
                <w:lang w:val="ru-RU" w:eastAsia="ru-RU" w:bidi="ru-RU"/>
              </w:rPr>
              <w:t>335</w:t>
            </w:r>
          </w:p>
        </w:tc>
      </w:tr>
      <w:tr>
        <w:trPr>
          <w:trHeight w:val="293" w:hRule="exact"/>
        </w:trPr>
        <w:tc>
          <w:tcPr>
            <w:tcBorders>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 ПДК</w:t>
            </w:r>
          </w:p>
        </w:tc>
        <w:tc>
          <w:tcPr>
            <w:tcBorders>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0,3</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1,6</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420"/>
              <w:jc w:val="left"/>
              <w:rPr>
                <w:sz w:val="22"/>
                <w:szCs w:val="22"/>
              </w:rPr>
            </w:pPr>
            <w:r>
              <w:rPr>
                <w:color w:val="000000"/>
                <w:spacing w:val="0"/>
                <w:w w:val="100"/>
                <w:position w:val="0"/>
                <w:sz w:val="22"/>
                <w:szCs w:val="22"/>
                <w:shd w:val="clear" w:color="auto" w:fill="auto"/>
                <w:lang w:val="ru-RU" w:eastAsia="ru-RU" w:bidi="ru-RU"/>
              </w:rPr>
              <w:t>-</w:t>
            </w:r>
          </w:p>
        </w:tc>
      </w:tr>
      <w:tr>
        <w:trPr>
          <w:trHeight w:val="288"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Оксид углерода (Г) («с.с.»)</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00"/>
              <w:jc w:val="left"/>
              <w:rPr>
                <w:sz w:val="22"/>
                <w:szCs w:val="22"/>
              </w:rPr>
            </w:pPr>
            <w:r>
              <w:rPr>
                <w:color w:val="000000"/>
                <w:spacing w:val="0"/>
                <w:w w:val="100"/>
                <w:position w:val="0"/>
                <w:sz w:val="22"/>
                <w:szCs w:val="22"/>
                <w:shd w:val="clear" w:color="auto" w:fill="auto"/>
                <w:lang w:val="ru-RU" w:eastAsia="ru-RU" w:bidi="ru-RU"/>
              </w:rPr>
              <w:t>335</w:t>
            </w:r>
          </w:p>
        </w:tc>
      </w:tr>
      <w:tr>
        <w:trPr>
          <w:trHeight w:val="283" w:hRule="exact"/>
        </w:trPr>
        <w:tc>
          <w:tcPr>
            <w:tcBorders>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 ПДК</w:t>
            </w:r>
          </w:p>
        </w:tc>
        <w:tc>
          <w:tcPr>
            <w:tcBorders>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0,1</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0,7</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420"/>
              <w:jc w:val="left"/>
              <w:rPr>
                <w:sz w:val="22"/>
                <w:szCs w:val="22"/>
              </w:rPr>
            </w:pPr>
            <w:r>
              <w:rPr>
                <w:color w:val="000000"/>
                <w:spacing w:val="0"/>
                <w:w w:val="100"/>
                <w:position w:val="0"/>
                <w:sz w:val="22"/>
                <w:szCs w:val="22"/>
                <w:shd w:val="clear" w:color="auto" w:fill="auto"/>
                <w:lang w:val="ru-RU" w:eastAsia="ru-RU" w:bidi="ru-RU"/>
              </w:rPr>
              <w:t>-</w:t>
            </w:r>
          </w:p>
        </w:tc>
      </w:tr>
      <w:tr>
        <w:trPr>
          <w:trHeight w:val="283"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Диоксид азота (Г) («с.с.»)</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0,016</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00"/>
              <w:jc w:val="left"/>
              <w:rPr>
                <w:sz w:val="22"/>
                <w:szCs w:val="22"/>
              </w:rPr>
            </w:pPr>
            <w:r>
              <w:rPr>
                <w:color w:val="000000"/>
                <w:spacing w:val="0"/>
                <w:w w:val="100"/>
                <w:position w:val="0"/>
                <w:sz w:val="22"/>
                <w:szCs w:val="22"/>
                <w:shd w:val="clear" w:color="auto" w:fill="auto"/>
                <w:lang w:val="ru-RU" w:eastAsia="ru-RU" w:bidi="ru-RU"/>
              </w:rPr>
              <w:t>0,010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0,040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00"/>
              <w:jc w:val="left"/>
              <w:rPr>
                <w:sz w:val="22"/>
                <w:szCs w:val="22"/>
              </w:rPr>
            </w:pPr>
            <w:r>
              <w:rPr>
                <w:color w:val="000000"/>
                <w:spacing w:val="0"/>
                <w:w w:val="100"/>
                <w:position w:val="0"/>
                <w:sz w:val="22"/>
                <w:szCs w:val="22"/>
                <w:shd w:val="clear" w:color="auto" w:fill="auto"/>
                <w:lang w:val="ru-RU" w:eastAsia="ru-RU" w:bidi="ru-RU"/>
              </w:rPr>
              <w:t>335</w:t>
            </w:r>
          </w:p>
        </w:tc>
      </w:tr>
      <w:tr>
        <w:trPr>
          <w:trHeight w:val="274" w:hRule="exact"/>
        </w:trPr>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 ПДК</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0,4</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1,0</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420"/>
              <w:jc w:val="left"/>
              <w:rPr>
                <w:sz w:val="22"/>
                <w:szCs w:val="22"/>
              </w:rPr>
            </w:pPr>
            <w:r>
              <w:rPr>
                <w:color w:val="000000"/>
                <w:spacing w:val="0"/>
                <w:w w:val="100"/>
                <w:position w:val="0"/>
                <w:sz w:val="22"/>
                <w:szCs w:val="22"/>
                <w:shd w:val="clear" w:color="auto" w:fill="auto"/>
                <w:lang w:val="ru-RU" w:eastAsia="ru-RU" w:bidi="ru-RU"/>
              </w:rPr>
              <w:t>-</w:t>
            </w:r>
          </w:p>
        </w:tc>
      </w:tr>
      <w:tr>
        <w:trPr>
          <w:trHeight w:val="778" w:hRule="exact"/>
        </w:trPr>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2100" w:right="0" w:hanging="2100"/>
              <w:jc w:val="left"/>
              <w:rPr>
                <w:sz w:val="22"/>
                <w:szCs w:val="22"/>
              </w:rPr>
            </w:pPr>
            <w:r>
              <w:rPr>
                <w:b/>
                <w:bCs/>
                <w:color w:val="000000"/>
                <w:spacing w:val="0"/>
                <w:w w:val="100"/>
                <w:position w:val="0"/>
                <w:sz w:val="22"/>
                <w:szCs w:val="22"/>
                <w:shd w:val="clear" w:color="auto" w:fill="auto"/>
                <w:lang w:val="ru-RU" w:eastAsia="ru-RU" w:bidi="ru-RU"/>
              </w:rPr>
              <w:t>В целом по городу: СИ НП ИЗА</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Н*</w:t>
            </w:r>
          </w:p>
        </w:tc>
        <w:tc>
          <w:tcPr>
            <w:tcBorders>
              <w:top w:val="single" w:sz="4"/>
              <w:left w:val="single" w:sz="4"/>
              <w:bottom w:val="single" w:sz="4"/>
            </w:tcBorders>
            <w:shd w:val="clear" w:color="auto" w:fill="auto"/>
            <w:vAlign w:val="top"/>
          </w:tcPr>
          <w:p>
            <w:pPr>
              <w:widowControl w:val="0"/>
              <w:rPr>
                <w:sz w:val="10"/>
                <w:szCs w:val="10"/>
              </w:rPr>
            </w:pPr>
          </w:p>
        </w:tc>
        <w:tc>
          <w:tcPr>
            <w:tcBorders>
              <w:top w:val="single" w:sz="4"/>
              <w:left w:val="single" w:sz="4"/>
              <w:bottom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3,3</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bottom w:val="single" w:sz="4"/>
            </w:tcBorders>
            <w:shd w:val="clear" w:color="auto" w:fill="auto"/>
            <w:vAlign w:val="top"/>
          </w:tcPr>
          <w:p>
            <w:pPr>
              <w:widowControl w:val="0"/>
              <w:rPr>
                <w:sz w:val="10"/>
                <w:szCs w:val="10"/>
              </w:rPr>
            </w:pPr>
          </w:p>
        </w:tc>
        <w:tc>
          <w:tcPr>
            <w:tcBorders>
              <w:top w:val="single" w:sz="4"/>
              <w:left w:val="single" w:sz="4"/>
              <w:bottom w:val="single" w:sz="4"/>
              <w:right w:val="single" w:sz="4"/>
            </w:tcBorders>
            <w:shd w:val="clear" w:color="auto" w:fill="auto"/>
            <w:vAlign w:val="top"/>
          </w:tcPr>
          <w:p>
            <w:pPr>
              <w:widowControl w:val="0"/>
              <w:rPr>
                <w:sz w:val="10"/>
                <w:szCs w:val="10"/>
              </w:rPr>
            </w:pPr>
          </w:p>
        </w:tc>
      </w:tr>
    </w:tbl>
    <w:p>
      <w:pPr>
        <w:pStyle w:val="Style23"/>
        <w:keepNext w:val="0"/>
        <w:keepLines w:val="0"/>
        <w:widowControl w:val="0"/>
        <w:shd w:val="clear" w:color="auto" w:fill="auto"/>
        <w:bidi w:val="0"/>
        <w:spacing w:before="0" w:after="0" w:line="240" w:lineRule="auto"/>
        <w:ind w:left="941" w:right="0" w:firstLine="0"/>
        <w:jc w:val="left"/>
        <w:rPr>
          <w:sz w:val="18"/>
          <w:szCs w:val="18"/>
        </w:rPr>
      </w:pPr>
      <w:r>
        <w:rPr>
          <w:b w:val="0"/>
          <w:bCs w:val="0"/>
          <w:color w:val="000000"/>
          <w:spacing w:val="0"/>
          <w:w w:val="100"/>
          <w:position w:val="0"/>
          <w:sz w:val="18"/>
          <w:szCs w:val="18"/>
          <w:u w:val="none"/>
          <w:shd w:val="clear" w:color="auto" w:fill="auto"/>
          <w:lang w:val="ru-RU" w:eastAsia="ru-RU" w:bidi="ru-RU"/>
        </w:rPr>
        <w:t>- значение ИЗА ориентировочное</w:t>
      </w:r>
    </w:p>
    <w:p>
      <w:pPr>
        <w:pStyle w:val="Style10"/>
        <w:keepNext/>
        <w:keepLines/>
        <w:widowControl w:val="0"/>
        <w:numPr>
          <w:ilvl w:val="1"/>
          <w:numId w:val="23"/>
        </w:numPr>
        <w:shd w:val="clear" w:color="auto" w:fill="auto"/>
        <w:tabs>
          <w:tab w:pos="591" w:val="left"/>
        </w:tabs>
        <w:bidi w:val="0"/>
        <w:spacing w:before="0" w:after="220"/>
        <w:ind w:left="0" w:right="0" w:firstLine="0"/>
        <w:jc w:val="center"/>
      </w:pPr>
      <w:bookmarkStart w:id="48" w:name="bookmark48"/>
      <w:r>
        <w:rPr>
          <w:color w:val="000000"/>
          <w:spacing w:val="0"/>
          <w:w w:val="100"/>
          <w:position w:val="0"/>
          <w:shd w:val="clear" w:color="auto" w:fill="auto"/>
          <w:lang w:val="ru-RU" w:eastAsia="ru-RU" w:bidi="ru-RU"/>
        </w:rPr>
        <w:t>Маршрутные исследования загрязнения атмосферного воздуха</w:t>
      </w:r>
      <w:bookmarkEnd w:id="48"/>
    </w:p>
    <w:p>
      <w:pPr>
        <w:pStyle w:val="Style2"/>
        <w:keepNext w:val="0"/>
        <w:keepLines w:val="0"/>
        <w:widowControl w:val="0"/>
        <w:shd w:val="clear" w:color="auto" w:fill="auto"/>
        <w:bidi w:val="0"/>
        <w:spacing w:before="0" w:after="280" w:line="240" w:lineRule="auto"/>
        <w:ind w:left="0" w:right="0" w:firstLine="820"/>
        <w:jc w:val="both"/>
      </w:pPr>
      <w:bookmarkStart w:id="50" w:name="bookmark50"/>
      <w:bookmarkStart w:id="51" w:name="bookmark51"/>
      <w:r>
        <w:rPr>
          <w:color w:val="000000"/>
          <w:spacing w:val="0"/>
          <w:w w:val="100"/>
          <w:position w:val="0"/>
          <w:sz w:val="24"/>
          <w:szCs w:val="24"/>
          <w:shd w:val="clear" w:color="auto" w:fill="auto"/>
          <w:lang w:val="ru-RU" w:eastAsia="ru-RU" w:bidi="ru-RU"/>
        </w:rPr>
        <w:t>В городах Волхове, Волосово, Всеволожске, Гатчине, Ивангороде, Пикалёво, Приморске, Сланцах и Усть-Луге были проведены маршрутные обследования в дополнительных точках.</w:t>
      </w:r>
      <w:bookmarkEnd w:id="50"/>
      <w:bookmarkEnd w:id="51"/>
    </w:p>
    <w:p>
      <w:pPr>
        <w:pStyle w:val="Style10"/>
        <w:keepNext/>
        <w:keepLines/>
        <w:widowControl w:val="0"/>
        <w:numPr>
          <w:ilvl w:val="2"/>
          <w:numId w:val="23"/>
        </w:numPr>
        <w:shd w:val="clear" w:color="auto" w:fill="auto"/>
        <w:tabs>
          <w:tab w:pos="1584" w:val="left"/>
        </w:tabs>
        <w:bidi w:val="0"/>
        <w:spacing w:before="0" w:after="0" w:line="264" w:lineRule="auto"/>
        <w:ind w:left="0" w:right="0" w:firstLine="820"/>
        <w:jc w:val="both"/>
      </w:pPr>
      <w:bookmarkStart w:id="52" w:name="bookmark52"/>
      <w:r>
        <w:rPr>
          <w:color w:val="000000"/>
          <w:spacing w:val="0"/>
          <w:w w:val="100"/>
          <w:position w:val="0"/>
          <w:shd w:val="clear" w:color="auto" w:fill="auto"/>
          <w:lang w:val="ru-RU" w:eastAsia="ru-RU" w:bidi="ru-RU"/>
        </w:rPr>
        <w:t>Город Волосово</w:t>
      </w:r>
      <w:bookmarkEnd w:id="52"/>
    </w:p>
    <w:p>
      <w:pPr>
        <w:pStyle w:val="Style2"/>
        <w:keepNext w:val="0"/>
        <w:keepLines w:val="0"/>
        <w:widowControl w:val="0"/>
        <w:shd w:val="clear" w:color="auto" w:fill="auto"/>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Наблюдения были произведены в Волосово в жилой застройке в точке по адресу: ул. Краснофлотская, д. 21.</w:t>
      </w:r>
    </w:p>
    <w:p>
      <w:pPr>
        <w:pStyle w:val="Style2"/>
        <w:keepNext w:val="0"/>
        <w:keepLines w:val="0"/>
        <w:widowControl w:val="0"/>
        <w:shd w:val="clear" w:color="auto" w:fill="auto"/>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Максимальные концентрации взвешенных веществ, диоксида серы, оксида углерода, диоксида азота не превышали соответствующих ПДКм.р. Средние концентрации бенз(а)пирена за март-ноябрь составляли не более 0,1 ПДКс.с.</w:t>
      </w:r>
    </w:p>
    <w:p>
      <w:pPr>
        <w:pStyle w:val="Style2"/>
        <w:keepNext w:val="0"/>
        <w:keepLines w:val="0"/>
        <w:widowControl w:val="0"/>
        <w:shd w:val="clear" w:color="auto" w:fill="auto"/>
        <w:bidi w:val="0"/>
        <w:spacing w:before="0" w:after="0" w:line="240" w:lineRule="auto"/>
        <w:ind w:left="7940" w:right="0" w:firstLine="0"/>
        <w:jc w:val="both"/>
      </w:pPr>
      <w:r>
        <w:rPr>
          <w:color w:val="000000"/>
          <w:spacing w:val="0"/>
          <w:w w:val="100"/>
          <w:position w:val="0"/>
          <w:sz w:val="24"/>
          <w:szCs w:val="24"/>
          <w:shd w:val="clear" w:color="auto" w:fill="auto"/>
          <w:lang w:val="ru-RU" w:eastAsia="ru-RU" w:bidi="ru-RU"/>
        </w:rPr>
        <w:t>Таблица 2.10.1</w:t>
      </w:r>
    </w:p>
    <w:p>
      <w:pPr>
        <w:pStyle w:val="Style23"/>
        <w:keepNext w:val="0"/>
        <w:keepLines w:val="0"/>
        <w:widowControl w:val="0"/>
        <w:shd w:val="clear" w:color="auto" w:fill="auto"/>
        <w:bidi w:val="0"/>
        <w:spacing w:before="0" w:after="0" w:line="240" w:lineRule="auto"/>
        <w:ind w:left="590" w:right="0" w:firstLine="0"/>
        <w:jc w:val="left"/>
        <w:rPr>
          <w:sz w:val="24"/>
          <w:szCs w:val="24"/>
        </w:rPr>
      </w:pPr>
      <w:r>
        <w:rPr>
          <w:color w:val="000000"/>
          <w:spacing w:val="0"/>
          <w:w w:val="100"/>
          <w:position w:val="0"/>
          <w:sz w:val="24"/>
          <w:szCs w:val="24"/>
          <w:shd w:val="clear" w:color="auto" w:fill="auto"/>
          <w:lang w:val="ru-RU" w:eastAsia="ru-RU" w:bidi="ru-RU"/>
        </w:rPr>
        <w:t>Результаты маршрутных обследований загрязнения атмосферы за 2020 года</w:t>
      </w:r>
    </w:p>
    <w:tbl>
      <w:tblPr>
        <w:tblOverlap w:val="never"/>
        <w:jc w:val="center"/>
        <w:tblLayout w:type="fixed"/>
      </w:tblPr>
      <w:tblGrid>
        <w:gridCol w:w="3259"/>
        <w:gridCol w:w="1200"/>
        <w:gridCol w:w="1301"/>
        <w:gridCol w:w="1402"/>
        <w:gridCol w:w="1464"/>
        <w:gridCol w:w="960"/>
      </w:tblGrid>
      <w:tr>
        <w:trPr>
          <w:trHeight w:val="389"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ru-RU" w:eastAsia="ru-RU" w:bidi="ru-RU"/>
              </w:rPr>
              <w:t>Примесь</w:t>
            </w:r>
          </w:p>
        </w:tc>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ru-RU" w:eastAsia="ru-RU" w:bidi="ru-RU"/>
              </w:rPr>
              <w:t>Число набл.</w:t>
            </w:r>
          </w:p>
        </w:tc>
        <w:tc>
          <w:tcPr>
            <w:gridSpan w:val="2"/>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ru-RU" w:eastAsia="ru-RU" w:bidi="ru-RU"/>
              </w:rPr>
              <w:t>Концентрация, мг/м</w:t>
            </w:r>
            <w:r>
              <w:rPr>
                <w:b/>
                <w:bCs/>
                <w:color w:val="000000"/>
                <w:spacing w:val="0"/>
                <w:w w:val="100"/>
                <w:position w:val="0"/>
                <w:sz w:val="22"/>
                <w:szCs w:val="22"/>
                <w:shd w:val="clear" w:color="auto" w:fill="auto"/>
                <w:vertAlign w:val="superscript"/>
                <w:lang w:val="ru-RU" w:eastAsia="ru-RU" w:bidi="ru-RU"/>
              </w:rPr>
              <w:t>3</w:t>
            </w:r>
          </w:p>
        </w:tc>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ru-RU" w:eastAsia="ru-RU" w:bidi="ru-RU"/>
              </w:rPr>
              <w:t>Дата, срок, максим.</w:t>
            </w:r>
          </w:p>
        </w:tc>
        <w:tc>
          <w:tcPr>
            <w:vMerge w:val="restart"/>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ru-RU" w:eastAsia="ru-RU" w:bidi="ru-RU"/>
              </w:rPr>
              <w:t>СИ</w:t>
            </w:r>
          </w:p>
        </w:tc>
      </w:tr>
      <w:tr>
        <w:trPr>
          <w:trHeight w:val="264" w:hRule="exact"/>
        </w:trPr>
        <w:tc>
          <w:tcPr>
            <w:vMerge/>
            <w:tcBorders>
              <w:left w:val="single" w:sz="4"/>
            </w:tcBorders>
            <w:shd w:val="clear" w:color="auto" w:fill="auto"/>
            <w:vAlign w:val="center"/>
          </w:tcPr>
          <w:p>
            <w:pPr/>
          </w:p>
        </w:tc>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ru-RU" w:eastAsia="ru-RU" w:bidi="ru-RU"/>
              </w:rPr>
              <w:t>Средняя</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b/>
                <w:bCs/>
                <w:color w:val="000000"/>
                <w:spacing w:val="0"/>
                <w:w w:val="100"/>
                <w:position w:val="0"/>
                <w:sz w:val="22"/>
                <w:szCs w:val="22"/>
                <w:shd w:val="clear" w:color="auto" w:fill="auto"/>
                <w:lang w:val="ru-RU" w:eastAsia="ru-RU" w:bidi="ru-RU"/>
              </w:rPr>
              <w:t>Максим.</w:t>
            </w:r>
          </w:p>
        </w:tc>
        <w:tc>
          <w:tcPr>
            <w:vMerge/>
            <w:tcBorders>
              <w:left w:val="single" w:sz="4"/>
            </w:tcBorders>
            <w:shd w:val="clear" w:color="auto" w:fill="auto"/>
            <w:vAlign w:val="center"/>
          </w:tcPr>
          <w:p>
            <w:pPr/>
          </w:p>
        </w:tc>
        <w:tc>
          <w:tcPr>
            <w:vMerge/>
            <w:tcBorders>
              <w:left w:val="single" w:sz="4"/>
              <w:right w:val="single" w:sz="4"/>
            </w:tcBorders>
            <w:shd w:val="clear" w:color="auto" w:fill="auto"/>
            <w:vAlign w:val="center"/>
          </w:tcPr>
          <w:p>
            <w:pPr/>
          </w:p>
        </w:tc>
      </w:tr>
      <w:tr>
        <w:trPr>
          <w:trHeight w:val="288"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5</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6</w:t>
            </w:r>
          </w:p>
        </w:tc>
      </w:tr>
      <w:tr>
        <w:trPr>
          <w:trHeight w:val="283"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Взвешенные вещества</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72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0,108</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20"/>
              <w:jc w:val="left"/>
            </w:pPr>
            <w:r>
              <w:rPr>
                <w:color w:val="000000"/>
                <w:spacing w:val="0"/>
                <w:w w:val="100"/>
                <w:position w:val="0"/>
                <w:sz w:val="24"/>
                <w:szCs w:val="24"/>
                <w:shd w:val="clear" w:color="auto" w:fill="auto"/>
                <w:lang w:val="ru-RU" w:eastAsia="ru-RU" w:bidi="ru-RU"/>
              </w:rPr>
              <w:t>0,500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140"/>
              <w:jc w:val="left"/>
            </w:pPr>
            <w:r>
              <w:rPr>
                <w:color w:val="000000"/>
                <w:spacing w:val="0"/>
                <w:w w:val="100"/>
                <w:position w:val="0"/>
                <w:sz w:val="24"/>
                <w:szCs w:val="24"/>
                <w:shd w:val="clear" w:color="auto" w:fill="auto"/>
                <w:lang w:val="ru-RU" w:eastAsia="ru-RU" w:bidi="ru-RU"/>
              </w:rPr>
              <w:t>24.07 - 19 ч</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60"/>
              <w:jc w:val="left"/>
            </w:pPr>
            <w:r>
              <w:rPr>
                <w:color w:val="000000"/>
                <w:spacing w:val="0"/>
                <w:w w:val="100"/>
                <w:position w:val="0"/>
                <w:sz w:val="24"/>
                <w:szCs w:val="24"/>
                <w:shd w:val="clear" w:color="auto" w:fill="auto"/>
                <w:lang w:val="ru-RU" w:eastAsia="ru-RU" w:bidi="ru-RU"/>
              </w:rPr>
              <w:t>1,0</w:t>
            </w:r>
          </w:p>
        </w:tc>
      </w:tr>
      <w:tr>
        <w:trPr>
          <w:trHeight w:val="288"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Диоксид серы</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72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0,000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20"/>
              <w:jc w:val="left"/>
            </w:pPr>
            <w:r>
              <w:rPr>
                <w:color w:val="000000"/>
                <w:spacing w:val="0"/>
                <w:w w:val="100"/>
                <w:position w:val="0"/>
                <w:sz w:val="24"/>
                <w:szCs w:val="24"/>
                <w:shd w:val="clear" w:color="auto" w:fill="auto"/>
                <w:lang w:val="ru-RU" w:eastAsia="ru-RU" w:bidi="ru-RU"/>
              </w:rPr>
              <w:t>0,003</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140"/>
              <w:jc w:val="left"/>
            </w:pPr>
            <w:r>
              <w:rPr>
                <w:color w:val="000000"/>
                <w:spacing w:val="0"/>
                <w:w w:val="100"/>
                <w:position w:val="0"/>
                <w:sz w:val="24"/>
                <w:szCs w:val="24"/>
                <w:shd w:val="clear" w:color="auto" w:fill="auto"/>
                <w:lang w:val="ru-RU" w:eastAsia="ru-RU" w:bidi="ru-RU"/>
              </w:rPr>
              <w:t>07.04 - 13 ч</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0,01</w:t>
            </w:r>
          </w:p>
        </w:tc>
      </w:tr>
      <w:tr>
        <w:trPr>
          <w:trHeight w:val="283"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Углерода оксид</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72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0,6</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1,6</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140"/>
              <w:jc w:val="left"/>
            </w:pPr>
            <w:r>
              <w:rPr>
                <w:color w:val="000000"/>
                <w:spacing w:val="0"/>
                <w:w w:val="100"/>
                <w:position w:val="0"/>
                <w:sz w:val="24"/>
                <w:szCs w:val="24"/>
                <w:shd w:val="clear" w:color="auto" w:fill="auto"/>
                <w:lang w:val="ru-RU" w:eastAsia="ru-RU" w:bidi="ru-RU"/>
              </w:rPr>
              <w:t>07.04 - 19 ч</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0,3</w:t>
            </w:r>
          </w:p>
        </w:tc>
      </w:tr>
      <w:tr>
        <w:trPr>
          <w:trHeight w:val="288"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Азота диоксид</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72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0,023</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20"/>
              <w:jc w:val="left"/>
            </w:pPr>
            <w:r>
              <w:rPr>
                <w:color w:val="000000"/>
                <w:spacing w:val="0"/>
                <w:w w:val="100"/>
                <w:position w:val="0"/>
                <w:sz w:val="24"/>
                <w:szCs w:val="24"/>
                <w:shd w:val="clear" w:color="auto" w:fill="auto"/>
                <w:lang w:val="ru-RU" w:eastAsia="ru-RU" w:bidi="ru-RU"/>
              </w:rPr>
              <w:t>0,200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140"/>
              <w:jc w:val="left"/>
            </w:pPr>
            <w:r>
              <w:rPr>
                <w:color w:val="000000"/>
                <w:spacing w:val="0"/>
                <w:w w:val="100"/>
                <w:position w:val="0"/>
                <w:sz w:val="24"/>
                <w:szCs w:val="24"/>
                <w:shd w:val="clear" w:color="auto" w:fill="auto"/>
                <w:lang w:val="ru-RU" w:eastAsia="ru-RU" w:bidi="ru-RU"/>
              </w:rPr>
              <w:t>03.07 - 13 ч</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1,0</w:t>
            </w:r>
          </w:p>
        </w:tc>
      </w:tr>
      <w:tr>
        <w:trPr>
          <w:trHeight w:val="298"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Бенз(а)пирен</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9</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0,1</w:t>
            </w:r>
          </w:p>
        </w:tc>
      </w:tr>
      <w:tr>
        <w:trPr>
          <w:trHeight w:val="326" w:hRule="exact"/>
        </w:trPr>
        <w:tc>
          <w:tcPr>
            <w:tcBorders>
              <w:top w:val="single" w:sz="4"/>
              <w:left w:val="single" w:sz="4"/>
              <w:bottom w:val="single" w:sz="4"/>
            </w:tcBorders>
            <w:shd w:val="clear" w:color="auto" w:fill="auto"/>
            <w:vAlign w:val="bottom"/>
          </w:tcPr>
          <w:p>
            <w:pPr>
              <w:pStyle w:val="Style27"/>
              <w:keepNext w:val="0"/>
              <w:keepLines w:val="0"/>
              <w:widowControl w:val="0"/>
              <w:shd w:val="clear" w:color="auto" w:fill="auto"/>
              <w:tabs>
                <w:tab w:pos="2400" w:val="left"/>
              </w:tabs>
              <w:bidi w:val="0"/>
              <w:spacing w:before="0" w:after="0" w:line="240" w:lineRule="auto"/>
              <w:ind w:left="0" w:right="0" w:firstLine="0"/>
              <w:jc w:val="left"/>
            </w:pPr>
            <w:bookmarkStart w:id="54" w:name="bookmark54"/>
            <w:r>
              <w:rPr>
                <w:b/>
                <w:bCs/>
                <w:color w:val="000000"/>
                <w:spacing w:val="0"/>
                <w:w w:val="100"/>
                <w:position w:val="0"/>
                <w:sz w:val="24"/>
                <w:szCs w:val="24"/>
                <w:shd w:val="clear" w:color="auto" w:fill="auto"/>
                <w:lang w:val="ru-RU" w:eastAsia="ru-RU" w:bidi="ru-RU"/>
              </w:rPr>
              <w:t>В целом по городу</w:t>
              <w:tab/>
              <w:t>СИ</w:t>
            </w:r>
            <w:bookmarkEnd w:id="54"/>
          </w:p>
        </w:tc>
        <w:tc>
          <w:tcPr>
            <w:tcBorders>
              <w:top w:val="single" w:sz="4"/>
              <w:left w:val="single" w:sz="4"/>
              <w:bottom w:val="single" w:sz="4"/>
            </w:tcBorders>
            <w:shd w:val="clear" w:color="auto" w:fill="auto"/>
            <w:vAlign w:val="top"/>
          </w:tcPr>
          <w:p>
            <w:pPr>
              <w:widowControl w:val="0"/>
              <w:rPr>
                <w:sz w:val="10"/>
                <w:szCs w:val="10"/>
              </w:rPr>
            </w:pPr>
          </w:p>
        </w:tc>
        <w:tc>
          <w:tcPr>
            <w:tcBorders>
              <w:top w:val="single" w:sz="4"/>
              <w:left w:val="single" w:sz="4"/>
              <w:bottom w:val="single" w:sz="4"/>
            </w:tcBorders>
            <w:shd w:val="clear" w:color="auto" w:fill="auto"/>
            <w:vAlign w:val="top"/>
          </w:tcPr>
          <w:p>
            <w:pPr>
              <w:widowControl w:val="0"/>
              <w:rPr>
                <w:sz w:val="10"/>
                <w:szCs w:val="10"/>
              </w:rPr>
            </w:pPr>
          </w:p>
        </w:tc>
        <w:tc>
          <w:tcPr>
            <w:tcBorders>
              <w:top w:val="single" w:sz="4"/>
              <w:left w:val="single" w:sz="4"/>
              <w:bottom w:val="single" w:sz="4"/>
            </w:tcBorders>
            <w:shd w:val="clear" w:color="auto" w:fill="auto"/>
            <w:vAlign w:val="top"/>
          </w:tcPr>
          <w:p>
            <w:pPr>
              <w:widowControl w:val="0"/>
              <w:rPr>
                <w:sz w:val="10"/>
                <w:szCs w:val="10"/>
              </w:rPr>
            </w:pPr>
          </w:p>
        </w:tc>
        <w:tc>
          <w:tcPr>
            <w:tcBorders>
              <w:top w:val="single" w:sz="4"/>
              <w:left w:val="single" w:sz="4"/>
              <w:bottom w:val="single" w:sz="4"/>
            </w:tcBorders>
            <w:shd w:val="clear" w:color="auto" w:fill="auto"/>
            <w:vAlign w:val="top"/>
          </w:tcPr>
          <w:p>
            <w:pPr>
              <w:widowControl w:val="0"/>
              <w:rPr>
                <w:sz w:val="10"/>
                <w:szCs w:val="10"/>
              </w:rPr>
            </w:pPr>
          </w:p>
        </w:tc>
        <w:tc>
          <w:tcPr>
            <w:tcBorders>
              <w:top w:val="single" w:sz="4"/>
              <w:left w:val="single" w:sz="4"/>
              <w:bottom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shd w:val="clear" w:color="auto" w:fill="auto"/>
                <w:lang w:val="ru-RU" w:eastAsia="ru-RU" w:bidi="ru-RU"/>
              </w:rPr>
              <w:t>1,0</w:t>
            </w:r>
          </w:p>
        </w:tc>
      </w:tr>
    </w:tbl>
    <w:p>
      <w:pPr>
        <w:widowControl w:val="0"/>
        <w:spacing w:after="219" w:line="1" w:lineRule="exact"/>
      </w:pPr>
    </w:p>
    <w:p>
      <w:pPr>
        <w:pStyle w:val="Style10"/>
        <w:keepNext/>
        <w:keepLines/>
        <w:widowControl w:val="0"/>
        <w:numPr>
          <w:ilvl w:val="2"/>
          <w:numId w:val="23"/>
        </w:numPr>
        <w:shd w:val="clear" w:color="auto" w:fill="auto"/>
        <w:tabs>
          <w:tab w:pos="1584" w:val="left"/>
        </w:tabs>
        <w:bidi w:val="0"/>
        <w:spacing w:before="0" w:after="0"/>
        <w:ind w:left="0" w:right="0" w:firstLine="820"/>
        <w:jc w:val="both"/>
      </w:pPr>
      <w:bookmarkStart w:id="55" w:name="bookmark55"/>
      <w:r>
        <w:rPr>
          <w:color w:val="000000"/>
          <w:spacing w:val="0"/>
          <w:w w:val="100"/>
          <w:position w:val="0"/>
          <w:shd w:val="clear" w:color="auto" w:fill="auto"/>
          <w:lang w:val="ru-RU" w:eastAsia="ru-RU" w:bidi="ru-RU"/>
        </w:rPr>
        <w:t>Город Волхов</w:t>
      </w:r>
      <w:bookmarkEnd w:id="55"/>
    </w:p>
    <w:p>
      <w:pPr>
        <w:pStyle w:val="Style2"/>
        <w:keepNext w:val="0"/>
        <w:keepLines w:val="0"/>
        <w:widowControl w:val="0"/>
        <w:shd w:val="clear" w:color="auto" w:fill="auto"/>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Наблюдения были произведены в г. Волхове в точках по адресам: № 1 - ул. Красных Зорь, 14, № 2 - ул. Юрия Гагарина, ДЗ ТЦ «Кубус» (вблизи д. 2 по ул. Юрия Гагарина), № 3 - ул. Степана Разина, памятник Защитникам Волхова. Точки отбора находились в жилых районах вблизи оживленных автомобильных магистралей.</w:t>
      </w:r>
    </w:p>
    <w:p>
      <w:pPr>
        <w:pStyle w:val="Style2"/>
        <w:keepNext w:val="0"/>
        <w:keepLines w:val="0"/>
        <w:widowControl w:val="0"/>
        <w:shd w:val="clear" w:color="auto" w:fill="auto"/>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Анализ результатов данных наблюдений показал, что максимальные концентрации превысили ПДКм.р.: диоксида азота в 2,3 раза (СИ - 2,3, март), взвешенных веществ в 2,6 раза (СИ - 2,6, апрель). Концентрации диоксида серы, оксида углерода не превышали соответствующих ПДКм.р. Средние концентрации бенз(а)пирена за март-ноябрь составляли не более 0,2 ПДКс.с. (март, ноябрь).</w:t>
      </w:r>
    </w:p>
    <w:p>
      <w:pPr>
        <w:pStyle w:val="Style2"/>
        <w:keepNext w:val="0"/>
        <w:keepLines w:val="0"/>
        <w:widowControl w:val="0"/>
        <w:shd w:val="clear" w:color="auto" w:fill="auto"/>
        <w:bidi w:val="0"/>
        <w:spacing w:before="0" w:after="0" w:line="240" w:lineRule="auto"/>
        <w:ind w:left="0" w:right="0" w:firstLine="0"/>
        <w:jc w:val="right"/>
      </w:pPr>
      <w:r>
        <w:rPr>
          <w:color w:val="000000"/>
          <w:spacing w:val="0"/>
          <w:w w:val="100"/>
          <w:position w:val="0"/>
          <w:sz w:val="24"/>
          <w:szCs w:val="24"/>
          <w:shd w:val="clear" w:color="auto" w:fill="auto"/>
          <w:lang w:val="ru-RU" w:eastAsia="ru-RU" w:bidi="ru-RU"/>
        </w:rPr>
        <w:t>Таблица 2.10.2</w:t>
      </w:r>
    </w:p>
    <w:p>
      <w:pPr>
        <w:pStyle w:val="Style23"/>
        <w:keepNext w:val="0"/>
        <w:keepLines w:val="0"/>
        <w:widowControl w:val="0"/>
        <w:shd w:val="clear" w:color="auto" w:fill="auto"/>
        <w:bidi w:val="0"/>
        <w:spacing w:before="0" w:after="0" w:line="240" w:lineRule="auto"/>
        <w:ind w:left="658" w:right="0" w:firstLine="0"/>
        <w:jc w:val="left"/>
        <w:rPr>
          <w:sz w:val="24"/>
          <w:szCs w:val="24"/>
        </w:rPr>
      </w:pPr>
      <w:r>
        <w:rPr>
          <w:color w:val="000000"/>
          <w:spacing w:val="0"/>
          <w:w w:val="100"/>
          <w:position w:val="0"/>
          <w:sz w:val="24"/>
          <w:szCs w:val="24"/>
          <w:shd w:val="clear" w:color="auto" w:fill="auto"/>
          <w:lang w:val="ru-RU" w:eastAsia="ru-RU" w:bidi="ru-RU"/>
        </w:rPr>
        <w:t>Результаты маршрутных обследований загрязнения атмосферы за 2020 год</w:t>
      </w:r>
    </w:p>
    <w:tbl>
      <w:tblPr>
        <w:tblOverlap w:val="never"/>
        <w:jc w:val="center"/>
        <w:tblLayout w:type="fixed"/>
      </w:tblPr>
      <w:tblGrid>
        <w:gridCol w:w="3259"/>
        <w:gridCol w:w="1200"/>
        <w:gridCol w:w="1301"/>
        <w:gridCol w:w="1406"/>
        <w:gridCol w:w="1459"/>
        <w:gridCol w:w="960"/>
      </w:tblGrid>
      <w:tr>
        <w:trPr>
          <w:trHeight w:val="389"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ru-RU" w:eastAsia="ru-RU" w:bidi="ru-RU"/>
              </w:rPr>
              <w:t>Примесь</w:t>
            </w:r>
          </w:p>
        </w:tc>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ru-RU" w:eastAsia="ru-RU" w:bidi="ru-RU"/>
              </w:rPr>
              <w:t>Число набл.</w:t>
            </w:r>
          </w:p>
        </w:tc>
        <w:tc>
          <w:tcPr>
            <w:gridSpan w:val="2"/>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ru-RU" w:eastAsia="ru-RU" w:bidi="ru-RU"/>
              </w:rPr>
              <w:t>Концентрация, мг/м</w:t>
            </w:r>
            <w:r>
              <w:rPr>
                <w:b/>
                <w:bCs/>
                <w:color w:val="000000"/>
                <w:spacing w:val="0"/>
                <w:w w:val="100"/>
                <w:position w:val="0"/>
                <w:sz w:val="22"/>
                <w:szCs w:val="22"/>
                <w:shd w:val="clear" w:color="auto" w:fill="auto"/>
                <w:vertAlign w:val="superscript"/>
                <w:lang w:val="ru-RU" w:eastAsia="ru-RU" w:bidi="ru-RU"/>
              </w:rPr>
              <w:t>3</w:t>
            </w:r>
          </w:p>
        </w:tc>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ru-RU" w:eastAsia="ru-RU" w:bidi="ru-RU"/>
              </w:rPr>
              <w:t>Дата, срок, максим.</w:t>
            </w:r>
          </w:p>
        </w:tc>
        <w:tc>
          <w:tcPr>
            <w:vMerge w:val="restart"/>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ru-RU" w:eastAsia="ru-RU" w:bidi="ru-RU"/>
              </w:rPr>
              <w:t>СИ</w:t>
            </w:r>
          </w:p>
        </w:tc>
      </w:tr>
      <w:tr>
        <w:trPr>
          <w:trHeight w:val="264" w:hRule="exact"/>
        </w:trPr>
        <w:tc>
          <w:tcPr>
            <w:vMerge/>
            <w:tcBorders>
              <w:left w:val="single" w:sz="4"/>
            </w:tcBorders>
            <w:shd w:val="clear" w:color="auto" w:fill="auto"/>
            <w:vAlign w:val="center"/>
          </w:tcPr>
          <w:p>
            <w:pPr/>
          </w:p>
        </w:tc>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ru-RU" w:eastAsia="ru-RU" w:bidi="ru-RU"/>
              </w:rPr>
              <w:t>Средняя</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both"/>
              <w:rPr>
                <w:sz w:val="22"/>
                <w:szCs w:val="22"/>
              </w:rPr>
            </w:pPr>
            <w:r>
              <w:rPr>
                <w:b/>
                <w:bCs/>
                <w:color w:val="000000"/>
                <w:spacing w:val="0"/>
                <w:w w:val="100"/>
                <w:position w:val="0"/>
                <w:sz w:val="22"/>
                <w:szCs w:val="22"/>
                <w:shd w:val="clear" w:color="auto" w:fill="auto"/>
                <w:lang w:val="ru-RU" w:eastAsia="ru-RU" w:bidi="ru-RU"/>
              </w:rPr>
              <w:t>Максим.</w:t>
            </w:r>
          </w:p>
        </w:tc>
        <w:tc>
          <w:tcPr>
            <w:vMerge/>
            <w:tcBorders>
              <w:left w:val="single" w:sz="4"/>
            </w:tcBorders>
            <w:shd w:val="clear" w:color="auto" w:fill="auto"/>
            <w:vAlign w:val="center"/>
          </w:tcPr>
          <w:p>
            <w:pPr/>
          </w:p>
        </w:tc>
        <w:tc>
          <w:tcPr>
            <w:vMerge/>
            <w:tcBorders>
              <w:left w:val="single" w:sz="4"/>
              <w:right w:val="single" w:sz="4"/>
            </w:tcBorders>
            <w:shd w:val="clear" w:color="auto" w:fill="auto"/>
            <w:vAlign w:val="center"/>
          </w:tcPr>
          <w:p>
            <w:pPr/>
          </w:p>
        </w:tc>
      </w:tr>
      <w:tr>
        <w:trPr>
          <w:trHeight w:val="283"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5</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6</w:t>
            </w:r>
          </w:p>
        </w:tc>
      </w:tr>
      <w:tr>
        <w:trPr>
          <w:trHeight w:val="288"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Взвешенные вещества</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72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0,144</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20"/>
              <w:jc w:val="left"/>
            </w:pPr>
            <w:r>
              <w:rPr>
                <w:color w:val="000000"/>
                <w:spacing w:val="0"/>
                <w:w w:val="100"/>
                <w:position w:val="0"/>
                <w:sz w:val="24"/>
                <w:szCs w:val="24"/>
                <w:shd w:val="clear" w:color="auto" w:fill="auto"/>
                <w:lang w:val="ru-RU" w:eastAsia="ru-RU" w:bidi="ru-RU"/>
              </w:rPr>
              <w:t>1,300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03.04 - 8 ч</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2,6</w:t>
            </w:r>
          </w:p>
        </w:tc>
      </w:tr>
      <w:tr>
        <w:trPr>
          <w:trHeight w:val="288"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Диоксид серы</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72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0,000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20"/>
              <w:jc w:val="left"/>
            </w:pPr>
            <w:r>
              <w:rPr>
                <w:color w:val="000000"/>
                <w:spacing w:val="0"/>
                <w:w w:val="100"/>
                <w:position w:val="0"/>
                <w:sz w:val="24"/>
                <w:szCs w:val="24"/>
                <w:shd w:val="clear" w:color="auto" w:fill="auto"/>
                <w:lang w:val="ru-RU" w:eastAsia="ru-RU" w:bidi="ru-RU"/>
              </w:rPr>
              <w:t>0,003</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15.05 - 11 ч</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0,01</w:t>
            </w:r>
          </w:p>
        </w:tc>
      </w:tr>
      <w:tr>
        <w:trPr>
          <w:trHeight w:val="283"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Углерода оксид</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72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0,6</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1,0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17.03 - 8 ч</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60"/>
              <w:jc w:val="left"/>
            </w:pPr>
            <w:r>
              <w:rPr>
                <w:color w:val="000000"/>
                <w:spacing w:val="0"/>
                <w:w w:val="100"/>
                <w:position w:val="0"/>
                <w:sz w:val="24"/>
                <w:szCs w:val="24"/>
                <w:shd w:val="clear" w:color="auto" w:fill="auto"/>
                <w:lang w:val="ru-RU" w:eastAsia="ru-RU" w:bidi="ru-RU"/>
              </w:rPr>
              <w:t>0,2</w:t>
            </w:r>
          </w:p>
        </w:tc>
      </w:tr>
      <w:tr>
        <w:trPr>
          <w:trHeight w:val="288"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Азота диоксид</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72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0,047</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20"/>
              <w:jc w:val="left"/>
            </w:pPr>
            <w:r>
              <w:rPr>
                <w:color w:val="000000"/>
                <w:spacing w:val="0"/>
                <w:w w:val="100"/>
                <w:position w:val="0"/>
                <w:sz w:val="24"/>
                <w:szCs w:val="24"/>
                <w:shd w:val="clear" w:color="auto" w:fill="auto"/>
                <w:lang w:val="ru-RU" w:eastAsia="ru-RU" w:bidi="ru-RU"/>
              </w:rPr>
              <w:t>0,453</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17.03 - 8 ч</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60"/>
              <w:jc w:val="left"/>
            </w:pPr>
            <w:r>
              <w:rPr>
                <w:color w:val="000000"/>
                <w:spacing w:val="0"/>
                <w:w w:val="100"/>
                <w:position w:val="0"/>
                <w:sz w:val="24"/>
                <w:szCs w:val="24"/>
                <w:shd w:val="clear" w:color="auto" w:fill="auto"/>
                <w:lang w:val="ru-RU" w:eastAsia="ru-RU" w:bidi="ru-RU"/>
              </w:rPr>
              <w:t>2,3</w:t>
            </w:r>
          </w:p>
        </w:tc>
      </w:tr>
      <w:tr>
        <w:trPr>
          <w:trHeight w:val="283"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Бенз(а)пирен</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9</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март</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60"/>
              <w:jc w:val="left"/>
            </w:pPr>
            <w:r>
              <w:rPr>
                <w:color w:val="000000"/>
                <w:spacing w:val="0"/>
                <w:w w:val="100"/>
                <w:position w:val="0"/>
                <w:sz w:val="24"/>
                <w:szCs w:val="24"/>
                <w:shd w:val="clear" w:color="auto" w:fill="auto"/>
                <w:lang w:val="ru-RU" w:eastAsia="ru-RU" w:bidi="ru-RU"/>
              </w:rPr>
              <w:t>0,2</w:t>
            </w:r>
          </w:p>
        </w:tc>
      </w:tr>
      <w:tr>
        <w:trPr>
          <w:trHeight w:val="298" w:hRule="exact"/>
        </w:trPr>
        <w:tc>
          <w:tcPr>
            <w:tcBorders>
              <w:top w:val="single" w:sz="4"/>
              <w:left w:val="single" w:sz="4"/>
              <w:bottom w:val="single" w:sz="4"/>
            </w:tcBorders>
            <w:shd w:val="clear" w:color="auto" w:fill="auto"/>
            <w:vAlign w:val="bottom"/>
          </w:tcPr>
          <w:p>
            <w:pPr>
              <w:pStyle w:val="Style27"/>
              <w:keepNext w:val="0"/>
              <w:keepLines w:val="0"/>
              <w:widowControl w:val="0"/>
              <w:shd w:val="clear" w:color="auto" w:fill="auto"/>
              <w:tabs>
                <w:tab w:pos="2400" w:val="left"/>
              </w:tabs>
              <w:bidi w:val="0"/>
              <w:spacing w:before="0" w:after="0" w:line="240" w:lineRule="auto"/>
              <w:ind w:left="0" w:right="0" w:firstLine="0"/>
              <w:jc w:val="left"/>
            </w:pPr>
            <w:bookmarkStart w:id="57" w:name="bookmark57"/>
            <w:r>
              <w:rPr>
                <w:b/>
                <w:bCs/>
                <w:color w:val="000000"/>
                <w:spacing w:val="0"/>
                <w:w w:val="100"/>
                <w:position w:val="0"/>
                <w:sz w:val="24"/>
                <w:szCs w:val="24"/>
                <w:shd w:val="clear" w:color="auto" w:fill="auto"/>
                <w:lang w:val="ru-RU" w:eastAsia="ru-RU" w:bidi="ru-RU"/>
              </w:rPr>
              <w:t>В целом по городу</w:t>
              <w:tab/>
              <w:t>СИ</w:t>
            </w:r>
            <w:bookmarkEnd w:id="57"/>
          </w:p>
        </w:tc>
        <w:tc>
          <w:tcPr>
            <w:tcBorders>
              <w:top w:val="single" w:sz="4"/>
              <w:left w:val="single" w:sz="4"/>
              <w:bottom w:val="single" w:sz="4"/>
            </w:tcBorders>
            <w:shd w:val="clear" w:color="auto" w:fill="auto"/>
            <w:vAlign w:val="top"/>
          </w:tcPr>
          <w:p>
            <w:pPr>
              <w:widowControl w:val="0"/>
              <w:rPr>
                <w:sz w:val="10"/>
                <w:szCs w:val="10"/>
              </w:rPr>
            </w:pPr>
          </w:p>
        </w:tc>
        <w:tc>
          <w:tcPr>
            <w:tcBorders>
              <w:top w:val="single" w:sz="4"/>
              <w:left w:val="single" w:sz="4"/>
              <w:bottom w:val="single" w:sz="4"/>
            </w:tcBorders>
            <w:shd w:val="clear" w:color="auto" w:fill="auto"/>
            <w:vAlign w:val="top"/>
          </w:tcPr>
          <w:p>
            <w:pPr>
              <w:widowControl w:val="0"/>
              <w:rPr>
                <w:sz w:val="10"/>
                <w:szCs w:val="10"/>
              </w:rPr>
            </w:pPr>
          </w:p>
        </w:tc>
        <w:tc>
          <w:tcPr>
            <w:tcBorders>
              <w:top w:val="single" w:sz="4"/>
              <w:left w:val="single" w:sz="4"/>
              <w:bottom w:val="single" w:sz="4"/>
            </w:tcBorders>
            <w:shd w:val="clear" w:color="auto" w:fill="auto"/>
            <w:vAlign w:val="top"/>
          </w:tcPr>
          <w:p>
            <w:pPr>
              <w:widowControl w:val="0"/>
              <w:rPr>
                <w:sz w:val="10"/>
                <w:szCs w:val="10"/>
              </w:rPr>
            </w:pPr>
          </w:p>
        </w:tc>
        <w:tc>
          <w:tcPr>
            <w:tcBorders>
              <w:top w:val="single" w:sz="4"/>
              <w:left w:val="single" w:sz="4"/>
              <w:bottom w:val="single" w:sz="4"/>
            </w:tcBorders>
            <w:shd w:val="clear" w:color="auto" w:fill="auto"/>
            <w:vAlign w:val="top"/>
          </w:tcPr>
          <w:p>
            <w:pPr>
              <w:widowControl w:val="0"/>
              <w:rPr>
                <w:sz w:val="10"/>
                <w:szCs w:val="10"/>
              </w:rPr>
            </w:pPr>
          </w:p>
        </w:tc>
        <w:tc>
          <w:tcPr>
            <w:tcBorders>
              <w:top w:val="single" w:sz="4"/>
              <w:left w:val="single" w:sz="4"/>
              <w:bottom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60"/>
              <w:jc w:val="left"/>
            </w:pPr>
            <w:r>
              <w:rPr>
                <w:b/>
                <w:bCs/>
                <w:color w:val="000000"/>
                <w:spacing w:val="0"/>
                <w:w w:val="100"/>
                <w:position w:val="0"/>
                <w:sz w:val="24"/>
                <w:szCs w:val="24"/>
                <w:shd w:val="clear" w:color="auto" w:fill="auto"/>
                <w:lang w:val="ru-RU" w:eastAsia="ru-RU" w:bidi="ru-RU"/>
              </w:rPr>
              <w:t>2,6</w:t>
            </w:r>
          </w:p>
        </w:tc>
      </w:tr>
    </w:tbl>
    <w:p>
      <w:pPr>
        <w:widowControl w:val="0"/>
        <w:spacing w:after="379" w:line="1" w:lineRule="exact"/>
      </w:pPr>
    </w:p>
    <w:p>
      <w:pPr>
        <w:pStyle w:val="Style10"/>
        <w:keepNext/>
        <w:keepLines/>
        <w:widowControl w:val="0"/>
        <w:numPr>
          <w:ilvl w:val="2"/>
          <w:numId w:val="23"/>
        </w:numPr>
        <w:shd w:val="clear" w:color="auto" w:fill="auto"/>
        <w:tabs>
          <w:tab w:pos="1584" w:val="left"/>
        </w:tabs>
        <w:bidi w:val="0"/>
        <w:spacing w:before="0" w:after="0"/>
        <w:ind w:left="0" w:right="0" w:firstLine="820"/>
        <w:jc w:val="both"/>
      </w:pPr>
      <w:bookmarkStart w:id="58" w:name="bookmark58"/>
      <w:r>
        <w:rPr>
          <w:color w:val="000000"/>
          <w:spacing w:val="0"/>
          <w:w w:val="100"/>
          <w:position w:val="0"/>
          <w:shd w:val="clear" w:color="auto" w:fill="auto"/>
          <w:lang w:val="ru-RU" w:eastAsia="ru-RU" w:bidi="ru-RU"/>
        </w:rPr>
        <w:t>Город Всеволожск</w:t>
      </w:r>
      <w:bookmarkEnd w:id="58"/>
    </w:p>
    <w:p>
      <w:pPr>
        <w:pStyle w:val="Style2"/>
        <w:keepNext w:val="0"/>
        <w:keepLines w:val="0"/>
        <w:widowControl w:val="0"/>
        <w:shd w:val="clear" w:color="auto" w:fill="auto"/>
        <w:bidi w:val="0"/>
        <w:spacing w:before="0" w:after="220" w:line="240" w:lineRule="auto"/>
        <w:ind w:left="0" w:right="0" w:firstLine="820"/>
        <w:jc w:val="both"/>
      </w:pPr>
      <w:r>
        <w:rPr>
          <w:color w:val="000000"/>
          <w:spacing w:val="0"/>
          <w:w w:val="100"/>
          <w:position w:val="0"/>
          <w:sz w:val="24"/>
          <w:szCs w:val="24"/>
          <w:shd w:val="clear" w:color="auto" w:fill="auto"/>
          <w:lang w:val="ru-RU" w:eastAsia="ru-RU" w:bidi="ru-RU"/>
        </w:rPr>
        <w:t>Наблюдения были произведены во Всеволожске в точках: № 1 - угол Торгового пр. и Колтушского ш., № 2 - Октябрьский пр., д. 106, № 3 - Колтушское шоссе, д. 103 (пересечение с Всеволожским пр.). Точки находятся в жилых районах, вблизи автомобильной магистрали.</w:t>
      </w:r>
    </w:p>
    <w:p>
      <w:pPr>
        <w:pStyle w:val="Style2"/>
        <w:keepNext w:val="0"/>
        <w:keepLines w:val="0"/>
        <w:widowControl w:val="0"/>
        <w:shd w:val="clear" w:color="auto" w:fill="auto"/>
        <w:tabs>
          <w:tab w:pos="1848" w:val="left"/>
        </w:tabs>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Анализ результатов данных наблюдений показал, что максимальные концентрации превысили ПДКм.р. в марте: диоксида азота в 1,9 раза (СИ - 1,9), взвешенных веществ в 1,2 раза (СИ -</w:t>
        <w:tab/>
        <w:t>1,2). Концентрации диоксида серы, оксида углерода не превышали</w:t>
      </w:r>
    </w:p>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соответствующих ПДКм.р. Средние концентрации бенз(а)пирена за март-ноябрь составляли не более 0,2 ПДКс.с. (ноябрь).</w:t>
      </w:r>
    </w:p>
    <w:p>
      <w:pPr>
        <w:pStyle w:val="Style2"/>
        <w:keepNext w:val="0"/>
        <w:keepLines w:val="0"/>
        <w:widowControl w:val="0"/>
        <w:shd w:val="clear" w:color="auto" w:fill="auto"/>
        <w:bidi w:val="0"/>
        <w:spacing w:before="0" w:after="0" w:line="240" w:lineRule="auto"/>
        <w:ind w:left="7900" w:right="0" w:firstLine="0"/>
        <w:jc w:val="both"/>
      </w:pPr>
      <w:r>
        <w:rPr>
          <w:color w:val="000000"/>
          <w:spacing w:val="0"/>
          <w:w w:val="100"/>
          <w:position w:val="0"/>
          <w:sz w:val="24"/>
          <w:szCs w:val="24"/>
          <w:shd w:val="clear" w:color="auto" w:fill="auto"/>
          <w:lang w:val="ru-RU" w:eastAsia="ru-RU" w:bidi="ru-RU"/>
        </w:rPr>
        <w:t>Таблица 2.10.3</w:t>
      </w:r>
    </w:p>
    <w:p>
      <w:pPr>
        <w:pStyle w:val="Style23"/>
        <w:keepNext w:val="0"/>
        <w:keepLines w:val="0"/>
        <w:widowControl w:val="0"/>
        <w:shd w:val="clear" w:color="auto" w:fill="auto"/>
        <w:bidi w:val="0"/>
        <w:spacing w:before="0" w:after="0" w:line="240" w:lineRule="auto"/>
        <w:ind w:left="658" w:right="0" w:firstLine="0"/>
        <w:jc w:val="left"/>
        <w:rPr>
          <w:sz w:val="24"/>
          <w:szCs w:val="24"/>
        </w:rPr>
      </w:pPr>
      <w:r>
        <w:rPr>
          <w:color w:val="000000"/>
          <w:spacing w:val="0"/>
          <w:w w:val="100"/>
          <w:position w:val="0"/>
          <w:sz w:val="24"/>
          <w:szCs w:val="24"/>
          <w:shd w:val="clear" w:color="auto" w:fill="auto"/>
          <w:lang w:val="ru-RU" w:eastAsia="ru-RU" w:bidi="ru-RU"/>
        </w:rPr>
        <w:t>Результаты маршрутных обследований загрязнения атмосферы за 2020 год</w:t>
      </w:r>
    </w:p>
    <w:tbl>
      <w:tblPr>
        <w:tblOverlap w:val="never"/>
        <w:jc w:val="center"/>
        <w:tblLayout w:type="fixed"/>
      </w:tblPr>
      <w:tblGrid>
        <w:gridCol w:w="3259"/>
        <w:gridCol w:w="1200"/>
        <w:gridCol w:w="1301"/>
        <w:gridCol w:w="1406"/>
        <w:gridCol w:w="1459"/>
        <w:gridCol w:w="960"/>
      </w:tblGrid>
      <w:tr>
        <w:trPr>
          <w:trHeight w:val="394"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shd w:val="clear" w:color="auto" w:fill="auto"/>
                <w:lang w:val="ru-RU" w:eastAsia="ru-RU" w:bidi="ru-RU"/>
              </w:rPr>
              <w:t>Примесь</w:t>
            </w:r>
          </w:p>
        </w:tc>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shd w:val="clear" w:color="auto" w:fill="auto"/>
                <w:lang w:val="ru-RU" w:eastAsia="ru-RU" w:bidi="ru-RU"/>
              </w:rPr>
              <w:t>Число набл.</w:t>
            </w:r>
          </w:p>
        </w:tc>
        <w:tc>
          <w:tcPr>
            <w:gridSpan w:val="2"/>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shd w:val="clear" w:color="auto" w:fill="auto"/>
                <w:lang w:val="ru-RU" w:eastAsia="ru-RU" w:bidi="ru-RU"/>
              </w:rPr>
              <w:t>Концентрация, мг/м</w:t>
            </w:r>
            <w:r>
              <w:rPr>
                <w:b/>
                <w:bCs/>
                <w:color w:val="000000"/>
                <w:spacing w:val="0"/>
                <w:w w:val="100"/>
                <w:position w:val="0"/>
                <w:sz w:val="24"/>
                <w:szCs w:val="24"/>
                <w:shd w:val="clear" w:color="auto" w:fill="auto"/>
                <w:vertAlign w:val="superscript"/>
                <w:lang w:val="ru-RU" w:eastAsia="ru-RU" w:bidi="ru-RU"/>
              </w:rPr>
              <w:t>3</w:t>
            </w:r>
          </w:p>
        </w:tc>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shd w:val="clear" w:color="auto" w:fill="auto"/>
                <w:lang w:val="ru-RU" w:eastAsia="ru-RU" w:bidi="ru-RU"/>
              </w:rPr>
              <w:t>Дата, срок, максим.</w:t>
            </w:r>
          </w:p>
        </w:tc>
        <w:tc>
          <w:tcPr>
            <w:vMerge w:val="restart"/>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pPr>
            <w:r>
              <w:rPr>
                <w:b/>
                <w:bCs/>
                <w:color w:val="000000"/>
                <w:spacing w:val="0"/>
                <w:w w:val="100"/>
                <w:position w:val="0"/>
                <w:sz w:val="24"/>
                <w:szCs w:val="24"/>
                <w:shd w:val="clear" w:color="auto" w:fill="auto"/>
                <w:lang w:val="ru-RU" w:eastAsia="ru-RU" w:bidi="ru-RU"/>
              </w:rPr>
              <w:t>СИ</w:t>
            </w:r>
          </w:p>
        </w:tc>
      </w:tr>
      <w:tr>
        <w:trPr>
          <w:trHeight w:val="259" w:hRule="exact"/>
        </w:trPr>
        <w:tc>
          <w:tcPr>
            <w:vMerge/>
            <w:tcBorders>
              <w:left w:val="single" w:sz="4"/>
            </w:tcBorders>
            <w:shd w:val="clear" w:color="auto" w:fill="auto"/>
            <w:vAlign w:val="center"/>
          </w:tcPr>
          <w:p>
            <w:pPr/>
          </w:p>
        </w:tc>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ru-RU" w:eastAsia="ru-RU" w:bidi="ru-RU"/>
              </w:rPr>
              <w:t>Средняя</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b/>
                <w:bCs/>
                <w:color w:val="000000"/>
                <w:spacing w:val="0"/>
                <w:w w:val="100"/>
                <w:position w:val="0"/>
                <w:sz w:val="22"/>
                <w:szCs w:val="22"/>
                <w:shd w:val="clear" w:color="auto" w:fill="auto"/>
                <w:lang w:val="ru-RU" w:eastAsia="ru-RU" w:bidi="ru-RU"/>
              </w:rPr>
              <w:t>Максим.</w:t>
            </w:r>
          </w:p>
        </w:tc>
        <w:tc>
          <w:tcPr>
            <w:vMerge/>
            <w:tcBorders>
              <w:left w:val="single" w:sz="4"/>
            </w:tcBorders>
            <w:shd w:val="clear" w:color="auto" w:fill="auto"/>
            <w:vAlign w:val="center"/>
          </w:tcPr>
          <w:p>
            <w:pPr/>
          </w:p>
        </w:tc>
        <w:tc>
          <w:tcPr>
            <w:vMerge/>
            <w:tcBorders>
              <w:left w:val="single" w:sz="4"/>
              <w:right w:val="single" w:sz="4"/>
            </w:tcBorders>
            <w:shd w:val="clear" w:color="auto" w:fill="auto"/>
            <w:vAlign w:val="center"/>
          </w:tcPr>
          <w:p>
            <w:pPr/>
          </w:p>
        </w:tc>
      </w:tr>
      <w:tr>
        <w:trPr>
          <w:trHeight w:val="288"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5</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6</w:t>
            </w:r>
          </w:p>
        </w:tc>
      </w:tr>
      <w:tr>
        <w:trPr>
          <w:trHeight w:val="288"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Взвешенные вещества</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68</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0,100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20"/>
              <w:jc w:val="left"/>
            </w:pPr>
            <w:r>
              <w:rPr>
                <w:color w:val="000000"/>
                <w:spacing w:val="0"/>
                <w:w w:val="100"/>
                <w:position w:val="0"/>
                <w:sz w:val="24"/>
                <w:szCs w:val="24"/>
                <w:shd w:val="clear" w:color="auto" w:fill="auto"/>
                <w:lang w:val="ru-RU" w:eastAsia="ru-RU" w:bidi="ru-RU"/>
              </w:rPr>
              <w:t>0,600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17.03 - 11 ч</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1,2</w:t>
            </w:r>
          </w:p>
        </w:tc>
      </w:tr>
      <w:tr>
        <w:trPr>
          <w:trHeight w:val="283"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Диоксид серы</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68</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0,000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20"/>
              <w:jc w:val="left"/>
            </w:pPr>
            <w:r>
              <w:rPr>
                <w:color w:val="000000"/>
                <w:spacing w:val="0"/>
                <w:w w:val="100"/>
                <w:position w:val="0"/>
                <w:sz w:val="24"/>
                <w:szCs w:val="24"/>
                <w:shd w:val="clear" w:color="auto" w:fill="auto"/>
                <w:lang w:val="ru-RU" w:eastAsia="ru-RU" w:bidi="ru-RU"/>
              </w:rPr>
              <w:t>0,009</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17.03 - 15 ч</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60"/>
              <w:jc w:val="left"/>
            </w:pPr>
            <w:r>
              <w:rPr>
                <w:color w:val="000000"/>
                <w:spacing w:val="0"/>
                <w:w w:val="100"/>
                <w:position w:val="0"/>
                <w:sz w:val="24"/>
                <w:szCs w:val="24"/>
                <w:shd w:val="clear" w:color="auto" w:fill="auto"/>
                <w:lang w:val="ru-RU" w:eastAsia="ru-RU" w:bidi="ru-RU"/>
              </w:rPr>
              <w:t>0,02</w:t>
            </w:r>
          </w:p>
        </w:tc>
      </w:tr>
      <w:tr>
        <w:trPr>
          <w:trHeight w:val="288"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Углерода оксид</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68</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0,6</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2,7</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22.10 - 12 ч</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0,5</w:t>
            </w:r>
          </w:p>
        </w:tc>
      </w:tr>
      <w:tr>
        <w:trPr>
          <w:trHeight w:val="283"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Азота диоксид</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68</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0,032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20"/>
              <w:jc w:val="left"/>
            </w:pPr>
            <w:r>
              <w:rPr>
                <w:color w:val="000000"/>
                <w:spacing w:val="0"/>
                <w:w w:val="100"/>
                <w:position w:val="0"/>
                <w:sz w:val="24"/>
                <w:szCs w:val="24"/>
                <w:shd w:val="clear" w:color="auto" w:fill="auto"/>
                <w:lang w:val="ru-RU" w:eastAsia="ru-RU" w:bidi="ru-RU"/>
              </w:rPr>
              <w:t>0,382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17.03 - 15 ч</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1,9</w:t>
            </w:r>
          </w:p>
        </w:tc>
      </w:tr>
      <w:tr>
        <w:trPr>
          <w:trHeight w:val="288"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Бенз(а)пирен</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9</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ноябрь</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0,2</w:t>
            </w:r>
          </w:p>
        </w:tc>
      </w:tr>
      <w:tr>
        <w:trPr>
          <w:trHeight w:val="298" w:hRule="exact"/>
        </w:trPr>
        <w:tc>
          <w:tcPr>
            <w:tcBorders>
              <w:top w:val="single" w:sz="4"/>
              <w:left w:val="single" w:sz="4"/>
              <w:bottom w:val="single" w:sz="4"/>
            </w:tcBorders>
            <w:shd w:val="clear" w:color="auto" w:fill="auto"/>
            <w:vAlign w:val="bottom"/>
          </w:tcPr>
          <w:p>
            <w:pPr>
              <w:pStyle w:val="Style27"/>
              <w:keepNext w:val="0"/>
              <w:keepLines w:val="0"/>
              <w:widowControl w:val="0"/>
              <w:shd w:val="clear" w:color="auto" w:fill="auto"/>
              <w:tabs>
                <w:tab w:pos="2400" w:val="left"/>
              </w:tabs>
              <w:bidi w:val="0"/>
              <w:spacing w:before="0" w:after="0" w:line="240" w:lineRule="auto"/>
              <w:ind w:left="0" w:right="0" w:firstLine="0"/>
              <w:jc w:val="left"/>
            </w:pPr>
            <w:bookmarkStart w:id="60" w:name="bookmark60"/>
            <w:r>
              <w:rPr>
                <w:b/>
                <w:bCs/>
                <w:color w:val="000000"/>
                <w:spacing w:val="0"/>
                <w:w w:val="100"/>
                <w:position w:val="0"/>
                <w:sz w:val="24"/>
                <w:szCs w:val="24"/>
                <w:shd w:val="clear" w:color="auto" w:fill="auto"/>
                <w:lang w:val="ru-RU" w:eastAsia="ru-RU" w:bidi="ru-RU"/>
              </w:rPr>
              <w:t>В целом по городу</w:t>
              <w:tab/>
              <w:t>СИ</w:t>
            </w:r>
            <w:bookmarkEnd w:id="60"/>
          </w:p>
        </w:tc>
        <w:tc>
          <w:tcPr>
            <w:tcBorders>
              <w:top w:val="single" w:sz="4"/>
              <w:left w:val="single" w:sz="4"/>
              <w:bottom w:val="single" w:sz="4"/>
            </w:tcBorders>
            <w:shd w:val="clear" w:color="auto" w:fill="auto"/>
            <w:vAlign w:val="top"/>
          </w:tcPr>
          <w:p>
            <w:pPr>
              <w:widowControl w:val="0"/>
              <w:rPr>
                <w:sz w:val="10"/>
                <w:szCs w:val="10"/>
              </w:rPr>
            </w:pPr>
          </w:p>
        </w:tc>
        <w:tc>
          <w:tcPr>
            <w:tcBorders>
              <w:top w:val="single" w:sz="4"/>
              <w:left w:val="single" w:sz="4"/>
              <w:bottom w:val="single" w:sz="4"/>
            </w:tcBorders>
            <w:shd w:val="clear" w:color="auto" w:fill="auto"/>
            <w:vAlign w:val="top"/>
          </w:tcPr>
          <w:p>
            <w:pPr>
              <w:widowControl w:val="0"/>
              <w:rPr>
                <w:sz w:val="10"/>
                <w:szCs w:val="10"/>
              </w:rPr>
            </w:pPr>
          </w:p>
        </w:tc>
        <w:tc>
          <w:tcPr>
            <w:tcBorders>
              <w:top w:val="single" w:sz="4"/>
              <w:left w:val="single" w:sz="4"/>
              <w:bottom w:val="single" w:sz="4"/>
            </w:tcBorders>
            <w:shd w:val="clear" w:color="auto" w:fill="auto"/>
            <w:vAlign w:val="top"/>
          </w:tcPr>
          <w:p>
            <w:pPr>
              <w:widowControl w:val="0"/>
              <w:rPr>
                <w:sz w:val="10"/>
                <w:szCs w:val="10"/>
              </w:rPr>
            </w:pPr>
          </w:p>
        </w:tc>
        <w:tc>
          <w:tcPr>
            <w:tcBorders>
              <w:top w:val="single" w:sz="4"/>
              <w:left w:val="single" w:sz="4"/>
              <w:bottom w:val="single" w:sz="4"/>
            </w:tcBorders>
            <w:shd w:val="clear" w:color="auto" w:fill="auto"/>
            <w:vAlign w:val="top"/>
          </w:tcPr>
          <w:p>
            <w:pPr>
              <w:widowControl w:val="0"/>
              <w:rPr>
                <w:sz w:val="10"/>
                <w:szCs w:val="10"/>
              </w:rPr>
            </w:pPr>
          </w:p>
        </w:tc>
        <w:tc>
          <w:tcPr>
            <w:tcBorders>
              <w:top w:val="single" w:sz="4"/>
              <w:left w:val="single" w:sz="4"/>
              <w:bottom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shd w:val="clear" w:color="auto" w:fill="auto"/>
                <w:lang w:val="ru-RU" w:eastAsia="ru-RU" w:bidi="ru-RU"/>
              </w:rPr>
              <w:t>1,9</w:t>
            </w:r>
          </w:p>
        </w:tc>
      </w:tr>
    </w:tbl>
    <w:p>
      <w:pPr>
        <w:widowControl w:val="0"/>
        <w:spacing w:after="259" w:line="1" w:lineRule="exact"/>
      </w:pPr>
    </w:p>
    <w:p>
      <w:pPr>
        <w:pStyle w:val="Style10"/>
        <w:keepNext/>
        <w:keepLines/>
        <w:widowControl w:val="0"/>
        <w:numPr>
          <w:ilvl w:val="2"/>
          <w:numId w:val="23"/>
        </w:numPr>
        <w:shd w:val="clear" w:color="auto" w:fill="auto"/>
        <w:tabs>
          <w:tab w:pos="1579" w:val="left"/>
        </w:tabs>
        <w:bidi w:val="0"/>
        <w:spacing w:before="0" w:after="0"/>
        <w:ind w:left="0" w:right="0" w:firstLine="820"/>
        <w:jc w:val="both"/>
      </w:pPr>
      <w:bookmarkStart w:id="61" w:name="bookmark61"/>
      <w:r>
        <w:rPr>
          <w:color w:val="000000"/>
          <w:spacing w:val="0"/>
          <w:w w:val="100"/>
          <w:position w:val="0"/>
          <w:shd w:val="clear" w:color="auto" w:fill="auto"/>
          <w:lang w:val="ru-RU" w:eastAsia="ru-RU" w:bidi="ru-RU"/>
        </w:rPr>
        <w:t>Город Гатчина</w:t>
      </w:r>
      <w:bookmarkEnd w:id="61"/>
    </w:p>
    <w:p>
      <w:pPr>
        <w:pStyle w:val="Style2"/>
        <w:keepNext w:val="0"/>
        <w:keepLines w:val="0"/>
        <w:widowControl w:val="0"/>
        <w:shd w:val="clear" w:color="auto" w:fill="auto"/>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Наблюдения были произведены в Гатчине в точках: № 1 - ул. Жемчужина, д. 5, № 2 - Дворцовая площадь (перед Гатчинским дворцом), № 3 - пр. 25 Октября, д. 1, № 4 - ул. Чехова, ТЦ «Кубус», № 5 - вблизи пересечения Ленинградского шоссе и ул. Крупской, № 6 - ул. Рощинская, д. 15 (Гатчинская больница). Точки находятся в жилых районах, вблизи оживленных автомобильных магистралей, с противоположной стороны от точек 2 и 3 расположен Дворцовый парк государственного музея-заповедника «Гатчина.</w:t>
      </w:r>
    </w:p>
    <w:p>
      <w:pPr>
        <w:pStyle w:val="Style2"/>
        <w:keepNext w:val="0"/>
        <w:keepLines w:val="0"/>
        <w:widowControl w:val="0"/>
        <w:shd w:val="clear" w:color="auto" w:fill="auto"/>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Анализ результатов данных наблюдений показал, что максимальные концентрации взвешенных веществ, диоксида серы, оксида углерода, диоксида азота не превышали соответствующих ПДКм.р. Средние концентрации бенз(а)пирена за март-ноябрь составляли не более 0,2 ПДКс.с. (март, ноябрь).</w:t>
      </w:r>
    </w:p>
    <w:p>
      <w:pPr>
        <w:pStyle w:val="Style2"/>
        <w:keepNext w:val="0"/>
        <w:keepLines w:val="0"/>
        <w:widowControl w:val="0"/>
        <w:shd w:val="clear" w:color="auto" w:fill="auto"/>
        <w:bidi w:val="0"/>
        <w:spacing w:before="0" w:after="0" w:line="240" w:lineRule="auto"/>
        <w:ind w:left="7900" w:right="0" w:firstLine="0"/>
        <w:jc w:val="both"/>
      </w:pPr>
      <w:r>
        <w:rPr>
          <w:color w:val="000000"/>
          <w:spacing w:val="0"/>
          <w:w w:val="100"/>
          <w:position w:val="0"/>
          <w:sz w:val="24"/>
          <w:szCs w:val="24"/>
          <w:shd w:val="clear" w:color="auto" w:fill="auto"/>
          <w:lang w:val="ru-RU" w:eastAsia="ru-RU" w:bidi="ru-RU"/>
        </w:rPr>
        <w:t>Таблица 2.10.4</w:t>
      </w:r>
    </w:p>
    <w:p>
      <w:pPr>
        <w:pStyle w:val="Style23"/>
        <w:keepNext w:val="0"/>
        <w:keepLines w:val="0"/>
        <w:widowControl w:val="0"/>
        <w:shd w:val="clear" w:color="auto" w:fill="auto"/>
        <w:bidi w:val="0"/>
        <w:spacing w:before="0" w:after="0" w:line="240" w:lineRule="auto"/>
        <w:ind w:left="653" w:right="0" w:firstLine="0"/>
        <w:jc w:val="left"/>
        <w:rPr>
          <w:sz w:val="24"/>
          <w:szCs w:val="24"/>
        </w:rPr>
      </w:pPr>
      <w:r>
        <w:rPr>
          <w:color w:val="000000"/>
          <w:spacing w:val="0"/>
          <w:w w:val="100"/>
          <w:position w:val="0"/>
          <w:sz w:val="24"/>
          <w:szCs w:val="24"/>
          <w:shd w:val="clear" w:color="auto" w:fill="auto"/>
          <w:lang w:val="ru-RU" w:eastAsia="ru-RU" w:bidi="ru-RU"/>
        </w:rPr>
        <w:t>Результаты маршрутных обследований загрязнения атмосферы за 2020 год</w:t>
      </w:r>
    </w:p>
    <w:tbl>
      <w:tblPr>
        <w:tblOverlap w:val="never"/>
        <w:jc w:val="center"/>
        <w:tblLayout w:type="fixed"/>
      </w:tblPr>
      <w:tblGrid>
        <w:gridCol w:w="3259"/>
        <w:gridCol w:w="1200"/>
        <w:gridCol w:w="1301"/>
        <w:gridCol w:w="1402"/>
        <w:gridCol w:w="1464"/>
        <w:gridCol w:w="960"/>
      </w:tblGrid>
      <w:tr>
        <w:trPr>
          <w:trHeight w:val="389"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ru-RU" w:eastAsia="ru-RU" w:bidi="ru-RU"/>
              </w:rPr>
              <w:t>Примесь</w:t>
            </w:r>
          </w:p>
        </w:tc>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ru-RU" w:eastAsia="ru-RU" w:bidi="ru-RU"/>
              </w:rPr>
              <w:t>Число набл.</w:t>
            </w:r>
          </w:p>
        </w:tc>
        <w:tc>
          <w:tcPr>
            <w:gridSpan w:val="2"/>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ru-RU" w:eastAsia="ru-RU" w:bidi="ru-RU"/>
              </w:rPr>
              <w:t>Концентрация, мг/м</w:t>
            </w:r>
            <w:r>
              <w:rPr>
                <w:b/>
                <w:bCs/>
                <w:color w:val="000000"/>
                <w:spacing w:val="0"/>
                <w:w w:val="100"/>
                <w:position w:val="0"/>
                <w:sz w:val="22"/>
                <w:szCs w:val="22"/>
                <w:shd w:val="clear" w:color="auto" w:fill="auto"/>
                <w:vertAlign w:val="superscript"/>
                <w:lang w:val="ru-RU" w:eastAsia="ru-RU" w:bidi="ru-RU"/>
              </w:rPr>
              <w:t>3</w:t>
            </w:r>
          </w:p>
        </w:tc>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ru-RU" w:eastAsia="ru-RU" w:bidi="ru-RU"/>
              </w:rPr>
              <w:t>Дата, срок, максим.</w:t>
            </w:r>
          </w:p>
        </w:tc>
        <w:tc>
          <w:tcPr>
            <w:vMerge w:val="restart"/>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ru-RU" w:eastAsia="ru-RU" w:bidi="ru-RU"/>
              </w:rPr>
              <w:t>СИ</w:t>
            </w:r>
          </w:p>
        </w:tc>
      </w:tr>
      <w:tr>
        <w:trPr>
          <w:trHeight w:val="264" w:hRule="exact"/>
        </w:trPr>
        <w:tc>
          <w:tcPr>
            <w:vMerge/>
            <w:tcBorders>
              <w:left w:val="single" w:sz="4"/>
            </w:tcBorders>
            <w:shd w:val="clear" w:color="auto" w:fill="auto"/>
            <w:vAlign w:val="center"/>
          </w:tcPr>
          <w:p>
            <w:pPr/>
          </w:p>
        </w:tc>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ru-RU" w:eastAsia="ru-RU" w:bidi="ru-RU"/>
              </w:rPr>
              <w:t>Средняя</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b/>
                <w:bCs/>
                <w:color w:val="000000"/>
                <w:spacing w:val="0"/>
                <w:w w:val="100"/>
                <w:position w:val="0"/>
                <w:sz w:val="22"/>
                <w:szCs w:val="22"/>
                <w:shd w:val="clear" w:color="auto" w:fill="auto"/>
                <w:lang w:val="ru-RU" w:eastAsia="ru-RU" w:bidi="ru-RU"/>
              </w:rPr>
              <w:t>Максим.</w:t>
            </w:r>
          </w:p>
        </w:tc>
        <w:tc>
          <w:tcPr>
            <w:vMerge/>
            <w:tcBorders>
              <w:left w:val="single" w:sz="4"/>
            </w:tcBorders>
            <w:shd w:val="clear" w:color="auto" w:fill="auto"/>
            <w:vAlign w:val="center"/>
          </w:tcPr>
          <w:p>
            <w:pPr/>
          </w:p>
        </w:tc>
        <w:tc>
          <w:tcPr>
            <w:vMerge/>
            <w:tcBorders>
              <w:left w:val="single" w:sz="4"/>
              <w:right w:val="single" w:sz="4"/>
            </w:tcBorders>
            <w:shd w:val="clear" w:color="auto" w:fill="auto"/>
            <w:vAlign w:val="center"/>
          </w:tcPr>
          <w:p>
            <w:pPr/>
          </w:p>
        </w:tc>
      </w:tr>
      <w:tr>
        <w:trPr>
          <w:trHeight w:val="288"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5</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6</w:t>
            </w:r>
          </w:p>
        </w:tc>
      </w:tr>
      <w:tr>
        <w:trPr>
          <w:trHeight w:val="283"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Взвешенные вещества</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72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0,150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20"/>
              <w:jc w:val="left"/>
            </w:pPr>
            <w:r>
              <w:rPr>
                <w:color w:val="000000"/>
                <w:spacing w:val="0"/>
                <w:w w:val="100"/>
                <w:position w:val="0"/>
                <w:sz w:val="24"/>
                <w:szCs w:val="24"/>
                <w:shd w:val="clear" w:color="auto" w:fill="auto"/>
                <w:lang w:val="ru-RU" w:eastAsia="ru-RU" w:bidi="ru-RU"/>
              </w:rPr>
              <w:t>0,500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180"/>
              <w:jc w:val="left"/>
            </w:pPr>
            <w:r>
              <w:rPr>
                <w:color w:val="000000"/>
                <w:spacing w:val="0"/>
                <w:w w:val="100"/>
                <w:position w:val="0"/>
                <w:sz w:val="24"/>
                <w:szCs w:val="24"/>
                <w:shd w:val="clear" w:color="auto" w:fill="auto"/>
                <w:lang w:val="ru-RU" w:eastAsia="ru-RU" w:bidi="ru-RU"/>
              </w:rPr>
              <w:t>24.03- 15 ч</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60"/>
              <w:jc w:val="left"/>
            </w:pPr>
            <w:r>
              <w:rPr>
                <w:color w:val="000000"/>
                <w:spacing w:val="0"/>
                <w:w w:val="100"/>
                <w:position w:val="0"/>
                <w:sz w:val="24"/>
                <w:szCs w:val="24"/>
                <w:shd w:val="clear" w:color="auto" w:fill="auto"/>
                <w:lang w:val="ru-RU" w:eastAsia="ru-RU" w:bidi="ru-RU"/>
              </w:rPr>
              <w:t>1,0</w:t>
            </w:r>
          </w:p>
        </w:tc>
      </w:tr>
      <w:tr>
        <w:trPr>
          <w:trHeight w:val="288"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Диоксид серы</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72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0,000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20"/>
              <w:jc w:val="left"/>
            </w:pPr>
            <w:r>
              <w:rPr>
                <w:color w:val="000000"/>
                <w:spacing w:val="0"/>
                <w:w w:val="100"/>
                <w:position w:val="0"/>
                <w:sz w:val="24"/>
                <w:szCs w:val="24"/>
                <w:shd w:val="clear" w:color="auto" w:fill="auto"/>
                <w:lang w:val="ru-RU" w:eastAsia="ru-RU" w:bidi="ru-RU"/>
              </w:rPr>
              <w:t>0,006</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180"/>
              <w:jc w:val="left"/>
            </w:pPr>
            <w:r>
              <w:rPr>
                <w:color w:val="000000"/>
                <w:spacing w:val="0"/>
                <w:w w:val="100"/>
                <w:position w:val="0"/>
                <w:sz w:val="24"/>
                <w:szCs w:val="24"/>
                <w:shd w:val="clear" w:color="auto" w:fill="auto"/>
                <w:lang w:val="ru-RU" w:eastAsia="ru-RU" w:bidi="ru-RU"/>
              </w:rPr>
              <w:t>26.06- 13 ч</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60"/>
              <w:jc w:val="left"/>
            </w:pPr>
            <w:r>
              <w:rPr>
                <w:color w:val="000000"/>
                <w:spacing w:val="0"/>
                <w:w w:val="100"/>
                <w:position w:val="0"/>
                <w:sz w:val="24"/>
                <w:szCs w:val="24"/>
                <w:shd w:val="clear" w:color="auto" w:fill="auto"/>
                <w:lang w:val="ru-RU" w:eastAsia="ru-RU" w:bidi="ru-RU"/>
              </w:rPr>
              <w:t>0,01</w:t>
            </w:r>
          </w:p>
        </w:tc>
      </w:tr>
      <w:tr>
        <w:trPr>
          <w:trHeight w:val="283"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Углерода оксид</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72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0,5</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1,2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180"/>
              <w:jc w:val="left"/>
            </w:pPr>
            <w:r>
              <w:rPr>
                <w:color w:val="000000"/>
                <w:spacing w:val="0"/>
                <w:w w:val="100"/>
                <w:position w:val="0"/>
                <w:sz w:val="24"/>
                <w:szCs w:val="24"/>
                <w:shd w:val="clear" w:color="auto" w:fill="auto"/>
                <w:lang w:val="ru-RU" w:eastAsia="ru-RU" w:bidi="ru-RU"/>
              </w:rPr>
              <w:t>05.11- 12 ч</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60"/>
              <w:jc w:val="left"/>
            </w:pPr>
            <w:r>
              <w:rPr>
                <w:color w:val="000000"/>
                <w:spacing w:val="0"/>
                <w:w w:val="100"/>
                <w:position w:val="0"/>
                <w:sz w:val="24"/>
                <w:szCs w:val="24"/>
                <w:shd w:val="clear" w:color="auto" w:fill="auto"/>
                <w:lang w:val="ru-RU" w:eastAsia="ru-RU" w:bidi="ru-RU"/>
              </w:rPr>
              <w:t>0,2</w:t>
            </w:r>
          </w:p>
        </w:tc>
      </w:tr>
      <w:tr>
        <w:trPr>
          <w:trHeight w:val="288"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Азота диоксид</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72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0,033</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20"/>
              <w:jc w:val="left"/>
            </w:pPr>
            <w:r>
              <w:rPr>
                <w:color w:val="000000"/>
                <w:spacing w:val="0"/>
                <w:w w:val="100"/>
                <w:position w:val="0"/>
                <w:sz w:val="24"/>
                <w:szCs w:val="24"/>
                <w:shd w:val="clear" w:color="auto" w:fill="auto"/>
                <w:lang w:val="ru-RU" w:eastAsia="ru-RU" w:bidi="ru-RU"/>
              </w:rPr>
              <w:t>0,188</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24.03- 9 ч</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0,9</w:t>
            </w:r>
          </w:p>
        </w:tc>
      </w:tr>
      <w:tr>
        <w:trPr>
          <w:trHeight w:val="288"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Бенз(а)пирен</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9</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март</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60"/>
              <w:jc w:val="left"/>
            </w:pPr>
            <w:r>
              <w:rPr>
                <w:color w:val="000000"/>
                <w:spacing w:val="0"/>
                <w:w w:val="100"/>
                <w:position w:val="0"/>
                <w:sz w:val="24"/>
                <w:szCs w:val="24"/>
                <w:shd w:val="clear" w:color="auto" w:fill="auto"/>
                <w:lang w:val="ru-RU" w:eastAsia="ru-RU" w:bidi="ru-RU"/>
              </w:rPr>
              <w:t>0,2</w:t>
            </w:r>
          </w:p>
        </w:tc>
      </w:tr>
      <w:tr>
        <w:trPr>
          <w:trHeight w:val="293" w:hRule="exact"/>
        </w:trPr>
        <w:tc>
          <w:tcPr>
            <w:tcBorders>
              <w:top w:val="single" w:sz="4"/>
              <w:left w:val="single" w:sz="4"/>
              <w:bottom w:val="single" w:sz="4"/>
            </w:tcBorders>
            <w:shd w:val="clear" w:color="auto" w:fill="auto"/>
            <w:vAlign w:val="bottom"/>
          </w:tcPr>
          <w:p>
            <w:pPr>
              <w:pStyle w:val="Style27"/>
              <w:keepNext w:val="0"/>
              <w:keepLines w:val="0"/>
              <w:widowControl w:val="0"/>
              <w:shd w:val="clear" w:color="auto" w:fill="auto"/>
              <w:tabs>
                <w:tab w:pos="2400" w:val="left"/>
              </w:tabs>
              <w:bidi w:val="0"/>
              <w:spacing w:before="0" w:after="0" w:line="240" w:lineRule="auto"/>
              <w:ind w:left="0" w:right="0" w:firstLine="0"/>
              <w:jc w:val="left"/>
            </w:pPr>
            <w:bookmarkStart w:id="63" w:name="bookmark63"/>
            <w:r>
              <w:rPr>
                <w:b/>
                <w:bCs/>
                <w:color w:val="000000"/>
                <w:spacing w:val="0"/>
                <w:w w:val="100"/>
                <w:position w:val="0"/>
                <w:sz w:val="24"/>
                <w:szCs w:val="24"/>
                <w:shd w:val="clear" w:color="auto" w:fill="auto"/>
                <w:lang w:val="ru-RU" w:eastAsia="ru-RU" w:bidi="ru-RU"/>
              </w:rPr>
              <w:t>В целом по городу</w:t>
              <w:tab/>
              <w:t>СИ</w:t>
            </w:r>
            <w:bookmarkEnd w:id="63"/>
          </w:p>
        </w:tc>
        <w:tc>
          <w:tcPr>
            <w:tcBorders>
              <w:top w:val="single" w:sz="4"/>
              <w:left w:val="single" w:sz="4"/>
              <w:bottom w:val="single" w:sz="4"/>
            </w:tcBorders>
            <w:shd w:val="clear" w:color="auto" w:fill="auto"/>
            <w:vAlign w:val="top"/>
          </w:tcPr>
          <w:p>
            <w:pPr>
              <w:widowControl w:val="0"/>
              <w:rPr>
                <w:sz w:val="10"/>
                <w:szCs w:val="10"/>
              </w:rPr>
            </w:pPr>
          </w:p>
        </w:tc>
        <w:tc>
          <w:tcPr>
            <w:tcBorders>
              <w:top w:val="single" w:sz="4"/>
              <w:left w:val="single" w:sz="4"/>
              <w:bottom w:val="single" w:sz="4"/>
            </w:tcBorders>
            <w:shd w:val="clear" w:color="auto" w:fill="auto"/>
            <w:vAlign w:val="top"/>
          </w:tcPr>
          <w:p>
            <w:pPr>
              <w:widowControl w:val="0"/>
              <w:rPr>
                <w:sz w:val="10"/>
                <w:szCs w:val="10"/>
              </w:rPr>
            </w:pPr>
          </w:p>
        </w:tc>
        <w:tc>
          <w:tcPr>
            <w:tcBorders>
              <w:top w:val="single" w:sz="4"/>
              <w:left w:val="single" w:sz="4"/>
              <w:bottom w:val="single" w:sz="4"/>
            </w:tcBorders>
            <w:shd w:val="clear" w:color="auto" w:fill="auto"/>
            <w:vAlign w:val="top"/>
          </w:tcPr>
          <w:p>
            <w:pPr>
              <w:widowControl w:val="0"/>
              <w:rPr>
                <w:sz w:val="10"/>
                <w:szCs w:val="10"/>
              </w:rPr>
            </w:pPr>
          </w:p>
        </w:tc>
        <w:tc>
          <w:tcPr>
            <w:tcBorders>
              <w:top w:val="single" w:sz="4"/>
              <w:left w:val="single" w:sz="4"/>
              <w:bottom w:val="single" w:sz="4"/>
            </w:tcBorders>
            <w:shd w:val="clear" w:color="auto" w:fill="auto"/>
            <w:vAlign w:val="top"/>
          </w:tcPr>
          <w:p>
            <w:pPr>
              <w:widowControl w:val="0"/>
              <w:rPr>
                <w:sz w:val="10"/>
                <w:szCs w:val="10"/>
              </w:rPr>
            </w:pPr>
          </w:p>
        </w:tc>
        <w:tc>
          <w:tcPr>
            <w:tcBorders>
              <w:top w:val="single" w:sz="4"/>
              <w:left w:val="single" w:sz="4"/>
              <w:bottom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shd w:val="clear" w:color="auto" w:fill="auto"/>
                <w:lang w:val="ru-RU" w:eastAsia="ru-RU" w:bidi="ru-RU"/>
              </w:rPr>
              <w:t>1,0</w:t>
            </w:r>
          </w:p>
        </w:tc>
      </w:tr>
    </w:tbl>
    <w:p>
      <w:pPr>
        <w:pStyle w:val="Style23"/>
        <w:keepNext w:val="0"/>
        <w:keepLines w:val="0"/>
        <w:widowControl w:val="0"/>
        <w:shd w:val="clear" w:color="auto" w:fill="auto"/>
        <w:bidi w:val="0"/>
        <w:spacing w:before="0" w:after="0" w:line="262" w:lineRule="auto"/>
        <w:ind w:left="86" w:right="0" w:firstLine="0"/>
        <w:jc w:val="left"/>
      </w:pPr>
      <w:r>
        <w:rPr>
          <w:color w:val="000000"/>
          <w:spacing w:val="0"/>
          <w:w w:val="100"/>
          <w:position w:val="0"/>
          <w:u w:val="none"/>
          <w:shd w:val="clear" w:color="auto" w:fill="auto"/>
          <w:lang w:val="ru-RU" w:eastAsia="ru-RU" w:bidi="ru-RU"/>
        </w:rPr>
        <w:t>2.10.5. Город Ивангород</w:t>
      </w:r>
    </w:p>
    <w:p>
      <w:pPr>
        <w:widowControl w:val="0"/>
        <w:spacing w:after="259" w:line="1" w:lineRule="exact"/>
      </w:pPr>
    </w:p>
    <w:p>
      <w:pPr>
        <w:pStyle w:val="Style2"/>
        <w:keepNext w:val="0"/>
        <w:keepLines w:val="0"/>
        <w:widowControl w:val="0"/>
        <w:shd w:val="clear" w:color="auto" w:fill="auto"/>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Наблюдения были произведены в г. Ивангороде в точках по адресам: № 1 - ул. Юрия Гагарина, д. 1, № 2 - ул. Кингисеппское шоссе, д. 26, № 3 - ул. Федюнинского, д. 11. Точки отбора расположены в жилых районах вблизи оживленных автомобильных магистралей.</w:t>
      </w:r>
    </w:p>
    <w:p>
      <w:pPr>
        <w:pStyle w:val="Style2"/>
        <w:keepNext w:val="0"/>
        <w:keepLines w:val="0"/>
        <w:widowControl w:val="0"/>
        <w:shd w:val="clear" w:color="auto" w:fill="auto"/>
        <w:bidi w:val="0"/>
        <w:spacing w:before="0" w:after="140" w:line="240" w:lineRule="auto"/>
        <w:ind w:left="0" w:right="0" w:firstLine="820"/>
        <w:jc w:val="both"/>
      </w:pPr>
      <w:r>
        <w:rPr>
          <w:color w:val="000000"/>
          <w:spacing w:val="0"/>
          <w:w w:val="100"/>
          <w:position w:val="0"/>
          <w:sz w:val="24"/>
          <w:szCs w:val="24"/>
          <w:shd w:val="clear" w:color="auto" w:fill="auto"/>
          <w:lang w:val="ru-RU" w:eastAsia="ru-RU" w:bidi="ru-RU"/>
        </w:rPr>
        <w:t>Анализ результатов данных наблюдений показал, что максимальные концентрации взвешенных веществ превышали ПДКм.р. в 1,4 раза (март). Концентрации диоксида серы, оксида углерода, диоксида азота не превышали соответствующих ПДКм.р. Средние концентрации бенз(а)пирена за март-ноябрь составляли не более 0,2 ПДКс.с. (март, сентябрь, ноябрь).</w:t>
      </w:r>
      <w:r>
        <w:br w:type="page"/>
      </w:r>
    </w:p>
    <w:p>
      <w:pPr>
        <w:pStyle w:val="Style23"/>
        <w:keepNext w:val="0"/>
        <w:keepLines w:val="0"/>
        <w:widowControl w:val="0"/>
        <w:shd w:val="clear" w:color="auto" w:fill="auto"/>
        <w:bidi w:val="0"/>
        <w:spacing w:before="0" w:after="0" w:line="240" w:lineRule="auto"/>
        <w:ind w:left="0" w:right="0" w:firstLine="0"/>
        <w:jc w:val="right"/>
        <w:rPr>
          <w:sz w:val="24"/>
          <w:szCs w:val="24"/>
        </w:rPr>
      </w:pPr>
      <w:r>
        <w:rPr>
          <w:b w:val="0"/>
          <w:bCs w:val="0"/>
          <w:color w:val="000000"/>
          <w:spacing w:val="0"/>
          <w:w w:val="100"/>
          <w:position w:val="0"/>
          <w:sz w:val="24"/>
          <w:szCs w:val="24"/>
          <w:u w:val="none"/>
          <w:shd w:val="clear" w:color="auto" w:fill="auto"/>
          <w:lang w:val="ru-RU" w:eastAsia="ru-RU" w:bidi="ru-RU"/>
        </w:rPr>
        <w:t>Таблица 2.10.5</w:t>
      </w:r>
    </w:p>
    <w:p>
      <w:pPr>
        <w:pStyle w:val="Style23"/>
        <w:keepNext w:val="0"/>
        <w:keepLines w:val="0"/>
        <w:widowControl w:val="0"/>
        <w:shd w:val="clear" w:color="auto" w:fill="auto"/>
        <w:bidi w:val="0"/>
        <w:spacing w:before="0" w:after="0" w:line="240" w:lineRule="auto"/>
        <w:ind w:left="595" w:right="0" w:firstLine="0"/>
        <w:jc w:val="left"/>
        <w:rPr>
          <w:sz w:val="24"/>
          <w:szCs w:val="24"/>
        </w:rPr>
      </w:pPr>
      <w:r>
        <w:rPr>
          <w:color w:val="000000"/>
          <w:spacing w:val="0"/>
          <w:w w:val="100"/>
          <w:position w:val="0"/>
          <w:sz w:val="24"/>
          <w:szCs w:val="24"/>
          <w:shd w:val="clear" w:color="auto" w:fill="auto"/>
          <w:lang w:val="ru-RU" w:eastAsia="ru-RU" w:bidi="ru-RU"/>
        </w:rPr>
        <w:t>Результаты маршрутных обследований загрязнения атмосферы за 2020 года</w:t>
      </w:r>
    </w:p>
    <w:tbl>
      <w:tblPr>
        <w:tblOverlap w:val="never"/>
        <w:jc w:val="center"/>
        <w:tblLayout w:type="fixed"/>
      </w:tblPr>
      <w:tblGrid>
        <w:gridCol w:w="3235"/>
        <w:gridCol w:w="1166"/>
        <w:gridCol w:w="1291"/>
        <w:gridCol w:w="1392"/>
        <w:gridCol w:w="1550"/>
        <w:gridCol w:w="950"/>
      </w:tblGrid>
      <w:tr>
        <w:trPr>
          <w:trHeight w:val="394"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ru-RU" w:eastAsia="ru-RU" w:bidi="ru-RU"/>
              </w:rPr>
              <w:t>Примесь</w:t>
            </w:r>
          </w:p>
        </w:tc>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ru-RU" w:eastAsia="ru-RU" w:bidi="ru-RU"/>
              </w:rPr>
              <w:t>Число набл.</w:t>
            </w:r>
          </w:p>
        </w:tc>
        <w:tc>
          <w:tcPr>
            <w:gridSpan w:val="2"/>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ru-RU" w:eastAsia="ru-RU" w:bidi="ru-RU"/>
              </w:rPr>
              <w:t>Концентрация, мг/м</w:t>
            </w:r>
            <w:r>
              <w:rPr>
                <w:b/>
                <w:bCs/>
                <w:color w:val="000000"/>
                <w:spacing w:val="0"/>
                <w:w w:val="100"/>
                <w:position w:val="0"/>
                <w:sz w:val="22"/>
                <w:szCs w:val="22"/>
                <w:shd w:val="clear" w:color="auto" w:fill="auto"/>
                <w:vertAlign w:val="superscript"/>
                <w:lang w:val="ru-RU" w:eastAsia="ru-RU" w:bidi="ru-RU"/>
              </w:rPr>
              <w:t>3</w:t>
            </w:r>
          </w:p>
        </w:tc>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ru-RU" w:eastAsia="ru-RU" w:bidi="ru-RU"/>
              </w:rPr>
              <w:t>Дата, срок, максим.</w:t>
            </w:r>
          </w:p>
        </w:tc>
        <w:tc>
          <w:tcPr>
            <w:vMerge w:val="restart"/>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ru-RU" w:eastAsia="ru-RU" w:bidi="ru-RU"/>
              </w:rPr>
              <w:t>СИ</w:t>
            </w:r>
          </w:p>
        </w:tc>
      </w:tr>
      <w:tr>
        <w:trPr>
          <w:trHeight w:val="274" w:hRule="exact"/>
        </w:trPr>
        <w:tc>
          <w:tcPr>
            <w:vMerge/>
            <w:tcBorders>
              <w:left w:val="single" w:sz="4"/>
            </w:tcBorders>
            <w:shd w:val="clear" w:color="auto" w:fill="auto"/>
            <w:vAlign w:val="center"/>
          </w:tcPr>
          <w:p>
            <w:pPr/>
          </w:p>
        </w:tc>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ru-RU" w:eastAsia="ru-RU" w:bidi="ru-RU"/>
              </w:rPr>
              <w:t>Средняя</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b/>
                <w:bCs/>
                <w:color w:val="000000"/>
                <w:spacing w:val="0"/>
                <w:w w:val="100"/>
                <w:position w:val="0"/>
                <w:sz w:val="22"/>
                <w:szCs w:val="22"/>
                <w:shd w:val="clear" w:color="auto" w:fill="auto"/>
                <w:lang w:val="ru-RU" w:eastAsia="ru-RU" w:bidi="ru-RU"/>
              </w:rPr>
              <w:t>Максим.</w:t>
            </w:r>
          </w:p>
        </w:tc>
        <w:tc>
          <w:tcPr>
            <w:vMerge/>
            <w:tcBorders>
              <w:left w:val="single" w:sz="4"/>
            </w:tcBorders>
            <w:shd w:val="clear" w:color="auto" w:fill="auto"/>
            <w:vAlign w:val="center"/>
          </w:tcPr>
          <w:p>
            <w:pPr/>
          </w:p>
        </w:tc>
        <w:tc>
          <w:tcPr>
            <w:vMerge/>
            <w:tcBorders>
              <w:left w:val="single" w:sz="4"/>
              <w:right w:val="single" w:sz="4"/>
            </w:tcBorders>
            <w:shd w:val="clear" w:color="auto" w:fill="auto"/>
            <w:vAlign w:val="center"/>
          </w:tcPr>
          <w:p>
            <w:pPr/>
          </w:p>
        </w:tc>
      </w:tr>
      <w:tr>
        <w:trPr>
          <w:trHeight w:val="283"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5</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6</w:t>
            </w:r>
          </w:p>
        </w:tc>
      </w:tr>
      <w:tr>
        <w:trPr>
          <w:trHeight w:val="288"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Взвешенные вещества</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66</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0,148</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20"/>
              <w:jc w:val="left"/>
            </w:pPr>
            <w:r>
              <w:rPr>
                <w:color w:val="000000"/>
                <w:spacing w:val="0"/>
                <w:w w:val="100"/>
                <w:position w:val="0"/>
                <w:sz w:val="24"/>
                <w:szCs w:val="24"/>
                <w:shd w:val="clear" w:color="auto" w:fill="auto"/>
                <w:lang w:val="ru-RU" w:eastAsia="ru-RU" w:bidi="ru-RU"/>
              </w:rPr>
              <w:t>0,700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00"/>
              <w:jc w:val="left"/>
            </w:pPr>
            <w:r>
              <w:rPr>
                <w:color w:val="000000"/>
                <w:spacing w:val="0"/>
                <w:w w:val="100"/>
                <w:position w:val="0"/>
                <w:sz w:val="24"/>
                <w:szCs w:val="24"/>
                <w:shd w:val="clear" w:color="auto" w:fill="auto"/>
                <w:lang w:val="ru-RU" w:eastAsia="ru-RU" w:bidi="ru-RU"/>
              </w:rPr>
              <w:t>19.03 - 8 ч.</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1,4</w:t>
            </w:r>
          </w:p>
        </w:tc>
      </w:tr>
      <w:tr>
        <w:trPr>
          <w:trHeight w:val="350"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Диоксид серы</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66</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0,001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420"/>
              <w:jc w:val="left"/>
            </w:pPr>
            <w:r>
              <w:rPr>
                <w:color w:val="000000"/>
                <w:spacing w:val="0"/>
                <w:w w:val="100"/>
                <w:position w:val="0"/>
                <w:sz w:val="24"/>
                <w:szCs w:val="24"/>
                <w:shd w:val="clear" w:color="auto" w:fill="auto"/>
                <w:lang w:val="ru-RU" w:eastAsia="ru-RU" w:bidi="ru-RU"/>
              </w:rPr>
              <w:t>0,019</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18.03 - 22 ч.</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0,04</w:t>
            </w:r>
          </w:p>
        </w:tc>
      </w:tr>
      <w:tr>
        <w:trPr>
          <w:trHeight w:val="283"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Углерода оксид</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66</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0,5</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1,0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18.03 - 22 ч.</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0,2</w:t>
            </w:r>
          </w:p>
        </w:tc>
      </w:tr>
      <w:tr>
        <w:trPr>
          <w:trHeight w:val="288"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Азота диоксид</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66</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0,027</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20"/>
              <w:jc w:val="left"/>
            </w:pPr>
            <w:r>
              <w:rPr>
                <w:color w:val="000000"/>
                <w:spacing w:val="0"/>
                <w:w w:val="100"/>
                <w:position w:val="0"/>
                <w:sz w:val="24"/>
                <w:szCs w:val="24"/>
                <w:shd w:val="clear" w:color="auto" w:fill="auto"/>
                <w:lang w:val="ru-RU" w:eastAsia="ru-RU" w:bidi="ru-RU"/>
              </w:rPr>
              <w:t>0,075</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00"/>
              <w:jc w:val="left"/>
            </w:pPr>
            <w:r>
              <w:rPr>
                <w:color w:val="000000"/>
                <w:spacing w:val="0"/>
                <w:w w:val="100"/>
                <w:position w:val="0"/>
                <w:sz w:val="24"/>
                <w:szCs w:val="24"/>
                <w:shd w:val="clear" w:color="auto" w:fill="auto"/>
                <w:lang w:val="ru-RU" w:eastAsia="ru-RU" w:bidi="ru-RU"/>
              </w:rPr>
              <w:t>19.03 - 8 ч.</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0,4</w:t>
            </w:r>
          </w:p>
        </w:tc>
      </w:tr>
      <w:tr>
        <w:trPr>
          <w:trHeight w:val="283"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Бенз(а)пирен</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9</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март</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0,2</w:t>
            </w:r>
          </w:p>
        </w:tc>
      </w:tr>
      <w:tr>
        <w:trPr>
          <w:trHeight w:val="298" w:hRule="exact"/>
        </w:trPr>
        <w:tc>
          <w:tcPr>
            <w:tcBorders>
              <w:top w:val="single" w:sz="4"/>
              <w:left w:val="single" w:sz="4"/>
              <w:bottom w:val="single" w:sz="4"/>
            </w:tcBorders>
            <w:shd w:val="clear" w:color="auto" w:fill="auto"/>
            <w:vAlign w:val="bottom"/>
          </w:tcPr>
          <w:p>
            <w:pPr>
              <w:pStyle w:val="Style27"/>
              <w:keepNext w:val="0"/>
              <w:keepLines w:val="0"/>
              <w:widowControl w:val="0"/>
              <w:shd w:val="clear" w:color="auto" w:fill="auto"/>
              <w:tabs>
                <w:tab w:pos="2405" w:val="left"/>
              </w:tabs>
              <w:bidi w:val="0"/>
              <w:spacing w:before="0" w:after="0" w:line="240" w:lineRule="auto"/>
              <w:ind w:left="0" w:right="0" w:firstLine="0"/>
              <w:jc w:val="left"/>
            </w:pPr>
            <w:bookmarkStart w:id="64" w:name="bookmark64"/>
            <w:r>
              <w:rPr>
                <w:b/>
                <w:bCs/>
                <w:color w:val="000000"/>
                <w:spacing w:val="0"/>
                <w:w w:val="100"/>
                <w:position w:val="0"/>
                <w:sz w:val="24"/>
                <w:szCs w:val="24"/>
                <w:shd w:val="clear" w:color="auto" w:fill="auto"/>
                <w:lang w:val="ru-RU" w:eastAsia="ru-RU" w:bidi="ru-RU"/>
              </w:rPr>
              <w:t>В целом по городу</w:t>
              <w:tab/>
              <w:t>СИ</w:t>
            </w:r>
            <w:bookmarkEnd w:id="64"/>
          </w:p>
        </w:tc>
        <w:tc>
          <w:tcPr>
            <w:tcBorders>
              <w:top w:val="single" w:sz="4"/>
              <w:left w:val="single" w:sz="4"/>
              <w:bottom w:val="single" w:sz="4"/>
            </w:tcBorders>
            <w:shd w:val="clear" w:color="auto" w:fill="auto"/>
            <w:vAlign w:val="top"/>
          </w:tcPr>
          <w:p>
            <w:pPr>
              <w:widowControl w:val="0"/>
              <w:rPr>
                <w:sz w:val="10"/>
                <w:szCs w:val="10"/>
              </w:rPr>
            </w:pPr>
          </w:p>
        </w:tc>
        <w:tc>
          <w:tcPr>
            <w:tcBorders>
              <w:top w:val="single" w:sz="4"/>
              <w:left w:val="single" w:sz="4"/>
              <w:bottom w:val="single" w:sz="4"/>
            </w:tcBorders>
            <w:shd w:val="clear" w:color="auto" w:fill="auto"/>
            <w:vAlign w:val="top"/>
          </w:tcPr>
          <w:p>
            <w:pPr>
              <w:widowControl w:val="0"/>
              <w:rPr>
                <w:sz w:val="10"/>
                <w:szCs w:val="10"/>
              </w:rPr>
            </w:pPr>
          </w:p>
        </w:tc>
        <w:tc>
          <w:tcPr>
            <w:tcBorders>
              <w:top w:val="single" w:sz="4"/>
              <w:left w:val="single" w:sz="4"/>
              <w:bottom w:val="single" w:sz="4"/>
            </w:tcBorders>
            <w:shd w:val="clear" w:color="auto" w:fill="auto"/>
            <w:vAlign w:val="top"/>
          </w:tcPr>
          <w:p>
            <w:pPr>
              <w:widowControl w:val="0"/>
              <w:rPr>
                <w:sz w:val="10"/>
                <w:szCs w:val="10"/>
              </w:rPr>
            </w:pPr>
          </w:p>
        </w:tc>
        <w:tc>
          <w:tcPr>
            <w:tcBorders>
              <w:top w:val="single" w:sz="4"/>
              <w:left w:val="single" w:sz="4"/>
              <w:bottom w:val="single" w:sz="4"/>
            </w:tcBorders>
            <w:shd w:val="clear" w:color="auto" w:fill="auto"/>
            <w:vAlign w:val="top"/>
          </w:tcPr>
          <w:p>
            <w:pPr>
              <w:widowControl w:val="0"/>
              <w:rPr>
                <w:sz w:val="10"/>
                <w:szCs w:val="10"/>
              </w:rPr>
            </w:pPr>
          </w:p>
        </w:tc>
        <w:tc>
          <w:tcPr>
            <w:tcBorders>
              <w:top w:val="single" w:sz="4"/>
              <w:left w:val="single" w:sz="4"/>
              <w:bottom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shd w:val="clear" w:color="auto" w:fill="auto"/>
                <w:lang w:val="ru-RU" w:eastAsia="ru-RU" w:bidi="ru-RU"/>
              </w:rPr>
              <w:t>1,4</w:t>
            </w:r>
          </w:p>
        </w:tc>
      </w:tr>
    </w:tbl>
    <w:p>
      <w:pPr>
        <w:widowControl w:val="0"/>
        <w:spacing w:after="539" w:line="1" w:lineRule="exact"/>
      </w:pPr>
    </w:p>
    <w:p>
      <w:pPr>
        <w:pStyle w:val="Style10"/>
        <w:keepNext/>
        <w:keepLines/>
        <w:widowControl w:val="0"/>
        <w:numPr>
          <w:ilvl w:val="2"/>
          <w:numId w:val="25"/>
        </w:numPr>
        <w:shd w:val="clear" w:color="auto" w:fill="auto"/>
        <w:tabs>
          <w:tab w:pos="1579" w:val="left"/>
        </w:tabs>
        <w:bidi w:val="0"/>
        <w:spacing w:before="0" w:after="0"/>
        <w:ind w:left="0" w:right="0" w:firstLine="820"/>
        <w:jc w:val="both"/>
      </w:pPr>
      <w:bookmarkStart w:id="65" w:name="bookmark65"/>
      <w:r>
        <w:rPr>
          <w:color w:val="000000"/>
          <w:spacing w:val="0"/>
          <w:w w:val="100"/>
          <w:position w:val="0"/>
          <w:shd w:val="clear" w:color="auto" w:fill="auto"/>
          <w:lang w:val="ru-RU" w:eastAsia="ru-RU" w:bidi="ru-RU"/>
        </w:rPr>
        <w:t>Город Пикалёво</w:t>
      </w:r>
      <w:bookmarkEnd w:id="65"/>
    </w:p>
    <w:p>
      <w:pPr>
        <w:pStyle w:val="Style2"/>
        <w:keepNext w:val="0"/>
        <w:keepLines w:val="0"/>
        <w:widowControl w:val="0"/>
        <w:shd w:val="clear" w:color="auto" w:fill="auto"/>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Наблюдения были произведены в г. Пикалёво по адресам: № 1- ул. Советская, 1, № 2 - ул. Металлургов, д. 13. Точки отбора расположены в жилом районе, вблизи оживленной автомобильной магистрали.</w:t>
      </w:r>
    </w:p>
    <w:p>
      <w:pPr>
        <w:pStyle w:val="Style2"/>
        <w:keepNext w:val="0"/>
        <w:keepLines w:val="0"/>
        <w:widowControl w:val="0"/>
        <w:shd w:val="clear" w:color="auto" w:fill="auto"/>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Анализ результатов данных наблюдений показал, что максимальная концентрация взвешенных веществ превысила ПДКм.р. в апреле в 1,6 раза (СИ - 1,6). Концентрации диоксида серы, оксида углерода, диоксида азота не превышали соответствующих ПДКм.р. Средние концентрации оксида алюминия были равны в марте и июле - 0,009 мкг/м</w:t>
      </w:r>
      <w:r>
        <w:rPr>
          <w:color w:val="000000"/>
          <w:spacing w:val="0"/>
          <w:w w:val="100"/>
          <w:position w:val="0"/>
          <w:sz w:val="24"/>
          <w:szCs w:val="24"/>
          <w:shd w:val="clear" w:color="auto" w:fill="auto"/>
          <w:vertAlign w:val="superscript"/>
          <w:lang w:val="ru-RU" w:eastAsia="ru-RU" w:bidi="ru-RU"/>
        </w:rPr>
        <w:t>3</w:t>
      </w:r>
      <w:r>
        <w:rPr>
          <w:color w:val="000000"/>
          <w:spacing w:val="0"/>
          <w:w w:val="100"/>
          <w:position w:val="0"/>
          <w:sz w:val="24"/>
          <w:szCs w:val="24"/>
          <w:shd w:val="clear" w:color="auto" w:fill="auto"/>
          <w:lang w:val="ru-RU" w:eastAsia="ru-RU" w:bidi="ru-RU"/>
        </w:rPr>
        <w:t>, в апреле и мае - 0,006 мкг/м</w:t>
      </w:r>
      <w:r>
        <w:rPr>
          <w:color w:val="000000"/>
          <w:spacing w:val="0"/>
          <w:w w:val="100"/>
          <w:position w:val="0"/>
          <w:sz w:val="24"/>
          <w:szCs w:val="24"/>
          <w:shd w:val="clear" w:color="auto" w:fill="auto"/>
          <w:vertAlign w:val="superscript"/>
          <w:lang w:val="ru-RU" w:eastAsia="ru-RU" w:bidi="ru-RU"/>
        </w:rPr>
        <w:t>3</w:t>
      </w:r>
      <w:r>
        <w:rPr>
          <w:color w:val="000000"/>
          <w:spacing w:val="0"/>
          <w:w w:val="100"/>
          <w:position w:val="0"/>
          <w:sz w:val="24"/>
          <w:szCs w:val="24"/>
          <w:shd w:val="clear" w:color="auto" w:fill="auto"/>
          <w:lang w:val="ru-RU" w:eastAsia="ru-RU" w:bidi="ru-RU"/>
        </w:rPr>
        <w:t>, в июне - 0,008 мкг/м</w:t>
      </w:r>
      <w:r>
        <w:rPr>
          <w:color w:val="000000"/>
          <w:spacing w:val="0"/>
          <w:w w:val="100"/>
          <w:position w:val="0"/>
          <w:sz w:val="24"/>
          <w:szCs w:val="24"/>
          <w:shd w:val="clear" w:color="auto" w:fill="auto"/>
          <w:vertAlign w:val="superscript"/>
          <w:lang w:val="ru-RU" w:eastAsia="ru-RU" w:bidi="ru-RU"/>
        </w:rPr>
        <w:t>3</w:t>
      </w:r>
      <w:r>
        <w:rPr>
          <w:color w:val="000000"/>
          <w:spacing w:val="0"/>
          <w:w w:val="100"/>
          <w:position w:val="0"/>
          <w:sz w:val="24"/>
          <w:szCs w:val="24"/>
          <w:shd w:val="clear" w:color="auto" w:fill="auto"/>
          <w:lang w:val="ru-RU" w:eastAsia="ru-RU" w:bidi="ru-RU"/>
        </w:rPr>
        <w:t>, в августе - менее 0,001 мкг/м</w:t>
      </w:r>
      <w:r>
        <w:rPr>
          <w:color w:val="000000"/>
          <w:spacing w:val="0"/>
          <w:w w:val="100"/>
          <w:position w:val="0"/>
          <w:sz w:val="24"/>
          <w:szCs w:val="24"/>
          <w:shd w:val="clear" w:color="auto" w:fill="auto"/>
          <w:vertAlign w:val="superscript"/>
          <w:lang w:val="ru-RU" w:eastAsia="ru-RU" w:bidi="ru-RU"/>
        </w:rPr>
        <w:t>3</w:t>
      </w:r>
      <w:r>
        <w:rPr>
          <w:color w:val="000000"/>
          <w:spacing w:val="0"/>
          <w:w w:val="100"/>
          <w:position w:val="0"/>
          <w:sz w:val="24"/>
          <w:szCs w:val="24"/>
          <w:shd w:val="clear" w:color="auto" w:fill="auto"/>
          <w:lang w:val="ru-RU" w:eastAsia="ru-RU" w:bidi="ru-RU"/>
        </w:rPr>
        <w:t>, в сентябре - 0,017 мкг/м</w:t>
      </w:r>
      <w:r>
        <w:rPr>
          <w:color w:val="000000"/>
          <w:spacing w:val="0"/>
          <w:w w:val="100"/>
          <w:position w:val="0"/>
          <w:sz w:val="24"/>
          <w:szCs w:val="24"/>
          <w:shd w:val="clear" w:color="auto" w:fill="auto"/>
          <w:vertAlign w:val="superscript"/>
          <w:lang w:val="ru-RU" w:eastAsia="ru-RU" w:bidi="ru-RU"/>
        </w:rPr>
        <w:t>3</w:t>
      </w:r>
      <w:r>
        <w:rPr>
          <w:color w:val="000000"/>
          <w:spacing w:val="0"/>
          <w:w w:val="100"/>
          <w:position w:val="0"/>
          <w:sz w:val="24"/>
          <w:szCs w:val="24"/>
          <w:shd w:val="clear" w:color="auto" w:fill="auto"/>
          <w:lang w:val="ru-RU" w:eastAsia="ru-RU" w:bidi="ru-RU"/>
        </w:rPr>
        <w:t>, в октябре 0,021 мкг/м</w:t>
      </w:r>
      <w:r>
        <w:rPr>
          <w:color w:val="000000"/>
          <w:spacing w:val="0"/>
          <w:w w:val="100"/>
          <w:position w:val="0"/>
          <w:sz w:val="24"/>
          <w:szCs w:val="24"/>
          <w:shd w:val="clear" w:color="auto" w:fill="auto"/>
          <w:vertAlign w:val="superscript"/>
          <w:lang w:val="ru-RU" w:eastAsia="ru-RU" w:bidi="ru-RU"/>
        </w:rPr>
        <w:t>3</w:t>
      </w:r>
      <w:r>
        <w:rPr>
          <w:color w:val="000000"/>
          <w:spacing w:val="0"/>
          <w:w w:val="100"/>
          <w:position w:val="0"/>
          <w:sz w:val="24"/>
          <w:szCs w:val="24"/>
          <w:shd w:val="clear" w:color="auto" w:fill="auto"/>
          <w:lang w:val="ru-RU" w:eastAsia="ru-RU" w:bidi="ru-RU"/>
        </w:rPr>
        <w:t>, в ноябре 0,030 мкг/м</w:t>
      </w:r>
      <w:r>
        <w:rPr>
          <w:color w:val="000000"/>
          <w:spacing w:val="0"/>
          <w:w w:val="100"/>
          <w:position w:val="0"/>
          <w:sz w:val="24"/>
          <w:szCs w:val="24"/>
          <w:shd w:val="clear" w:color="auto" w:fill="auto"/>
          <w:vertAlign w:val="superscript"/>
          <w:lang w:val="ru-RU" w:eastAsia="ru-RU" w:bidi="ru-RU"/>
        </w:rPr>
        <w:t>3</w:t>
      </w:r>
      <w:r>
        <w:rPr>
          <w:color w:val="000000"/>
          <w:spacing w:val="0"/>
          <w:w w:val="100"/>
          <w:position w:val="0"/>
          <w:sz w:val="24"/>
          <w:szCs w:val="24"/>
          <w:shd w:val="clear" w:color="auto" w:fill="auto"/>
          <w:lang w:val="ru-RU" w:eastAsia="ru-RU" w:bidi="ru-RU"/>
        </w:rPr>
        <w:t>. Концентрации оксида алюминия в марте, апреле, мае, июне, июле, августе, сентябре, октябре и ноябре составляли менее 0,1 ПДКс.с. Средние концентрации бенз(а)пирена составляли 01-0,3 ПДКс.с. (ноябрь).</w:t>
      </w:r>
    </w:p>
    <w:p>
      <w:pPr>
        <w:pStyle w:val="Style2"/>
        <w:keepNext w:val="0"/>
        <w:keepLines w:val="0"/>
        <w:widowControl w:val="0"/>
        <w:shd w:val="clear" w:color="auto" w:fill="auto"/>
        <w:bidi w:val="0"/>
        <w:spacing w:before="0" w:after="0" w:line="240" w:lineRule="auto"/>
        <w:ind w:left="0" w:right="0" w:firstLine="0"/>
        <w:jc w:val="right"/>
      </w:pPr>
      <w:r>
        <w:rPr>
          <w:color w:val="000000"/>
          <w:spacing w:val="0"/>
          <w:w w:val="100"/>
          <w:position w:val="0"/>
          <w:sz w:val="24"/>
          <w:szCs w:val="24"/>
          <w:shd w:val="clear" w:color="auto" w:fill="auto"/>
          <w:lang w:val="ru-RU" w:eastAsia="ru-RU" w:bidi="ru-RU"/>
        </w:rPr>
        <w:t>Таблица 2.10.6</w:t>
      </w:r>
    </w:p>
    <w:p>
      <w:pPr>
        <w:pStyle w:val="Style23"/>
        <w:keepNext w:val="0"/>
        <w:keepLines w:val="0"/>
        <w:widowControl w:val="0"/>
        <w:shd w:val="clear" w:color="auto" w:fill="auto"/>
        <w:bidi w:val="0"/>
        <w:spacing w:before="0" w:after="0" w:line="240" w:lineRule="auto"/>
        <w:ind w:left="686" w:right="0" w:firstLine="0"/>
        <w:jc w:val="left"/>
        <w:rPr>
          <w:sz w:val="24"/>
          <w:szCs w:val="24"/>
        </w:rPr>
      </w:pPr>
      <w:r>
        <w:rPr>
          <w:color w:val="000000"/>
          <w:spacing w:val="0"/>
          <w:w w:val="100"/>
          <w:position w:val="0"/>
          <w:sz w:val="24"/>
          <w:szCs w:val="24"/>
          <w:shd w:val="clear" w:color="auto" w:fill="auto"/>
          <w:lang w:val="ru-RU" w:eastAsia="ru-RU" w:bidi="ru-RU"/>
        </w:rPr>
        <w:t>Результаты маршрутных обследований загрязнения атмосферы за2020 год</w:t>
      </w:r>
    </w:p>
    <w:tbl>
      <w:tblPr>
        <w:tblOverlap w:val="never"/>
        <w:jc w:val="center"/>
        <w:tblLayout w:type="fixed"/>
      </w:tblPr>
      <w:tblGrid>
        <w:gridCol w:w="3259"/>
        <w:gridCol w:w="1200"/>
        <w:gridCol w:w="1301"/>
        <w:gridCol w:w="1402"/>
        <w:gridCol w:w="1464"/>
        <w:gridCol w:w="960"/>
      </w:tblGrid>
      <w:tr>
        <w:trPr>
          <w:trHeight w:val="389"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shd w:val="clear" w:color="auto" w:fill="auto"/>
                <w:lang w:val="ru-RU" w:eastAsia="ru-RU" w:bidi="ru-RU"/>
              </w:rPr>
              <w:t>Примесь</w:t>
            </w:r>
          </w:p>
        </w:tc>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shd w:val="clear" w:color="auto" w:fill="auto"/>
                <w:lang w:val="ru-RU" w:eastAsia="ru-RU" w:bidi="ru-RU"/>
              </w:rPr>
              <w:t>Число набл.</w:t>
            </w:r>
          </w:p>
        </w:tc>
        <w:tc>
          <w:tcPr>
            <w:gridSpan w:val="2"/>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shd w:val="clear" w:color="auto" w:fill="auto"/>
                <w:lang w:val="ru-RU" w:eastAsia="ru-RU" w:bidi="ru-RU"/>
              </w:rPr>
              <w:t>Концентрация, мг/м</w:t>
            </w:r>
            <w:r>
              <w:rPr>
                <w:b/>
                <w:bCs/>
                <w:color w:val="000000"/>
                <w:spacing w:val="0"/>
                <w:w w:val="100"/>
                <w:position w:val="0"/>
                <w:sz w:val="24"/>
                <w:szCs w:val="24"/>
                <w:shd w:val="clear" w:color="auto" w:fill="auto"/>
                <w:vertAlign w:val="superscript"/>
                <w:lang w:val="ru-RU" w:eastAsia="ru-RU" w:bidi="ru-RU"/>
              </w:rPr>
              <w:t>3</w:t>
            </w:r>
          </w:p>
        </w:tc>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33" w:lineRule="auto"/>
              <w:ind w:left="0" w:right="0" w:firstLine="0"/>
              <w:jc w:val="center"/>
            </w:pPr>
            <w:r>
              <w:rPr>
                <w:b/>
                <w:bCs/>
                <w:color w:val="000000"/>
                <w:spacing w:val="0"/>
                <w:w w:val="100"/>
                <w:position w:val="0"/>
                <w:sz w:val="24"/>
                <w:szCs w:val="24"/>
                <w:shd w:val="clear" w:color="auto" w:fill="auto"/>
                <w:lang w:val="ru-RU" w:eastAsia="ru-RU" w:bidi="ru-RU"/>
              </w:rPr>
              <w:t>Дата, срок, максим.</w:t>
            </w:r>
          </w:p>
        </w:tc>
        <w:tc>
          <w:tcPr>
            <w:vMerge w:val="restart"/>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shd w:val="clear" w:color="auto" w:fill="auto"/>
                <w:lang w:val="ru-RU" w:eastAsia="ru-RU" w:bidi="ru-RU"/>
              </w:rPr>
              <w:t>СИ</w:t>
            </w:r>
          </w:p>
        </w:tc>
      </w:tr>
      <w:tr>
        <w:trPr>
          <w:trHeight w:val="288" w:hRule="exact"/>
        </w:trPr>
        <w:tc>
          <w:tcPr>
            <w:vMerge/>
            <w:tcBorders>
              <w:left w:val="single" w:sz="4"/>
            </w:tcBorders>
            <w:shd w:val="clear" w:color="auto" w:fill="auto"/>
            <w:vAlign w:val="center"/>
          </w:tcPr>
          <w:p>
            <w:pPr/>
          </w:p>
        </w:tc>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shd w:val="clear" w:color="auto" w:fill="auto"/>
                <w:lang w:val="ru-RU" w:eastAsia="ru-RU" w:bidi="ru-RU"/>
              </w:rPr>
              <w:t>Средняя</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shd w:val="clear" w:color="auto" w:fill="auto"/>
                <w:lang w:val="ru-RU" w:eastAsia="ru-RU" w:bidi="ru-RU"/>
              </w:rPr>
              <w:t>Максим.</w:t>
            </w:r>
          </w:p>
        </w:tc>
        <w:tc>
          <w:tcPr>
            <w:vMerge/>
            <w:tcBorders>
              <w:left w:val="single" w:sz="4"/>
            </w:tcBorders>
            <w:shd w:val="clear" w:color="auto" w:fill="auto"/>
            <w:vAlign w:val="center"/>
          </w:tcPr>
          <w:p>
            <w:pPr/>
          </w:p>
        </w:tc>
        <w:tc>
          <w:tcPr>
            <w:vMerge/>
            <w:tcBorders>
              <w:left w:val="single" w:sz="4"/>
              <w:right w:val="single" w:sz="4"/>
            </w:tcBorders>
            <w:shd w:val="clear" w:color="auto" w:fill="auto"/>
            <w:vAlign w:val="center"/>
          </w:tcPr>
          <w:p>
            <w:pPr/>
          </w:p>
        </w:tc>
      </w:tr>
      <w:tr>
        <w:trPr>
          <w:trHeight w:val="283"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5</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6</w:t>
            </w:r>
          </w:p>
        </w:tc>
      </w:tr>
      <w:tr>
        <w:trPr>
          <w:trHeight w:val="288"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Взвешенные вещества</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72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0,135</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20"/>
              <w:jc w:val="left"/>
            </w:pPr>
            <w:r>
              <w:rPr>
                <w:color w:val="000000"/>
                <w:spacing w:val="0"/>
                <w:w w:val="100"/>
                <w:position w:val="0"/>
                <w:sz w:val="24"/>
                <w:szCs w:val="24"/>
                <w:shd w:val="clear" w:color="auto" w:fill="auto"/>
                <w:lang w:val="ru-RU" w:eastAsia="ru-RU" w:bidi="ru-RU"/>
              </w:rPr>
              <w:t>0,800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07.04 - 17 ч</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1,6</w:t>
            </w:r>
          </w:p>
        </w:tc>
      </w:tr>
      <w:tr>
        <w:trPr>
          <w:trHeight w:val="288"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Диоксид серы</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72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0,000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20"/>
              <w:jc w:val="left"/>
            </w:pPr>
            <w:r>
              <w:rPr>
                <w:color w:val="000000"/>
                <w:spacing w:val="0"/>
                <w:w w:val="100"/>
                <w:position w:val="0"/>
                <w:sz w:val="24"/>
                <w:szCs w:val="24"/>
                <w:shd w:val="clear" w:color="auto" w:fill="auto"/>
                <w:lang w:val="ru-RU" w:eastAsia="ru-RU" w:bidi="ru-RU"/>
              </w:rPr>
              <w:t>0,004</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05.06 - 15 ч</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0,01</w:t>
            </w:r>
          </w:p>
        </w:tc>
      </w:tr>
      <w:tr>
        <w:trPr>
          <w:trHeight w:val="283"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Углерода оксид</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72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0,5</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1,7</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24.04 - 15 ч</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60"/>
              <w:jc w:val="left"/>
            </w:pPr>
            <w:r>
              <w:rPr>
                <w:color w:val="000000"/>
                <w:spacing w:val="0"/>
                <w:w w:val="100"/>
                <w:position w:val="0"/>
                <w:sz w:val="24"/>
                <w:szCs w:val="24"/>
                <w:shd w:val="clear" w:color="auto" w:fill="auto"/>
                <w:lang w:val="ru-RU" w:eastAsia="ru-RU" w:bidi="ru-RU"/>
              </w:rPr>
              <w:t>0,3</w:t>
            </w:r>
          </w:p>
        </w:tc>
      </w:tr>
      <w:tr>
        <w:trPr>
          <w:trHeight w:val="288"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Азота диоксид</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72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0,033</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20"/>
              <w:jc w:val="left"/>
            </w:pPr>
            <w:r>
              <w:rPr>
                <w:color w:val="000000"/>
                <w:spacing w:val="0"/>
                <w:w w:val="100"/>
                <w:position w:val="0"/>
                <w:sz w:val="24"/>
                <w:szCs w:val="24"/>
                <w:shd w:val="clear" w:color="auto" w:fill="auto"/>
                <w:lang w:val="ru-RU" w:eastAsia="ru-RU" w:bidi="ru-RU"/>
              </w:rPr>
              <w:t>0,088</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20.10 - 15 ч</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0,4</w:t>
            </w:r>
          </w:p>
        </w:tc>
      </w:tr>
      <w:tr>
        <w:trPr>
          <w:trHeight w:val="283"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Оксид алюминия, мкг/м</w:t>
            </w:r>
            <w:r>
              <w:rPr>
                <w:color w:val="000000"/>
                <w:spacing w:val="0"/>
                <w:w w:val="100"/>
                <w:position w:val="0"/>
                <w:sz w:val="24"/>
                <w:szCs w:val="24"/>
                <w:shd w:val="clear" w:color="auto" w:fill="auto"/>
                <w:vertAlign w:val="superscript"/>
                <w:lang w:val="ru-RU" w:eastAsia="ru-RU" w:bidi="ru-RU"/>
              </w:rPr>
              <w:t>3</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9</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0,012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20"/>
              <w:jc w:val="left"/>
            </w:pPr>
            <w:r>
              <w:rPr>
                <w:color w:val="000000"/>
                <w:spacing w:val="0"/>
                <w:w w:val="100"/>
                <w:position w:val="0"/>
                <w:sz w:val="24"/>
                <w:szCs w:val="24"/>
                <w:shd w:val="clear" w:color="auto" w:fill="auto"/>
                <w:lang w:val="ru-RU" w:eastAsia="ru-RU" w:bidi="ru-RU"/>
              </w:rPr>
              <w:t>0,030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ноябрь</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60"/>
              <w:jc w:val="left"/>
            </w:pPr>
            <w:r>
              <w:rPr>
                <w:color w:val="000000"/>
                <w:spacing w:val="0"/>
                <w:w w:val="100"/>
                <w:position w:val="0"/>
                <w:sz w:val="24"/>
                <w:szCs w:val="24"/>
                <w:shd w:val="clear" w:color="auto" w:fill="auto"/>
                <w:lang w:val="ru-RU" w:eastAsia="ru-RU" w:bidi="ru-RU"/>
              </w:rPr>
              <w:t>0,0</w:t>
            </w:r>
          </w:p>
        </w:tc>
      </w:tr>
      <w:tr>
        <w:trPr>
          <w:trHeight w:val="288"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Бенз(а)пирен</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9</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0,3</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ноябрь</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&lt; 0,01</w:t>
            </w:r>
          </w:p>
        </w:tc>
      </w:tr>
      <w:tr>
        <w:trPr>
          <w:trHeight w:val="298" w:hRule="exact"/>
        </w:trPr>
        <w:tc>
          <w:tcPr>
            <w:tcBorders>
              <w:top w:val="single" w:sz="4"/>
              <w:left w:val="single" w:sz="4"/>
              <w:bottom w:val="single" w:sz="4"/>
            </w:tcBorders>
            <w:shd w:val="clear" w:color="auto" w:fill="auto"/>
            <w:vAlign w:val="bottom"/>
          </w:tcPr>
          <w:p>
            <w:pPr>
              <w:pStyle w:val="Style27"/>
              <w:keepNext w:val="0"/>
              <w:keepLines w:val="0"/>
              <w:widowControl w:val="0"/>
              <w:shd w:val="clear" w:color="auto" w:fill="auto"/>
              <w:tabs>
                <w:tab w:pos="2400" w:val="left"/>
              </w:tabs>
              <w:bidi w:val="0"/>
              <w:spacing w:before="0" w:after="0" w:line="240" w:lineRule="auto"/>
              <w:ind w:left="0" w:right="0" w:firstLine="0"/>
              <w:jc w:val="left"/>
            </w:pPr>
            <w:bookmarkStart w:id="67" w:name="bookmark67"/>
            <w:r>
              <w:rPr>
                <w:b/>
                <w:bCs/>
                <w:color w:val="000000"/>
                <w:spacing w:val="0"/>
                <w:w w:val="100"/>
                <w:position w:val="0"/>
                <w:sz w:val="24"/>
                <w:szCs w:val="24"/>
                <w:shd w:val="clear" w:color="auto" w:fill="auto"/>
                <w:lang w:val="ru-RU" w:eastAsia="ru-RU" w:bidi="ru-RU"/>
              </w:rPr>
              <w:t>В целом по городу</w:t>
              <w:tab/>
              <w:t>СИ</w:t>
            </w:r>
            <w:bookmarkEnd w:id="67"/>
          </w:p>
        </w:tc>
        <w:tc>
          <w:tcPr>
            <w:tcBorders>
              <w:top w:val="single" w:sz="4"/>
              <w:left w:val="single" w:sz="4"/>
              <w:bottom w:val="single" w:sz="4"/>
            </w:tcBorders>
            <w:shd w:val="clear" w:color="auto" w:fill="auto"/>
            <w:vAlign w:val="top"/>
          </w:tcPr>
          <w:p>
            <w:pPr>
              <w:widowControl w:val="0"/>
              <w:rPr>
                <w:sz w:val="10"/>
                <w:szCs w:val="10"/>
              </w:rPr>
            </w:pPr>
          </w:p>
        </w:tc>
        <w:tc>
          <w:tcPr>
            <w:tcBorders>
              <w:top w:val="single" w:sz="4"/>
              <w:left w:val="single" w:sz="4"/>
              <w:bottom w:val="single" w:sz="4"/>
            </w:tcBorders>
            <w:shd w:val="clear" w:color="auto" w:fill="auto"/>
            <w:vAlign w:val="top"/>
          </w:tcPr>
          <w:p>
            <w:pPr>
              <w:widowControl w:val="0"/>
              <w:rPr>
                <w:sz w:val="10"/>
                <w:szCs w:val="10"/>
              </w:rPr>
            </w:pPr>
          </w:p>
        </w:tc>
        <w:tc>
          <w:tcPr>
            <w:tcBorders>
              <w:top w:val="single" w:sz="4"/>
              <w:left w:val="single" w:sz="4"/>
              <w:bottom w:val="single" w:sz="4"/>
            </w:tcBorders>
            <w:shd w:val="clear" w:color="auto" w:fill="auto"/>
            <w:vAlign w:val="top"/>
          </w:tcPr>
          <w:p>
            <w:pPr>
              <w:widowControl w:val="0"/>
              <w:rPr>
                <w:sz w:val="10"/>
                <w:szCs w:val="10"/>
              </w:rPr>
            </w:pPr>
          </w:p>
        </w:tc>
        <w:tc>
          <w:tcPr>
            <w:tcBorders>
              <w:top w:val="single" w:sz="4"/>
              <w:left w:val="single" w:sz="4"/>
              <w:bottom w:val="single" w:sz="4"/>
            </w:tcBorders>
            <w:shd w:val="clear" w:color="auto" w:fill="auto"/>
            <w:vAlign w:val="top"/>
          </w:tcPr>
          <w:p>
            <w:pPr>
              <w:widowControl w:val="0"/>
              <w:rPr>
                <w:sz w:val="10"/>
                <w:szCs w:val="10"/>
              </w:rPr>
            </w:pPr>
          </w:p>
        </w:tc>
        <w:tc>
          <w:tcPr>
            <w:tcBorders>
              <w:top w:val="single" w:sz="4"/>
              <w:left w:val="single" w:sz="4"/>
              <w:bottom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shd w:val="clear" w:color="auto" w:fill="auto"/>
                <w:lang w:val="ru-RU" w:eastAsia="ru-RU" w:bidi="ru-RU"/>
              </w:rPr>
              <w:t>1,6</w:t>
            </w:r>
          </w:p>
        </w:tc>
      </w:tr>
    </w:tbl>
    <w:p>
      <w:pPr>
        <w:pStyle w:val="Style23"/>
        <w:keepNext w:val="0"/>
        <w:keepLines w:val="0"/>
        <w:widowControl w:val="0"/>
        <w:shd w:val="clear" w:color="auto" w:fill="auto"/>
        <w:bidi w:val="0"/>
        <w:spacing w:before="0" w:after="0" w:line="262" w:lineRule="auto"/>
        <w:ind w:left="91" w:right="0" w:firstLine="0"/>
        <w:jc w:val="left"/>
      </w:pPr>
      <w:r>
        <w:rPr>
          <w:color w:val="000000"/>
          <w:spacing w:val="0"/>
          <w:w w:val="100"/>
          <w:position w:val="0"/>
          <w:u w:val="none"/>
          <w:shd w:val="clear" w:color="auto" w:fill="auto"/>
          <w:lang w:val="ru-RU" w:eastAsia="ru-RU" w:bidi="ru-RU"/>
        </w:rPr>
        <w:t>2.10.7. Город Приморск</w:t>
      </w:r>
    </w:p>
    <w:p>
      <w:pPr>
        <w:widowControl w:val="0"/>
        <w:spacing w:after="259" w:line="1" w:lineRule="exact"/>
      </w:pPr>
    </w:p>
    <w:p>
      <w:pPr>
        <w:pStyle w:val="Style2"/>
        <w:keepNext w:val="0"/>
        <w:keepLines w:val="0"/>
        <w:widowControl w:val="0"/>
        <w:shd w:val="clear" w:color="auto" w:fill="auto"/>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Наблюдения были произведены в Приморске по адресам: № 1 - Пушкинская аллея, д. 3, № 2 - Краснофлотский пер., д. 3. Точки отбора находятся в жилом районе, вблизи оживленной автомобильной магистрали.</w:t>
      </w:r>
    </w:p>
    <w:p>
      <w:pPr>
        <w:pStyle w:val="Style2"/>
        <w:keepNext w:val="0"/>
        <w:keepLines w:val="0"/>
        <w:widowControl w:val="0"/>
        <w:shd w:val="clear" w:color="auto" w:fill="auto"/>
        <w:bidi w:val="0"/>
        <w:spacing w:before="0" w:after="260" w:line="240" w:lineRule="auto"/>
        <w:ind w:left="0" w:right="0" w:firstLine="820"/>
        <w:jc w:val="both"/>
      </w:pPr>
      <w:r>
        <w:rPr>
          <w:color w:val="000000"/>
          <w:spacing w:val="0"/>
          <w:w w:val="100"/>
          <w:position w:val="0"/>
          <w:sz w:val="24"/>
          <w:szCs w:val="24"/>
          <w:shd w:val="clear" w:color="auto" w:fill="auto"/>
          <w:lang w:val="ru-RU" w:eastAsia="ru-RU" w:bidi="ru-RU"/>
        </w:rPr>
        <w:t>Анализ результатов данных наблюдений показал, что максимальная концентрация диоксида азота превысила ПДКм.р. в марте в 2,1 раза (СИ - 2,1). Концентрации диоксида серы, оксида углерода, диоксида азота не превышали соответствующих ПДКм.р. Средние концентрации бенз(а)пирена за март-ноябрь составляли не более 0,1 ПДКс.с.</w:t>
      </w:r>
      <w:r>
        <w:br w:type="page"/>
      </w:r>
    </w:p>
    <w:p>
      <w:pPr>
        <w:pStyle w:val="Style23"/>
        <w:keepNext w:val="0"/>
        <w:keepLines w:val="0"/>
        <w:widowControl w:val="0"/>
        <w:shd w:val="clear" w:color="auto" w:fill="auto"/>
        <w:bidi w:val="0"/>
        <w:spacing w:before="0" w:after="0" w:line="240" w:lineRule="auto"/>
        <w:ind w:left="0" w:right="0" w:firstLine="0"/>
        <w:jc w:val="right"/>
        <w:rPr>
          <w:sz w:val="24"/>
          <w:szCs w:val="24"/>
        </w:rPr>
      </w:pPr>
      <w:r>
        <w:rPr>
          <w:b w:val="0"/>
          <w:bCs w:val="0"/>
          <w:color w:val="000000"/>
          <w:spacing w:val="0"/>
          <w:w w:val="100"/>
          <w:position w:val="0"/>
          <w:sz w:val="24"/>
          <w:szCs w:val="24"/>
          <w:u w:val="none"/>
          <w:shd w:val="clear" w:color="auto" w:fill="auto"/>
          <w:lang w:val="ru-RU" w:eastAsia="ru-RU" w:bidi="ru-RU"/>
        </w:rPr>
        <w:t>Таблица 2.10.7</w:t>
      </w:r>
    </w:p>
    <w:p>
      <w:pPr>
        <w:pStyle w:val="Style23"/>
        <w:keepNext w:val="0"/>
        <w:keepLines w:val="0"/>
        <w:widowControl w:val="0"/>
        <w:shd w:val="clear" w:color="auto" w:fill="auto"/>
        <w:bidi w:val="0"/>
        <w:spacing w:before="0" w:after="0" w:line="240" w:lineRule="auto"/>
        <w:ind w:left="658" w:right="0" w:firstLine="0"/>
        <w:jc w:val="left"/>
        <w:rPr>
          <w:sz w:val="24"/>
          <w:szCs w:val="24"/>
        </w:rPr>
      </w:pPr>
      <w:r>
        <w:rPr>
          <w:color w:val="000000"/>
          <w:spacing w:val="0"/>
          <w:w w:val="100"/>
          <w:position w:val="0"/>
          <w:sz w:val="24"/>
          <w:szCs w:val="24"/>
          <w:shd w:val="clear" w:color="auto" w:fill="auto"/>
          <w:lang w:val="ru-RU" w:eastAsia="ru-RU" w:bidi="ru-RU"/>
        </w:rPr>
        <w:t>Результаты маршрутных обследований загрязнения атмосферы за 2020 год</w:t>
      </w:r>
    </w:p>
    <w:tbl>
      <w:tblPr>
        <w:tblOverlap w:val="never"/>
        <w:jc w:val="center"/>
        <w:tblLayout w:type="fixed"/>
      </w:tblPr>
      <w:tblGrid>
        <w:gridCol w:w="3259"/>
        <w:gridCol w:w="1200"/>
        <w:gridCol w:w="1301"/>
        <w:gridCol w:w="1406"/>
        <w:gridCol w:w="1459"/>
        <w:gridCol w:w="960"/>
      </w:tblGrid>
      <w:tr>
        <w:trPr>
          <w:trHeight w:val="389"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1180" w:right="0" w:firstLine="0"/>
              <w:jc w:val="left"/>
              <w:rPr>
                <w:sz w:val="22"/>
                <w:szCs w:val="22"/>
              </w:rPr>
            </w:pPr>
            <w:r>
              <w:rPr>
                <w:b/>
                <w:bCs/>
                <w:color w:val="000000"/>
                <w:spacing w:val="0"/>
                <w:w w:val="100"/>
                <w:position w:val="0"/>
                <w:sz w:val="22"/>
                <w:szCs w:val="22"/>
                <w:shd w:val="clear" w:color="auto" w:fill="auto"/>
                <w:lang w:val="ru-RU" w:eastAsia="ru-RU" w:bidi="ru-RU"/>
              </w:rPr>
              <w:t>Примесь</w:t>
            </w:r>
          </w:p>
        </w:tc>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ru-RU" w:eastAsia="ru-RU" w:bidi="ru-RU"/>
              </w:rPr>
              <w:t>Число набл.</w:t>
            </w:r>
          </w:p>
        </w:tc>
        <w:tc>
          <w:tcPr>
            <w:gridSpan w:val="2"/>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ru-RU" w:eastAsia="ru-RU" w:bidi="ru-RU"/>
              </w:rPr>
              <w:t>Концентрация, мг/м</w:t>
            </w:r>
            <w:r>
              <w:rPr>
                <w:b/>
                <w:bCs/>
                <w:color w:val="000000"/>
                <w:spacing w:val="0"/>
                <w:w w:val="100"/>
                <w:position w:val="0"/>
                <w:sz w:val="22"/>
                <w:szCs w:val="22"/>
                <w:shd w:val="clear" w:color="auto" w:fill="auto"/>
                <w:vertAlign w:val="superscript"/>
                <w:lang w:val="ru-RU" w:eastAsia="ru-RU" w:bidi="ru-RU"/>
              </w:rPr>
              <w:t>3</w:t>
            </w:r>
          </w:p>
        </w:tc>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ru-RU" w:eastAsia="ru-RU" w:bidi="ru-RU"/>
              </w:rPr>
              <w:t>Дата, срок, максим.</w:t>
            </w:r>
          </w:p>
        </w:tc>
        <w:tc>
          <w:tcPr>
            <w:vMerge w:val="restart"/>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ru-RU" w:eastAsia="ru-RU" w:bidi="ru-RU"/>
              </w:rPr>
              <w:t>СИ</w:t>
            </w:r>
          </w:p>
        </w:tc>
      </w:tr>
      <w:tr>
        <w:trPr>
          <w:trHeight w:val="264" w:hRule="exact"/>
        </w:trPr>
        <w:tc>
          <w:tcPr>
            <w:vMerge/>
            <w:tcBorders>
              <w:left w:val="single" w:sz="4"/>
            </w:tcBorders>
            <w:shd w:val="clear" w:color="auto" w:fill="auto"/>
            <w:vAlign w:val="center"/>
          </w:tcPr>
          <w:p>
            <w:pPr/>
          </w:p>
        </w:tc>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b/>
                <w:bCs/>
                <w:color w:val="000000"/>
                <w:spacing w:val="0"/>
                <w:w w:val="100"/>
                <w:position w:val="0"/>
                <w:sz w:val="22"/>
                <w:szCs w:val="22"/>
                <w:shd w:val="clear" w:color="auto" w:fill="auto"/>
                <w:lang w:val="ru-RU" w:eastAsia="ru-RU" w:bidi="ru-RU"/>
              </w:rPr>
              <w:t>Средняя</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b/>
                <w:bCs/>
                <w:color w:val="000000"/>
                <w:spacing w:val="0"/>
                <w:w w:val="100"/>
                <w:position w:val="0"/>
                <w:sz w:val="22"/>
                <w:szCs w:val="22"/>
                <w:shd w:val="clear" w:color="auto" w:fill="auto"/>
                <w:lang w:val="ru-RU" w:eastAsia="ru-RU" w:bidi="ru-RU"/>
              </w:rPr>
              <w:t>Максим.</w:t>
            </w:r>
          </w:p>
        </w:tc>
        <w:tc>
          <w:tcPr>
            <w:vMerge/>
            <w:tcBorders>
              <w:left w:val="single" w:sz="4"/>
            </w:tcBorders>
            <w:shd w:val="clear" w:color="auto" w:fill="auto"/>
            <w:vAlign w:val="center"/>
          </w:tcPr>
          <w:p>
            <w:pPr/>
          </w:p>
        </w:tc>
        <w:tc>
          <w:tcPr>
            <w:vMerge/>
            <w:tcBorders>
              <w:left w:val="single" w:sz="4"/>
              <w:right w:val="single" w:sz="4"/>
            </w:tcBorders>
            <w:shd w:val="clear" w:color="auto" w:fill="auto"/>
            <w:vAlign w:val="center"/>
          </w:tcPr>
          <w:p>
            <w:pPr/>
          </w:p>
        </w:tc>
      </w:tr>
      <w:tr>
        <w:trPr>
          <w:trHeight w:val="288"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156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5</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6</w:t>
            </w:r>
          </w:p>
        </w:tc>
      </w:tr>
      <w:tr>
        <w:trPr>
          <w:trHeight w:val="283"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Взвешенные вещества</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72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0,121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20"/>
              <w:jc w:val="left"/>
            </w:pPr>
            <w:r>
              <w:rPr>
                <w:color w:val="000000"/>
                <w:spacing w:val="0"/>
                <w:w w:val="100"/>
                <w:position w:val="0"/>
                <w:sz w:val="24"/>
                <w:szCs w:val="24"/>
                <w:shd w:val="clear" w:color="auto" w:fill="auto"/>
                <w:lang w:val="ru-RU" w:eastAsia="ru-RU" w:bidi="ru-RU"/>
              </w:rPr>
              <w:t>0,500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15.04 - 9 ч</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60"/>
              <w:jc w:val="left"/>
            </w:pPr>
            <w:r>
              <w:rPr>
                <w:color w:val="000000"/>
                <w:spacing w:val="0"/>
                <w:w w:val="100"/>
                <w:position w:val="0"/>
                <w:sz w:val="24"/>
                <w:szCs w:val="24"/>
                <w:shd w:val="clear" w:color="auto" w:fill="auto"/>
                <w:lang w:val="ru-RU" w:eastAsia="ru-RU" w:bidi="ru-RU"/>
              </w:rPr>
              <w:t>1,0</w:t>
            </w:r>
          </w:p>
        </w:tc>
      </w:tr>
      <w:tr>
        <w:trPr>
          <w:trHeight w:val="288"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Диоксид серы</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72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0,003</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0,130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140"/>
              <w:jc w:val="left"/>
            </w:pPr>
            <w:r>
              <w:rPr>
                <w:color w:val="000000"/>
                <w:spacing w:val="0"/>
                <w:w w:val="100"/>
                <w:position w:val="0"/>
                <w:sz w:val="24"/>
                <w:szCs w:val="24"/>
                <w:shd w:val="clear" w:color="auto" w:fill="auto"/>
                <w:lang w:val="ru-RU" w:eastAsia="ru-RU" w:bidi="ru-RU"/>
              </w:rPr>
              <w:t>18.03 - 14 ч</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0,3</w:t>
            </w:r>
          </w:p>
        </w:tc>
      </w:tr>
      <w:tr>
        <w:trPr>
          <w:trHeight w:val="283"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Углерода оксид</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72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0,5</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1,7</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140"/>
              <w:jc w:val="left"/>
            </w:pPr>
            <w:r>
              <w:rPr>
                <w:color w:val="000000"/>
                <w:spacing w:val="0"/>
                <w:w w:val="100"/>
                <w:position w:val="0"/>
                <w:sz w:val="24"/>
                <w:szCs w:val="24"/>
                <w:shd w:val="clear" w:color="auto" w:fill="auto"/>
                <w:lang w:val="ru-RU" w:eastAsia="ru-RU" w:bidi="ru-RU"/>
              </w:rPr>
              <w:t>02.04 - 16 ч</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0,3</w:t>
            </w:r>
          </w:p>
        </w:tc>
      </w:tr>
      <w:tr>
        <w:trPr>
          <w:trHeight w:val="288"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Азота диоксид</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72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0,028</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20"/>
              <w:jc w:val="left"/>
            </w:pPr>
            <w:r>
              <w:rPr>
                <w:color w:val="000000"/>
                <w:spacing w:val="0"/>
                <w:w w:val="100"/>
                <w:position w:val="0"/>
                <w:sz w:val="24"/>
                <w:szCs w:val="24"/>
                <w:shd w:val="clear" w:color="auto" w:fill="auto"/>
                <w:lang w:val="ru-RU" w:eastAsia="ru-RU" w:bidi="ru-RU"/>
              </w:rPr>
              <w:t>0,421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140"/>
              <w:jc w:val="left"/>
            </w:pPr>
            <w:r>
              <w:rPr>
                <w:color w:val="000000"/>
                <w:spacing w:val="0"/>
                <w:w w:val="100"/>
                <w:position w:val="0"/>
                <w:sz w:val="24"/>
                <w:szCs w:val="24"/>
                <w:shd w:val="clear" w:color="auto" w:fill="auto"/>
                <w:lang w:val="ru-RU" w:eastAsia="ru-RU" w:bidi="ru-RU"/>
              </w:rPr>
              <w:t>18.03 - 12 ч</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2,1</w:t>
            </w:r>
          </w:p>
        </w:tc>
      </w:tr>
      <w:tr>
        <w:trPr>
          <w:trHeight w:val="283"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Бенз(а)пирен</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9</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0,1</w:t>
            </w:r>
          </w:p>
        </w:tc>
      </w:tr>
      <w:tr>
        <w:trPr>
          <w:trHeight w:val="298" w:hRule="exact"/>
        </w:trPr>
        <w:tc>
          <w:tcPr>
            <w:tcBorders>
              <w:top w:val="single" w:sz="4"/>
              <w:left w:val="single" w:sz="4"/>
              <w:bottom w:val="single" w:sz="4"/>
            </w:tcBorders>
            <w:shd w:val="clear" w:color="auto" w:fill="auto"/>
            <w:vAlign w:val="bottom"/>
          </w:tcPr>
          <w:p>
            <w:pPr>
              <w:pStyle w:val="Style27"/>
              <w:keepNext w:val="0"/>
              <w:keepLines w:val="0"/>
              <w:widowControl w:val="0"/>
              <w:shd w:val="clear" w:color="auto" w:fill="auto"/>
              <w:tabs>
                <w:tab w:pos="2400" w:val="left"/>
              </w:tabs>
              <w:bidi w:val="0"/>
              <w:spacing w:before="0" w:after="0" w:line="240" w:lineRule="auto"/>
              <w:ind w:left="0" w:right="0" w:firstLine="0"/>
              <w:jc w:val="left"/>
            </w:pPr>
            <w:bookmarkStart w:id="68" w:name="bookmark68"/>
            <w:r>
              <w:rPr>
                <w:b/>
                <w:bCs/>
                <w:color w:val="000000"/>
                <w:spacing w:val="0"/>
                <w:w w:val="100"/>
                <w:position w:val="0"/>
                <w:sz w:val="24"/>
                <w:szCs w:val="24"/>
                <w:shd w:val="clear" w:color="auto" w:fill="auto"/>
                <w:lang w:val="ru-RU" w:eastAsia="ru-RU" w:bidi="ru-RU"/>
              </w:rPr>
              <w:t>В целом по городу</w:t>
              <w:tab/>
              <w:t>СИ</w:t>
            </w:r>
            <w:bookmarkEnd w:id="68"/>
          </w:p>
        </w:tc>
        <w:tc>
          <w:tcPr>
            <w:tcBorders>
              <w:top w:val="single" w:sz="4"/>
              <w:left w:val="single" w:sz="4"/>
              <w:bottom w:val="single" w:sz="4"/>
            </w:tcBorders>
            <w:shd w:val="clear" w:color="auto" w:fill="auto"/>
            <w:vAlign w:val="top"/>
          </w:tcPr>
          <w:p>
            <w:pPr>
              <w:widowControl w:val="0"/>
              <w:rPr>
                <w:sz w:val="10"/>
                <w:szCs w:val="10"/>
              </w:rPr>
            </w:pPr>
          </w:p>
        </w:tc>
        <w:tc>
          <w:tcPr>
            <w:tcBorders>
              <w:top w:val="single" w:sz="4"/>
              <w:left w:val="single" w:sz="4"/>
              <w:bottom w:val="single" w:sz="4"/>
            </w:tcBorders>
            <w:shd w:val="clear" w:color="auto" w:fill="auto"/>
            <w:vAlign w:val="top"/>
          </w:tcPr>
          <w:p>
            <w:pPr>
              <w:widowControl w:val="0"/>
              <w:rPr>
                <w:sz w:val="10"/>
                <w:szCs w:val="10"/>
              </w:rPr>
            </w:pPr>
          </w:p>
        </w:tc>
        <w:tc>
          <w:tcPr>
            <w:tcBorders>
              <w:top w:val="single" w:sz="4"/>
              <w:left w:val="single" w:sz="4"/>
              <w:bottom w:val="single" w:sz="4"/>
            </w:tcBorders>
            <w:shd w:val="clear" w:color="auto" w:fill="auto"/>
            <w:vAlign w:val="top"/>
          </w:tcPr>
          <w:p>
            <w:pPr>
              <w:widowControl w:val="0"/>
              <w:rPr>
                <w:sz w:val="10"/>
                <w:szCs w:val="10"/>
              </w:rPr>
            </w:pPr>
          </w:p>
        </w:tc>
        <w:tc>
          <w:tcPr>
            <w:tcBorders>
              <w:top w:val="single" w:sz="4"/>
              <w:left w:val="single" w:sz="4"/>
              <w:bottom w:val="single" w:sz="4"/>
            </w:tcBorders>
            <w:shd w:val="clear" w:color="auto" w:fill="auto"/>
            <w:vAlign w:val="top"/>
          </w:tcPr>
          <w:p>
            <w:pPr>
              <w:widowControl w:val="0"/>
              <w:rPr>
                <w:sz w:val="10"/>
                <w:szCs w:val="10"/>
              </w:rPr>
            </w:pPr>
          </w:p>
        </w:tc>
        <w:tc>
          <w:tcPr>
            <w:tcBorders>
              <w:top w:val="single" w:sz="4"/>
              <w:left w:val="single" w:sz="4"/>
              <w:bottom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shd w:val="clear" w:color="auto" w:fill="auto"/>
                <w:lang w:val="ru-RU" w:eastAsia="ru-RU" w:bidi="ru-RU"/>
              </w:rPr>
              <w:t>2,1</w:t>
            </w:r>
          </w:p>
        </w:tc>
      </w:tr>
    </w:tbl>
    <w:p>
      <w:pPr>
        <w:pStyle w:val="Style23"/>
        <w:keepNext w:val="0"/>
        <w:keepLines w:val="0"/>
        <w:widowControl w:val="0"/>
        <w:shd w:val="clear" w:color="auto" w:fill="auto"/>
        <w:bidi w:val="0"/>
        <w:spacing w:before="0" w:after="0" w:line="240" w:lineRule="auto"/>
        <w:ind w:left="797" w:right="0" w:firstLine="0"/>
        <w:jc w:val="left"/>
      </w:pPr>
      <w:r>
        <w:rPr>
          <w:color w:val="000000"/>
          <w:spacing w:val="0"/>
          <w:w w:val="100"/>
          <w:position w:val="0"/>
          <w:u w:val="none"/>
          <w:shd w:val="clear" w:color="auto" w:fill="auto"/>
          <w:lang w:val="ru-RU" w:eastAsia="ru-RU" w:bidi="ru-RU"/>
        </w:rPr>
        <w:t>2.10.8. Город Сланцы</w:t>
      </w:r>
    </w:p>
    <w:p>
      <w:pPr>
        <w:widowControl w:val="0"/>
        <w:spacing w:after="239" w:line="1" w:lineRule="exact"/>
      </w:pPr>
    </w:p>
    <w:p>
      <w:pPr>
        <w:pStyle w:val="Style2"/>
        <w:keepNext w:val="0"/>
        <w:keepLines w:val="0"/>
        <w:widowControl w:val="0"/>
        <w:shd w:val="clear" w:color="auto" w:fill="auto"/>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Наблюдения были произведены в жилой застройке г. Сланцы в точках: № 1 - ул. Кирова, д. 44; № 2 - ул. Ленина, д. 5; № 3 - напротив д. 15 и д. 19 по ул. Партизанской, № 4 - ул. Партизанской, д. 1.</w:t>
      </w:r>
    </w:p>
    <w:p>
      <w:pPr>
        <w:pStyle w:val="Style2"/>
        <w:keepNext w:val="0"/>
        <w:keepLines w:val="0"/>
        <w:widowControl w:val="0"/>
        <w:shd w:val="clear" w:color="auto" w:fill="auto"/>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Анализ результатов данных наблюдений показал, что максимальная концентрация взвешенных веществ превысила ПДКм.р. в марте в 1,6 раза (СИ - 1,6). Концентрации диоксида серы, оксида углерода, диоксида азота не превышали соответствующих ПДКм.р. Средние концентрации бенз(а)пирена за март-ноябрь составляли не более 0,2 ПДКс.с. (ноябрь).</w:t>
      </w:r>
    </w:p>
    <w:p>
      <w:pPr>
        <w:pStyle w:val="Style2"/>
        <w:keepNext w:val="0"/>
        <w:keepLines w:val="0"/>
        <w:widowControl w:val="0"/>
        <w:shd w:val="clear" w:color="auto" w:fill="auto"/>
        <w:bidi w:val="0"/>
        <w:spacing w:before="0" w:after="0" w:line="240" w:lineRule="auto"/>
        <w:ind w:left="0" w:right="0" w:firstLine="0"/>
        <w:jc w:val="right"/>
      </w:pPr>
      <w:r>
        <w:rPr>
          <w:color w:val="000000"/>
          <w:spacing w:val="0"/>
          <w:w w:val="100"/>
          <w:position w:val="0"/>
          <w:sz w:val="24"/>
          <w:szCs w:val="24"/>
          <w:shd w:val="clear" w:color="auto" w:fill="auto"/>
          <w:lang w:val="ru-RU" w:eastAsia="ru-RU" w:bidi="ru-RU"/>
        </w:rPr>
        <w:t>Таблица 2.10.8</w:t>
      </w:r>
    </w:p>
    <w:p>
      <w:pPr>
        <w:pStyle w:val="Style23"/>
        <w:keepNext w:val="0"/>
        <w:keepLines w:val="0"/>
        <w:widowControl w:val="0"/>
        <w:shd w:val="clear" w:color="auto" w:fill="auto"/>
        <w:bidi w:val="0"/>
        <w:spacing w:before="0" w:after="0" w:line="240" w:lineRule="auto"/>
        <w:ind w:left="653" w:right="0" w:firstLine="0"/>
        <w:jc w:val="left"/>
        <w:rPr>
          <w:sz w:val="24"/>
          <w:szCs w:val="24"/>
        </w:rPr>
      </w:pPr>
      <w:r>
        <w:rPr>
          <w:color w:val="000000"/>
          <w:spacing w:val="0"/>
          <w:w w:val="100"/>
          <w:position w:val="0"/>
          <w:sz w:val="24"/>
          <w:szCs w:val="24"/>
          <w:shd w:val="clear" w:color="auto" w:fill="auto"/>
          <w:lang w:val="ru-RU" w:eastAsia="ru-RU" w:bidi="ru-RU"/>
        </w:rPr>
        <w:t>Результаты маршрутных обследований загрязнения атмосферы за 2020 год</w:t>
      </w:r>
    </w:p>
    <w:tbl>
      <w:tblPr>
        <w:tblOverlap w:val="never"/>
        <w:jc w:val="center"/>
        <w:tblLayout w:type="fixed"/>
      </w:tblPr>
      <w:tblGrid>
        <w:gridCol w:w="3259"/>
        <w:gridCol w:w="1200"/>
        <w:gridCol w:w="1301"/>
        <w:gridCol w:w="1402"/>
        <w:gridCol w:w="1464"/>
        <w:gridCol w:w="960"/>
      </w:tblGrid>
      <w:tr>
        <w:trPr>
          <w:trHeight w:val="389"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1180" w:right="0" w:firstLine="0"/>
              <w:jc w:val="left"/>
              <w:rPr>
                <w:sz w:val="22"/>
                <w:szCs w:val="22"/>
              </w:rPr>
            </w:pPr>
            <w:r>
              <w:rPr>
                <w:b/>
                <w:bCs/>
                <w:color w:val="000000"/>
                <w:spacing w:val="0"/>
                <w:w w:val="100"/>
                <w:position w:val="0"/>
                <w:sz w:val="22"/>
                <w:szCs w:val="22"/>
                <w:shd w:val="clear" w:color="auto" w:fill="auto"/>
                <w:lang w:val="ru-RU" w:eastAsia="ru-RU" w:bidi="ru-RU"/>
              </w:rPr>
              <w:t>Примесь</w:t>
            </w:r>
          </w:p>
        </w:tc>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ru-RU" w:eastAsia="ru-RU" w:bidi="ru-RU"/>
              </w:rPr>
              <w:t>Число набл.</w:t>
            </w:r>
          </w:p>
        </w:tc>
        <w:tc>
          <w:tcPr>
            <w:gridSpan w:val="2"/>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ru-RU" w:eastAsia="ru-RU" w:bidi="ru-RU"/>
              </w:rPr>
              <w:t>Концентрация, мг/м</w:t>
            </w:r>
            <w:r>
              <w:rPr>
                <w:b/>
                <w:bCs/>
                <w:color w:val="000000"/>
                <w:spacing w:val="0"/>
                <w:w w:val="100"/>
                <w:position w:val="0"/>
                <w:sz w:val="22"/>
                <w:szCs w:val="22"/>
                <w:shd w:val="clear" w:color="auto" w:fill="auto"/>
                <w:vertAlign w:val="superscript"/>
                <w:lang w:val="ru-RU" w:eastAsia="ru-RU" w:bidi="ru-RU"/>
              </w:rPr>
              <w:t>3</w:t>
            </w:r>
          </w:p>
        </w:tc>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ru-RU" w:eastAsia="ru-RU" w:bidi="ru-RU"/>
              </w:rPr>
              <w:t>Дата, срок, максим.</w:t>
            </w:r>
          </w:p>
        </w:tc>
        <w:tc>
          <w:tcPr>
            <w:vMerge w:val="restart"/>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ru-RU" w:eastAsia="ru-RU" w:bidi="ru-RU"/>
              </w:rPr>
              <w:t>СИ</w:t>
            </w:r>
          </w:p>
        </w:tc>
      </w:tr>
      <w:tr>
        <w:trPr>
          <w:trHeight w:val="264" w:hRule="exact"/>
        </w:trPr>
        <w:tc>
          <w:tcPr>
            <w:vMerge/>
            <w:tcBorders>
              <w:left w:val="single" w:sz="4"/>
            </w:tcBorders>
            <w:shd w:val="clear" w:color="auto" w:fill="auto"/>
            <w:vAlign w:val="center"/>
          </w:tcPr>
          <w:p>
            <w:pPr/>
          </w:p>
        </w:tc>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b/>
                <w:bCs/>
                <w:color w:val="000000"/>
                <w:spacing w:val="0"/>
                <w:w w:val="100"/>
                <w:position w:val="0"/>
                <w:sz w:val="22"/>
                <w:szCs w:val="22"/>
                <w:shd w:val="clear" w:color="auto" w:fill="auto"/>
                <w:lang w:val="ru-RU" w:eastAsia="ru-RU" w:bidi="ru-RU"/>
              </w:rPr>
              <w:t>Средняя</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both"/>
              <w:rPr>
                <w:sz w:val="22"/>
                <w:szCs w:val="22"/>
              </w:rPr>
            </w:pPr>
            <w:r>
              <w:rPr>
                <w:b/>
                <w:bCs/>
                <w:color w:val="000000"/>
                <w:spacing w:val="0"/>
                <w:w w:val="100"/>
                <w:position w:val="0"/>
                <w:sz w:val="22"/>
                <w:szCs w:val="22"/>
                <w:shd w:val="clear" w:color="auto" w:fill="auto"/>
                <w:lang w:val="ru-RU" w:eastAsia="ru-RU" w:bidi="ru-RU"/>
              </w:rPr>
              <w:t>Максим.</w:t>
            </w:r>
          </w:p>
        </w:tc>
        <w:tc>
          <w:tcPr>
            <w:vMerge/>
            <w:tcBorders>
              <w:left w:val="single" w:sz="4"/>
            </w:tcBorders>
            <w:shd w:val="clear" w:color="auto" w:fill="auto"/>
            <w:vAlign w:val="center"/>
          </w:tcPr>
          <w:p>
            <w:pPr/>
          </w:p>
        </w:tc>
        <w:tc>
          <w:tcPr>
            <w:vMerge/>
            <w:tcBorders>
              <w:left w:val="single" w:sz="4"/>
              <w:right w:val="single" w:sz="4"/>
            </w:tcBorders>
            <w:shd w:val="clear" w:color="auto" w:fill="auto"/>
            <w:vAlign w:val="center"/>
          </w:tcPr>
          <w:p>
            <w:pPr/>
          </w:p>
        </w:tc>
      </w:tr>
      <w:tr>
        <w:trPr>
          <w:trHeight w:val="283"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156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5</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6</w:t>
            </w:r>
          </w:p>
        </w:tc>
      </w:tr>
      <w:tr>
        <w:trPr>
          <w:trHeight w:val="288"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Взвешенные вещества</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66</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0,174</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20"/>
              <w:jc w:val="left"/>
            </w:pPr>
            <w:r>
              <w:rPr>
                <w:color w:val="000000"/>
                <w:spacing w:val="0"/>
                <w:w w:val="100"/>
                <w:position w:val="0"/>
                <w:sz w:val="24"/>
                <w:szCs w:val="24"/>
                <w:shd w:val="clear" w:color="auto" w:fill="auto"/>
                <w:lang w:val="ru-RU" w:eastAsia="ru-RU" w:bidi="ru-RU"/>
              </w:rPr>
              <w:t>0,800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180"/>
              <w:jc w:val="left"/>
            </w:pPr>
            <w:r>
              <w:rPr>
                <w:color w:val="000000"/>
                <w:spacing w:val="0"/>
                <w:w w:val="100"/>
                <w:position w:val="0"/>
                <w:sz w:val="24"/>
                <w:szCs w:val="24"/>
                <w:shd w:val="clear" w:color="auto" w:fill="auto"/>
                <w:lang w:val="ru-RU" w:eastAsia="ru-RU" w:bidi="ru-RU"/>
              </w:rPr>
              <w:t>19.03 -15 ч</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60"/>
              <w:jc w:val="left"/>
            </w:pPr>
            <w:r>
              <w:rPr>
                <w:color w:val="000000"/>
                <w:spacing w:val="0"/>
                <w:w w:val="100"/>
                <w:position w:val="0"/>
                <w:sz w:val="24"/>
                <w:szCs w:val="24"/>
                <w:shd w:val="clear" w:color="auto" w:fill="auto"/>
                <w:lang w:val="ru-RU" w:eastAsia="ru-RU" w:bidi="ru-RU"/>
              </w:rPr>
              <w:t>1,6</w:t>
            </w:r>
          </w:p>
        </w:tc>
      </w:tr>
      <w:tr>
        <w:trPr>
          <w:trHeight w:val="283"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Диоксид серы</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66</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0,000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20"/>
              <w:jc w:val="left"/>
            </w:pPr>
            <w:r>
              <w:rPr>
                <w:color w:val="000000"/>
                <w:spacing w:val="0"/>
                <w:w w:val="100"/>
                <w:position w:val="0"/>
                <w:sz w:val="24"/>
                <w:szCs w:val="24"/>
                <w:shd w:val="clear" w:color="auto" w:fill="auto"/>
                <w:lang w:val="ru-RU" w:eastAsia="ru-RU" w:bidi="ru-RU"/>
              </w:rPr>
              <w:t>0,003</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25.06 - 9ч</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0,01</w:t>
            </w:r>
          </w:p>
        </w:tc>
      </w:tr>
      <w:tr>
        <w:trPr>
          <w:trHeight w:val="288"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Углерода оксид</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66</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0,6</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2,5</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25.06 - 9ч</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0,5</w:t>
            </w:r>
          </w:p>
        </w:tc>
      </w:tr>
      <w:tr>
        <w:trPr>
          <w:trHeight w:val="288"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Азота диоксид</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66</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0,022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20"/>
              <w:jc w:val="left"/>
            </w:pPr>
            <w:r>
              <w:rPr>
                <w:color w:val="000000"/>
                <w:spacing w:val="0"/>
                <w:w w:val="100"/>
                <w:position w:val="0"/>
                <w:sz w:val="24"/>
                <w:szCs w:val="24"/>
                <w:shd w:val="clear" w:color="auto" w:fill="auto"/>
                <w:lang w:val="ru-RU" w:eastAsia="ru-RU" w:bidi="ru-RU"/>
              </w:rPr>
              <w:t>0,054</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180"/>
              <w:jc w:val="left"/>
            </w:pPr>
            <w:r>
              <w:rPr>
                <w:color w:val="000000"/>
                <w:spacing w:val="0"/>
                <w:w w:val="100"/>
                <w:position w:val="0"/>
                <w:sz w:val="24"/>
                <w:szCs w:val="24"/>
                <w:shd w:val="clear" w:color="auto" w:fill="auto"/>
                <w:lang w:val="ru-RU" w:eastAsia="ru-RU" w:bidi="ru-RU"/>
              </w:rPr>
              <w:t>12.08 - 15ч</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0,3</w:t>
            </w:r>
          </w:p>
        </w:tc>
      </w:tr>
      <w:tr>
        <w:trPr>
          <w:trHeight w:val="283"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Бенз(а)пирен</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9</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ноябрь</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60"/>
              <w:jc w:val="left"/>
            </w:pPr>
            <w:r>
              <w:rPr>
                <w:color w:val="000000"/>
                <w:spacing w:val="0"/>
                <w:w w:val="100"/>
                <w:position w:val="0"/>
                <w:sz w:val="24"/>
                <w:szCs w:val="24"/>
                <w:shd w:val="clear" w:color="auto" w:fill="auto"/>
                <w:lang w:val="ru-RU" w:eastAsia="ru-RU" w:bidi="ru-RU"/>
              </w:rPr>
              <w:t>0,1</w:t>
            </w:r>
          </w:p>
        </w:tc>
      </w:tr>
      <w:tr>
        <w:trPr>
          <w:trHeight w:val="298" w:hRule="exact"/>
        </w:trPr>
        <w:tc>
          <w:tcPr>
            <w:tcBorders>
              <w:top w:val="single" w:sz="4"/>
              <w:left w:val="single" w:sz="4"/>
              <w:bottom w:val="single" w:sz="4"/>
            </w:tcBorders>
            <w:shd w:val="clear" w:color="auto" w:fill="auto"/>
            <w:vAlign w:val="bottom"/>
          </w:tcPr>
          <w:p>
            <w:pPr>
              <w:pStyle w:val="Style27"/>
              <w:keepNext w:val="0"/>
              <w:keepLines w:val="0"/>
              <w:widowControl w:val="0"/>
              <w:shd w:val="clear" w:color="auto" w:fill="auto"/>
              <w:tabs>
                <w:tab w:pos="2400" w:val="left"/>
              </w:tabs>
              <w:bidi w:val="0"/>
              <w:spacing w:before="0" w:after="0" w:line="240" w:lineRule="auto"/>
              <w:ind w:left="0" w:right="0" w:firstLine="0"/>
              <w:jc w:val="left"/>
            </w:pPr>
            <w:bookmarkStart w:id="69" w:name="bookmark69"/>
            <w:r>
              <w:rPr>
                <w:b/>
                <w:bCs/>
                <w:color w:val="000000"/>
                <w:spacing w:val="0"/>
                <w:w w:val="100"/>
                <w:position w:val="0"/>
                <w:sz w:val="24"/>
                <w:szCs w:val="24"/>
                <w:shd w:val="clear" w:color="auto" w:fill="auto"/>
                <w:lang w:val="ru-RU" w:eastAsia="ru-RU" w:bidi="ru-RU"/>
              </w:rPr>
              <w:t>В целом по городу</w:t>
              <w:tab/>
              <w:t>СИ</w:t>
            </w:r>
            <w:bookmarkEnd w:id="69"/>
          </w:p>
        </w:tc>
        <w:tc>
          <w:tcPr>
            <w:tcBorders>
              <w:top w:val="single" w:sz="4"/>
              <w:left w:val="single" w:sz="4"/>
              <w:bottom w:val="single" w:sz="4"/>
            </w:tcBorders>
            <w:shd w:val="clear" w:color="auto" w:fill="auto"/>
            <w:vAlign w:val="top"/>
          </w:tcPr>
          <w:p>
            <w:pPr>
              <w:widowControl w:val="0"/>
              <w:rPr>
                <w:sz w:val="10"/>
                <w:szCs w:val="10"/>
              </w:rPr>
            </w:pPr>
          </w:p>
        </w:tc>
        <w:tc>
          <w:tcPr>
            <w:tcBorders>
              <w:top w:val="single" w:sz="4"/>
              <w:left w:val="single" w:sz="4"/>
              <w:bottom w:val="single" w:sz="4"/>
            </w:tcBorders>
            <w:shd w:val="clear" w:color="auto" w:fill="auto"/>
            <w:vAlign w:val="top"/>
          </w:tcPr>
          <w:p>
            <w:pPr>
              <w:widowControl w:val="0"/>
              <w:rPr>
                <w:sz w:val="10"/>
                <w:szCs w:val="10"/>
              </w:rPr>
            </w:pPr>
          </w:p>
        </w:tc>
        <w:tc>
          <w:tcPr>
            <w:tcBorders>
              <w:top w:val="single" w:sz="4"/>
              <w:left w:val="single" w:sz="4"/>
              <w:bottom w:val="single" w:sz="4"/>
            </w:tcBorders>
            <w:shd w:val="clear" w:color="auto" w:fill="auto"/>
            <w:vAlign w:val="top"/>
          </w:tcPr>
          <w:p>
            <w:pPr>
              <w:widowControl w:val="0"/>
              <w:rPr>
                <w:sz w:val="10"/>
                <w:szCs w:val="10"/>
              </w:rPr>
            </w:pPr>
          </w:p>
        </w:tc>
        <w:tc>
          <w:tcPr>
            <w:tcBorders>
              <w:top w:val="single" w:sz="4"/>
              <w:left w:val="single" w:sz="4"/>
              <w:bottom w:val="single" w:sz="4"/>
            </w:tcBorders>
            <w:shd w:val="clear" w:color="auto" w:fill="auto"/>
            <w:vAlign w:val="top"/>
          </w:tcPr>
          <w:p>
            <w:pPr>
              <w:widowControl w:val="0"/>
              <w:rPr>
                <w:sz w:val="10"/>
                <w:szCs w:val="10"/>
              </w:rPr>
            </w:pPr>
          </w:p>
        </w:tc>
        <w:tc>
          <w:tcPr>
            <w:tcBorders>
              <w:top w:val="single" w:sz="4"/>
              <w:left w:val="single" w:sz="4"/>
              <w:bottom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shd w:val="clear" w:color="auto" w:fill="auto"/>
                <w:lang w:val="ru-RU" w:eastAsia="ru-RU" w:bidi="ru-RU"/>
              </w:rPr>
              <w:t>1,6</w:t>
            </w:r>
          </w:p>
        </w:tc>
      </w:tr>
    </w:tbl>
    <w:p>
      <w:pPr>
        <w:pStyle w:val="Style23"/>
        <w:keepNext w:val="0"/>
        <w:keepLines w:val="0"/>
        <w:widowControl w:val="0"/>
        <w:shd w:val="clear" w:color="auto" w:fill="auto"/>
        <w:bidi w:val="0"/>
        <w:spacing w:before="0" w:after="0" w:line="262" w:lineRule="auto"/>
        <w:ind w:left="0" w:right="0" w:firstLine="0"/>
        <w:jc w:val="both"/>
      </w:pPr>
      <w:r>
        <w:rPr>
          <w:color w:val="000000"/>
          <w:spacing w:val="0"/>
          <w:w w:val="100"/>
          <w:position w:val="0"/>
          <w:u w:val="none"/>
          <w:shd w:val="clear" w:color="auto" w:fill="auto"/>
          <w:lang w:val="ru-RU" w:eastAsia="ru-RU" w:bidi="ru-RU"/>
        </w:rPr>
        <w:t>2.10.9. Поселок Усть-Луга</w:t>
      </w:r>
    </w:p>
    <w:p>
      <w:pPr>
        <w:widowControl w:val="0"/>
        <w:spacing w:after="239" w:line="1" w:lineRule="exact"/>
      </w:pPr>
    </w:p>
    <w:p>
      <w:pPr>
        <w:pStyle w:val="Style2"/>
        <w:keepNext w:val="0"/>
        <w:keepLines w:val="0"/>
        <w:widowControl w:val="0"/>
        <w:shd w:val="clear" w:color="auto" w:fill="auto"/>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Наблюдения были произведены в жилой застройке п. Усть-Луга в точках: № 1 - квартал Краколье; № 2 - квартал Остров, № 3 - квартал Ленрыба, напротив д. 35б.</w:t>
      </w:r>
    </w:p>
    <w:p>
      <w:pPr>
        <w:pStyle w:val="Style2"/>
        <w:keepNext w:val="0"/>
        <w:keepLines w:val="0"/>
        <w:widowControl w:val="0"/>
        <w:shd w:val="clear" w:color="auto" w:fill="auto"/>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Анализ результатов данных наблюдений показал, что максимальная концентрация взвешенных веществ превысила ПДКм.р. в марте в 1,4 раза (СИ - 1,4), в апреле в 1,2 раза (СИ - 1,2). Концентрации диоксида серы, оксида углерода, диоксида азота не превышали соответствующих ПДКм.р. Средние концентрации бенз(а)пирена составляли не более 0,1 ПДКс.с.</w:t>
      </w:r>
    </w:p>
    <w:p>
      <w:pPr>
        <w:pStyle w:val="Style2"/>
        <w:keepNext w:val="0"/>
        <w:keepLines w:val="0"/>
        <w:widowControl w:val="0"/>
        <w:shd w:val="clear" w:color="auto" w:fill="auto"/>
        <w:bidi w:val="0"/>
        <w:spacing w:before="0" w:after="0" w:line="240" w:lineRule="auto"/>
        <w:ind w:left="0" w:right="0" w:firstLine="0"/>
        <w:jc w:val="right"/>
      </w:pPr>
      <w:r>
        <w:rPr>
          <w:color w:val="000000"/>
          <w:spacing w:val="0"/>
          <w:w w:val="100"/>
          <w:position w:val="0"/>
          <w:sz w:val="24"/>
          <w:szCs w:val="24"/>
          <w:shd w:val="clear" w:color="auto" w:fill="auto"/>
          <w:lang w:val="ru-RU" w:eastAsia="ru-RU" w:bidi="ru-RU"/>
        </w:rPr>
        <w:t>Таблица 2.10.9</w:t>
      </w:r>
    </w:p>
    <w:p>
      <w:pPr>
        <w:pStyle w:val="Style23"/>
        <w:keepNext w:val="0"/>
        <w:keepLines w:val="0"/>
        <w:widowControl w:val="0"/>
        <w:shd w:val="clear" w:color="auto" w:fill="auto"/>
        <w:bidi w:val="0"/>
        <w:spacing w:before="0" w:after="0" w:line="240" w:lineRule="auto"/>
        <w:ind w:left="653" w:right="0" w:firstLine="0"/>
        <w:jc w:val="left"/>
        <w:rPr>
          <w:sz w:val="24"/>
          <w:szCs w:val="24"/>
        </w:rPr>
      </w:pPr>
      <w:r>
        <w:rPr>
          <w:color w:val="000000"/>
          <w:spacing w:val="0"/>
          <w:w w:val="100"/>
          <w:position w:val="0"/>
          <w:sz w:val="24"/>
          <w:szCs w:val="24"/>
          <w:shd w:val="clear" w:color="auto" w:fill="auto"/>
          <w:lang w:val="ru-RU" w:eastAsia="ru-RU" w:bidi="ru-RU"/>
        </w:rPr>
        <w:t>Результаты маршрутных обследований загрязнения атмосферы за 2020 год</w:t>
      </w:r>
    </w:p>
    <w:tbl>
      <w:tblPr>
        <w:tblOverlap w:val="never"/>
        <w:jc w:val="center"/>
        <w:tblLayout w:type="fixed"/>
      </w:tblPr>
      <w:tblGrid>
        <w:gridCol w:w="3259"/>
        <w:gridCol w:w="1200"/>
        <w:gridCol w:w="1301"/>
        <w:gridCol w:w="1402"/>
        <w:gridCol w:w="1464"/>
        <w:gridCol w:w="960"/>
      </w:tblGrid>
      <w:tr>
        <w:trPr>
          <w:trHeight w:val="389"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1180" w:right="0" w:firstLine="0"/>
              <w:jc w:val="left"/>
              <w:rPr>
                <w:sz w:val="22"/>
                <w:szCs w:val="22"/>
              </w:rPr>
            </w:pPr>
            <w:r>
              <w:rPr>
                <w:b/>
                <w:bCs/>
                <w:color w:val="000000"/>
                <w:spacing w:val="0"/>
                <w:w w:val="100"/>
                <w:position w:val="0"/>
                <w:sz w:val="22"/>
                <w:szCs w:val="22"/>
                <w:shd w:val="clear" w:color="auto" w:fill="auto"/>
                <w:lang w:val="ru-RU" w:eastAsia="ru-RU" w:bidi="ru-RU"/>
              </w:rPr>
              <w:t>Примесь</w:t>
            </w:r>
          </w:p>
        </w:tc>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ru-RU" w:eastAsia="ru-RU" w:bidi="ru-RU"/>
              </w:rPr>
              <w:t>Число набл.</w:t>
            </w:r>
          </w:p>
        </w:tc>
        <w:tc>
          <w:tcPr>
            <w:gridSpan w:val="2"/>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ru-RU" w:eastAsia="ru-RU" w:bidi="ru-RU"/>
              </w:rPr>
              <w:t>Концентрация, мг/м</w:t>
            </w:r>
            <w:r>
              <w:rPr>
                <w:b/>
                <w:bCs/>
                <w:color w:val="000000"/>
                <w:spacing w:val="0"/>
                <w:w w:val="100"/>
                <w:position w:val="0"/>
                <w:sz w:val="22"/>
                <w:szCs w:val="22"/>
                <w:shd w:val="clear" w:color="auto" w:fill="auto"/>
                <w:vertAlign w:val="superscript"/>
                <w:lang w:val="ru-RU" w:eastAsia="ru-RU" w:bidi="ru-RU"/>
              </w:rPr>
              <w:t>3</w:t>
            </w:r>
          </w:p>
        </w:tc>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ru-RU" w:eastAsia="ru-RU" w:bidi="ru-RU"/>
              </w:rPr>
              <w:t>Дата, срок, максим.</w:t>
            </w:r>
          </w:p>
        </w:tc>
        <w:tc>
          <w:tcPr>
            <w:vMerge w:val="restart"/>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ru-RU" w:eastAsia="ru-RU" w:bidi="ru-RU"/>
              </w:rPr>
              <w:t>СИ</w:t>
            </w:r>
          </w:p>
        </w:tc>
      </w:tr>
      <w:tr>
        <w:trPr>
          <w:trHeight w:val="264" w:hRule="exact"/>
        </w:trPr>
        <w:tc>
          <w:tcPr>
            <w:vMerge/>
            <w:tcBorders>
              <w:left w:val="single" w:sz="4"/>
            </w:tcBorders>
            <w:shd w:val="clear" w:color="auto" w:fill="auto"/>
            <w:vAlign w:val="center"/>
          </w:tcPr>
          <w:p>
            <w:pPr/>
          </w:p>
        </w:tc>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b/>
                <w:bCs/>
                <w:color w:val="000000"/>
                <w:spacing w:val="0"/>
                <w:w w:val="100"/>
                <w:position w:val="0"/>
                <w:sz w:val="22"/>
                <w:szCs w:val="22"/>
                <w:shd w:val="clear" w:color="auto" w:fill="auto"/>
                <w:lang w:val="ru-RU" w:eastAsia="ru-RU" w:bidi="ru-RU"/>
              </w:rPr>
              <w:t>Средняя</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both"/>
              <w:rPr>
                <w:sz w:val="22"/>
                <w:szCs w:val="22"/>
              </w:rPr>
            </w:pPr>
            <w:r>
              <w:rPr>
                <w:b/>
                <w:bCs/>
                <w:color w:val="000000"/>
                <w:spacing w:val="0"/>
                <w:w w:val="100"/>
                <w:position w:val="0"/>
                <w:sz w:val="22"/>
                <w:szCs w:val="22"/>
                <w:shd w:val="clear" w:color="auto" w:fill="auto"/>
                <w:lang w:val="ru-RU" w:eastAsia="ru-RU" w:bidi="ru-RU"/>
              </w:rPr>
              <w:t>Максим.</w:t>
            </w:r>
          </w:p>
        </w:tc>
        <w:tc>
          <w:tcPr>
            <w:vMerge/>
            <w:tcBorders>
              <w:left w:val="single" w:sz="4"/>
            </w:tcBorders>
            <w:shd w:val="clear" w:color="auto" w:fill="auto"/>
            <w:vAlign w:val="center"/>
          </w:tcPr>
          <w:p>
            <w:pPr/>
          </w:p>
        </w:tc>
        <w:tc>
          <w:tcPr>
            <w:vMerge/>
            <w:tcBorders>
              <w:left w:val="single" w:sz="4"/>
              <w:right w:val="single" w:sz="4"/>
            </w:tcBorders>
            <w:shd w:val="clear" w:color="auto" w:fill="auto"/>
            <w:vAlign w:val="center"/>
          </w:tcPr>
          <w:p>
            <w:pPr/>
          </w:p>
        </w:tc>
      </w:tr>
      <w:tr>
        <w:trPr>
          <w:trHeight w:val="288"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156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5</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6</w:t>
            </w:r>
          </w:p>
        </w:tc>
      </w:tr>
      <w:tr>
        <w:trPr>
          <w:trHeight w:val="283"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Взвешенные вещества</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72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0,168</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20"/>
              <w:jc w:val="left"/>
            </w:pPr>
            <w:r>
              <w:rPr>
                <w:color w:val="000000"/>
                <w:spacing w:val="0"/>
                <w:w w:val="100"/>
                <w:position w:val="0"/>
                <w:sz w:val="24"/>
                <w:szCs w:val="24"/>
                <w:shd w:val="clear" w:color="auto" w:fill="auto"/>
                <w:lang w:val="ru-RU" w:eastAsia="ru-RU" w:bidi="ru-RU"/>
              </w:rPr>
              <w:t>0,700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180"/>
              <w:jc w:val="left"/>
            </w:pPr>
            <w:r>
              <w:rPr>
                <w:color w:val="000000"/>
                <w:spacing w:val="0"/>
                <w:w w:val="100"/>
                <w:position w:val="0"/>
                <w:sz w:val="24"/>
                <w:szCs w:val="24"/>
                <w:shd w:val="clear" w:color="auto" w:fill="auto"/>
                <w:lang w:val="ru-RU" w:eastAsia="ru-RU" w:bidi="ru-RU"/>
              </w:rPr>
              <w:t>18.03 -13 ч</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1,4</w:t>
            </w:r>
          </w:p>
        </w:tc>
      </w:tr>
      <w:tr>
        <w:trPr>
          <w:trHeight w:val="288"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Диоксид серы</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72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0,000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20"/>
              <w:jc w:val="left"/>
            </w:pPr>
            <w:r>
              <w:rPr>
                <w:color w:val="000000"/>
                <w:spacing w:val="0"/>
                <w:w w:val="100"/>
                <w:position w:val="0"/>
                <w:sz w:val="24"/>
                <w:szCs w:val="24"/>
                <w:shd w:val="clear" w:color="auto" w:fill="auto"/>
                <w:lang w:val="ru-RU" w:eastAsia="ru-RU" w:bidi="ru-RU"/>
              </w:rPr>
              <w:t>0,004</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180"/>
              <w:jc w:val="left"/>
            </w:pPr>
            <w:r>
              <w:rPr>
                <w:color w:val="000000"/>
                <w:spacing w:val="0"/>
                <w:w w:val="100"/>
                <w:position w:val="0"/>
                <w:sz w:val="24"/>
                <w:szCs w:val="24"/>
                <w:shd w:val="clear" w:color="auto" w:fill="auto"/>
                <w:lang w:val="ru-RU" w:eastAsia="ru-RU" w:bidi="ru-RU"/>
              </w:rPr>
              <w:t>12.05 -11 ч</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0,01</w:t>
            </w:r>
          </w:p>
        </w:tc>
      </w:tr>
      <w:tr>
        <w:trPr>
          <w:trHeight w:val="293" w:hRule="exact"/>
        </w:trPr>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Углерода оксид</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72</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0,7</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1,8</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180"/>
              <w:jc w:val="left"/>
            </w:pPr>
            <w:r>
              <w:rPr>
                <w:color w:val="000000"/>
                <w:spacing w:val="0"/>
                <w:w w:val="100"/>
                <w:position w:val="0"/>
                <w:sz w:val="24"/>
                <w:szCs w:val="24"/>
                <w:shd w:val="clear" w:color="auto" w:fill="auto"/>
                <w:lang w:val="ru-RU" w:eastAsia="ru-RU" w:bidi="ru-RU"/>
              </w:rPr>
              <w:t>24.09 -16 ч</w:t>
            </w:r>
          </w:p>
        </w:tc>
        <w:tc>
          <w:tcPr>
            <w:tcBorders>
              <w:top w:val="single" w:sz="4"/>
              <w:left w:val="single" w:sz="4"/>
              <w:bottom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0,4</w:t>
            </w:r>
          </w:p>
        </w:tc>
      </w:tr>
    </w:tbl>
    <w:tbl>
      <w:tblPr>
        <w:tblOverlap w:val="never"/>
        <w:jc w:val="center"/>
        <w:tblLayout w:type="fixed"/>
      </w:tblPr>
      <w:tblGrid>
        <w:gridCol w:w="3259"/>
        <w:gridCol w:w="1200"/>
        <w:gridCol w:w="1301"/>
        <w:gridCol w:w="1402"/>
        <w:gridCol w:w="1464"/>
        <w:gridCol w:w="960"/>
      </w:tblGrid>
      <w:tr>
        <w:trPr>
          <w:trHeight w:val="293"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Азота диоксид</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72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0,021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0,125</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26.06 -16 ч</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20"/>
              <w:jc w:val="left"/>
            </w:pPr>
            <w:r>
              <w:rPr>
                <w:color w:val="000000"/>
                <w:spacing w:val="0"/>
                <w:w w:val="100"/>
                <w:position w:val="0"/>
                <w:sz w:val="24"/>
                <w:szCs w:val="24"/>
                <w:shd w:val="clear" w:color="auto" w:fill="auto"/>
                <w:lang w:val="ru-RU" w:eastAsia="ru-RU" w:bidi="ru-RU"/>
              </w:rPr>
              <w:t>0,6</w:t>
            </w:r>
          </w:p>
        </w:tc>
      </w:tr>
      <w:tr>
        <w:trPr>
          <w:trHeight w:val="283"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Бенз(а)пирен</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9</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20"/>
              <w:jc w:val="left"/>
            </w:pPr>
            <w:r>
              <w:rPr>
                <w:color w:val="000000"/>
                <w:spacing w:val="0"/>
                <w:w w:val="100"/>
                <w:position w:val="0"/>
                <w:sz w:val="24"/>
                <w:szCs w:val="24"/>
                <w:shd w:val="clear" w:color="auto" w:fill="auto"/>
                <w:lang w:val="ru-RU" w:eastAsia="ru-RU" w:bidi="ru-RU"/>
              </w:rPr>
              <w:t>0,1</w:t>
            </w:r>
          </w:p>
        </w:tc>
      </w:tr>
      <w:tr>
        <w:trPr>
          <w:trHeight w:val="298" w:hRule="exact"/>
        </w:trPr>
        <w:tc>
          <w:tcPr>
            <w:tcBorders>
              <w:top w:val="single" w:sz="4"/>
              <w:left w:val="single" w:sz="4"/>
              <w:bottom w:val="single" w:sz="4"/>
            </w:tcBorders>
            <w:shd w:val="clear" w:color="auto" w:fill="auto"/>
            <w:vAlign w:val="bottom"/>
          </w:tcPr>
          <w:p>
            <w:pPr>
              <w:pStyle w:val="Style27"/>
              <w:keepNext w:val="0"/>
              <w:keepLines w:val="0"/>
              <w:widowControl w:val="0"/>
              <w:shd w:val="clear" w:color="auto" w:fill="auto"/>
              <w:tabs>
                <w:tab w:pos="2400" w:val="left"/>
              </w:tabs>
              <w:bidi w:val="0"/>
              <w:spacing w:before="0" w:after="0" w:line="240" w:lineRule="auto"/>
              <w:ind w:left="0" w:right="0" w:firstLine="0"/>
              <w:jc w:val="left"/>
            </w:pPr>
            <w:bookmarkStart w:id="70" w:name="bookmark70"/>
            <w:r>
              <w:rPr>
                <w:b/>
                <w:bCs/>
                <w:color w:val="000000"/>
                <w:spacing w:val="0"/>
                <w:w w:val="100"/>
                <w:position w:val="0"/>
                <w:sz w:val="24"/>
                <w:szCs w:val="24"/>
                <w:shd w:val="clear" w:color="auto" w:fill="auto"/>
                <w:lang w:val="ru-RU" w:eastAsia="ru-RU" w:bidi="ru-RU"/>
              </w:rPr>
              <w:t>В целом по городу</w:t>
              <w:tab/>
              <w:t>СИ</w:t>
            </w:r>
            <w:bookmarkEnd w:id="70"/>
          </w:p>
        </w:tc>
        <w:tc>
          <w:tcPr>
            <w:tcBorders>
              <w:top w:val="single" w:sz="4"/>
              <w:left w:val="single" w:sz="4"/>
              <w:bottom w:val="single" w:sz="4"/>
            </w:tcBorders>
            <w:shd w:val="clear" w:color="auto" w:fill="auto"/>
            <w:vAlign w:val="top"/>
          </w:tcPr>
          <w:p>
            <w:pPr>
              <w:widowControl w:val="0"/>
              <w:rPr>
                <w:sz w:val="10"/>
                <w:szCs w:val="10"/>
              </w:rPr>
            </w:pPr>
          </w:p>
        </w:tc>
        <w:tc>
          <w:tcPr>
            <w:tcBorders>
              <w:top w:val="single" w:sz="4"/>
              <w:left w:val="single" w:sz="4"/>
              <w:bottom w:val="single" w:sz="4"/>
            </w:tcBorders>
            <w:shd w:val="clear" w:color="auto" w:fill="auto"/>
            <w:vAlign w:val="top"/>
          </w:tcPr>
          <w:p>
            <w:pPr>
              <w:widowControl w:val="0"/>
              <w:rPr>
                <w:sz w:val="10"/>
                <w:szCs w:val="10"/>
              </w:rPr>
            </w:pPr>
          </w:p>
        </w:tc>
        <w:tc>
          <w:tcPr>
            <w:tcBorders>
              <w:top w:val="single" w:sz="4"/>
              <w:left w:val="single" w:sz="4"/>
              <w:bottom w:val="single" w:sz="4"/>
            </w:tcBorders>
            <w:shd w:val="clear" w:color="auto" w:fill="auto"/>
            <w:vAlign w:val="top"/>
          </w:tcPr>
          <w:p>
            <w:pPr>
              <w:widowControl w:val="0"/>
              <w:rPr>
                <w:sz w:val="10"/>
                <w:szCs w:val="10"/>
              </w:rPr>
            </w:pPr>
          </w:p>
        </w:tc>
        <w:tc>
          <w:tcPr>
            <w:tcBorders>
              <w:top w:val="single" w:sz="4"/>
              <w:left w:val="single" w:sz="4"/>
              <w:bottom w:val="single" w:sz="4"/>
            </w:tcBorders>
            <w:shd w:val="clear" w:color="auto" w:fill="auto"/>
            <w:vAlign w:val="top"/>
          </w:tcPr>
          <w:p>
            <w:pPr>
              <w:widowControl w:val="0"/>
              <w:rPr>
                <w:sz w:val="10"/>
                <w:szCs w:val="10"/>
              </w:rPr>
            </w:pPr>
          </w:p>
        </w:tc>
        <w:tc>
          <w:tcPr>
            <w:tcBorders>
              <w:top w:val="single" w:sz="4"/>
              <w:left w:val="single" w:sz="4"/>
              <w:bottom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20"/>
              <w:jc w:val="left"/>
            </w:pPr>
            <w:r>
              <w:rPr>
                <w:b/>
                <w:bCs/>
                <w:color w:val="000000"/>
                <w:spacing w:val="0"/>
                <w:w w:val="100"/>
                <w:position w:val="0"/>
                <w:sz w:val="24"/>
                <w:szCs w:val="24"/>
                <w:shd w:val="clear" w:color="auto" w:fill="auto"/>
                <w:lang w:val="ru-RU" w:eastAsia="ru-RU" w:bidi="ru-RU"/>
              </w:rPr>
              <w:t>1,4</w:t>
            </w:r>
          </w:p>
        </w:tc>
      </w:tr>
    </w:tbl>
    <w:p>
      <w:pPr>
        <w:pStyle w:val="Style23"/>
        <w:keepNext w:val="0"/>
        <w:keepLines w:val="0"/>
        <w:widowControl w:val="0"/>
        <w:shd w:val="clear" w:color="auto" w:fill="auto"/>
        <w:bidi w:val="0"/>
        <w:spacing w:before="0" w:after="0" w:line="252" w:lineRule="auto"/>
        <w:ind w:left="86" w:right="0" w:firstLine="0"/>
        <w:jc w:val="left"/>
      </w:pPr>
      <w:r>
        <w:rPr>
          <w:color w:val="000000"/>
          <w:spacing w:val="0"/>
          <w:w w:val="100"/>
          <w:position w:val="0"/>
          <w:u w:val="none"/>
          <w:shd w:val="clear" w:color="auto" w:fill="auto"/>
          <w:lang w:val="ru-RU" w:eastAsia="ru-RU" w:bidi="ru-RU"/>
        </w:rPr>
        <w:t>2.10.10 Результаты анализа проб на содержание бенз(а)пирена в атмосферном воздухе за 2020 год</w:t>
      </w:r>
    </w:p>
    <w:p>
      <w:pPr>
        <w:widowControl w:val="0"/>
        <w:spacing w:after="259" w:line="1" w:lineRule="exact"/>
      </w:pPr>
    </w:p>
    <w:p>
      <w:pPr>
        <w:pStyle w:val="Style2"/>
        <w:keepNext w:val="0"/>
        <w:keepLines w:val="0"/>
        <w:widowControl w:val="0"/>
        <w:shd w:val="clear" w:color="auto" w:fill="auto"/>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Средние за месяц концентрации бенз(а)пирена за период с марта по ноябрь были получены из проб, отобранных при проведении регулярных наблюдений в Кингисеппе и Луге и маршрутных обследований в Волосове, Волхове, Всеволожске, Гатчине, Ивангороде, Сланцах, Пикалево, Приморске и Усть-Луге. Средние за месяц концентрации бенз(а)пирена находились в диапазоне от менее 0,1ПДКс.с. до 0,3 ПДКс.с. (ноябрь, г. Пикалево) во всех городах, где проводились наблюдения.</w:t>
      </w:r>
    </w:p>
    <w:p>
      <w:pPr>
        <w:pStyle w:val="Style2"/>
        <w:keepNext w:val="0"/>
        <w:keepLines w:val="0"/>
        <w:widowControl w:val="0"/>
        <w:shd w:val="clear" w:color="auto" w:fill="auto"/>
        <w:bidi w:val="0"/>
        <w:spacing w:before="0" w:after="0" w:line="240" w:lineRule="auto"/>
        <w:ind w:left="0" w:right="0" w:firstLine="0"/>
        <w:jc w:val="right"/>
      </w:pPr>
      <w:r>
        <w:rPr>
          <w:color w:val="000000"/>
          <w:spacing w:val="0"/>
          <w:w w:val="100"/>
          <w:position w:val="0"/>
          <w:sz w:val="24"/>
          <w:szCs w:val="24"/>
          <w:shd w:val="clear" w:color="auto" w:fill="auto"/>
          <w:lang w:val="ru-RU" w:eastAsia="ru-RU" w:bidi="ru-RU"/>
        </w:rPr>
        <w:t>Таблица 2.11.1</w:t>
      </w:r>
    </w:p>
    <w:p>
      <w:pPr>
        <w:pStyle w:val="Style23"/>
        <w:keepNext w:val="0"/>
        <w:keepLines w:val="0"/>
        <w:widowControl w:val="0"/>
        <w:shd w:val="clear" w:color="auto" w:fill="auto"/>
        <w:bidi w:val="0"/>
        <w:spacing w:before="0" w:after="0" w:line="240" w:lineRule="auto"/>
        <w:ind w:left="374" w:right="0" w:firstLine="0"/>
        <w:jc w:val="left"/>
        <w:rPr>
          <w:sz w:val="24"/>
          <w:szCs w:val="24"/>
        </w:rPr>
      </w:pPr>
      <w:r>
        <w:rPr>
          <w:color w:val="000000"/>
          <w:spacing w:val="0"/>
          <w:w w:val="100"/>
          <w:position w:val="0"/>
          <w:sz w:val="24"/>
          <w:szCs w:val="24"/>
          <w:shd w:val="clear" w:color="auto" w:fill="auto"/>
          <w:lang w:val="ru-RU" w:eastAsia="ru-RU" w:bidi="ru-RU"/>
        </w:rPr>
        <w:t>Результаты анализа проб на содержание бенз(а)пирена в марте-ноябре 2020 года</w:t>
      </w:r>
    </w:p>
    <w:tbl>
      <w:tblPr>
        <w:tblOverlap w:val="never"/>
        <w:jc w:val="center"/>
        <w:tblLayout w:type="fixed"/>
      </w:tblPr>
      <w:tblGrid>
        <w:gridCol w:w="1814"/>
        <w:gridCol w:w="859"/>
        <w:gridCol w:w="859"/>
        <w:gridCol w:w="859"/>
        <w:gridCol w:w="859"/>
        <w:gridCol w:w="859"/>
        <w:gridCol w:w="859"/>
        <w:gridCol w:w="854"/>
        <w:gridCol w:w="859"/>
        <w:gridCol w:w="902"/>
      </w:tblGrid>
      <w:tr>
        <w:trPr>
          <w:trHeight w:val="298" w:hRule="exact"/>
        </w:trPr>
        <w:tc>
          <w:tcPr>
            <w:vMerge w:val="restart"/>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shd w:val="clear" w:color="auto" w:fill="auto"/>
                <w:lang w:val="ru-RU" w:eastAsia="ru-RU" w:bidi="ru-RU"/>
              </w:rPr>
              <w:t>Город</w:t>
            </w:r>
          </w:p>
        </w:tc>
        <w:tc>
          <w:tcPr>
            <w:gridSpan w:val="9"/>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shd w:val="clear" w:color="auto" w:fill="auto"/>
                <w:lang w:val="ru-RU" w:eastAsia="ru-RU" w:bidi="ru-RU"/>
              </w:rPr>
              <w:t>Концентрация, нг/м</w:t>
            </w:r>
            <w:r>
              <w:rPr>
                <w:b/>
                <w:bCs/>
                <w:color w:val="000000"/>
                <w:spacing w:val="0"/>
                <w:w w:val="100"/>
                <w:position w:val="0"/>
                <w:sz w:val="24"/>
                <w:szCs w:val="24"/>
                <w:shd w:val="clear" w:color="auto" w:fill="auto"/>
                <w:vertAlign w:val="superscript"/>
                <w:lang w:val="ru-RU" w:eastAsia="ru-RU" w:bidi="ru-RU"/>
              </w:rPr>
              <w:t>3</w:t>
            </w:r>
          </w:p>
        </w:tc>
      </w:tr>
      <w:tr>
        <w:trPr>
          <w:trHeight w:val="288" w:hRule="exact"/>
        </w:trPr>
        <w:tc>
          <w:tcPr>
            <w:vMerge/>
            <w:tcBorders>
              <w:left w:val="single" w:sz="4"/>
            </w:tcBorders>
            <w:shd w:val="clear" w:color="auto" w:fill="auto"/>
            <w:vAlign w:val="top"/>
          </w:tcPr>
          <w:p>
            <w:pPr/>
          </w:p>
        </w:tc>
        <w:tc>
          <w:tcPr>
            <w:gridSpan w:val="9"/>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shd w:val="clear" w:color="auto" w:fill="auto"/>
                <w:lang w:val="ru-RU" w:eastAsia="ru-RU" w:bidi="ru-RU"/>
              </w:rPr>
              <w:t>Месяц</w:t>
            </w:r>
          </w:p>
        </w:tc>
      </w:tr>
      <w:tr>
        <w:trPr>
          <w:trHeight w:val="283"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shd w:val="clear" w:color="auto" w:fill="auto"/>
                <w:lang w:val="ru-RU" w:eastAsia="ru-RU" w:bidi="ru-RU"/>
              </w:rPr>
              <w:t>III</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60"/>
              <w:jc w:val="left"/>
            </w:pPr>
            <w:r>
              <w:rPr>
                <w:b/>
                <w:bCs/>
                <w:color w:val="000000"/>
                <w:spacing w:val="0"/>
                <w:w w:val="100"/>
                <w:position w:val="0"/>
                <w:sz w:val="24"/>
                <w:szCs w:val="24"/>
                <w:shd w:val="clear" w:color="auto" w:fill="auto"/>
                <w:lang w:val="ru-RU" w:eastAsia="ru-RU" w:bidi="ru-RU"/>
              </w:rPr>
              <w:t>IV</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shd w:val="clear" w:color="auto" w:fill="auto"/>
                <w:lang w:val="ru-RU" w:eastAsia="ru-RU" w:bidi="ru-RU"/>
              </w:rPr>
              <w:t>V</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shd w:val="clear" w:color="auto" w:fill="auto"/>
                <w:lang w:val="ru-RU" w:eastAsia="ru-RU" w:bidi="ru-RU"/>
              </w:rPr>
              <w:t>VI</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shd w:val="clear" w:color="auto" w:fill="auto"/>
                <w:lang w:val="ru-RU" w:eastAsia="ru-RU" w:bidi="ru-RU"/>
              </w:rPr>
              <w:t>VII</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shd w:val="clear" w:color="auto" w:fill="auto"/>
                <w:lang w:val="ru-RU" w:eastAsia="ru-RU" w:bidi="ru-RU"/>
              </w:rPr>
              <w:t>VIII</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shd w:val="clear" w:color="auto" w:fill="auto"/>
                <w:lang w:val="ru-RU" w:eastAsia="ru-RU" w:bidi="ru-RU"/>
              </w:rPr>
              <w:t>IX</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shd w:val="clear" w:color="auto" w:fill="auto"/>
                <w:lang w:val="ru-RU" w:eastAsia="ru-RU" w:bidi="ru-RU"/>
              </w:rPr>
              <w:t>X</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shd w:val="clear" w:color="auto" w:fill="auto"/>
                <w:lang w:val="ru-RU" w:eastAsia="ru-RU" w:bidi="ru-RU"/>
              </w:rPr>
              <w:t>XI</w:t>
            </w:r>
          </w:p>
        </w:tc>
      </w:tr>
      <w:tr>
        <w:trPr>
          <w:trHeight w:val="288"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Волосово</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60"/>
              <w:jc w:val="left"/>
            </w:pPr>
            <w:r>
              <w:rPr>
                <w:color w:val="000000"/>
                <w:spacing w:val="0"/>
                <w:w w:val="100"/>
                <w:position w:val="0"/>
                <w:sz w:val="24"/>
                <w:szCs w:val="24"/>
                <w:shd w:val="clear" w:color="auto" w:fill="auto"/>
                <w:lang w:val="ru-RU" w:eastAsia="ru-RU" w:bidi="ru-RU"/>
              </w:rPr>
              <w:t>0,1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40"/>
              <w:jc w:val="left"/>
            </w:pPr>
            <w:r>
              <w:rPr>
                <w:color w:val="000000"/>
                <w:spacing w:val="0"/>
                <w:w w:val="100"/>
                <w:position w:val="0"/>
                <w:sz w:val="24"/>
                <w:szCs w:val="24"/>
                <w:shd w:val="clear" w:color="auto" w:fill="auto"/>
                <w:lang w:val="ru-RU" w:eastAsia="ru-RU" w:bidi="ru-RU"/>
              </w:rPr>
              <w:t>0,1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0,1</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0,0</w:t>
            </w:r>
          </w:p>
        </w:tc>
      </w:tr>
      <w:tr>
        <w:trPr>
          <w:trHeight w:val="283"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Волхов</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60"/>
              <w:jc w:val="left"/>
            </w:pPr>
            <w:r>
              <w:rPr>
                <w:color w:val="000000"/>
                <w:spacing w:val="0"/>
                <w:w w:val="100"/>
                <w:position w:val="0"/>
                <w:sz w:val="24"/>
                <w:szCs w:val="24"/>
                <w:shd w:val="clear" w:color="auto" w:fill="auto"/>
                <w:lang w:val="ru-RU" w:eastAsia="ru-RU" w:bidi="ru-RU"/>
              </w:rPr>
              <w:t>0,1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40"/>
              <w:jc w:val="left"/>
            </w:pPr>
            <w:r>
              <w:rPr>
                <w:color w:val="000000"/>
                <w:spacing w:val="0"/>
                <w:w w:val="100"/>
                <w:position w:val="0"/>
                <w:sz w:val="24"/>
                <w:szCs w:val="24"/>
                <w:shd w:val="clear" w:color="auto" w:fill="auto"/>
                <w:lang w:val="ru-RU" w:eastAsia="ru-RU" w:bidi="ru-RU"/>
              </w:rPr>
              <w:t>0,1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0,1</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0,2</w:t>
            </w:r>
          </w:p>
        </w:tc>
      </w:tr>
      <w:tr>
        <w:trPr>
          <w:trHeight w:val="288"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Всеволожск</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60"/>
              <w:jc w:val="left"/>
            </w:pPr>
            <w:r>
              <w:rPr>
                <w:color w:val="000000"/>
                <w:spacing w:val="0"/>
                <w:w w:val="100"/>
                <w:position w:val="0"/>
                <w:sz w:val="24"/>
                <w:szCs w:val="24"/>
                <w:shd w:val="clear" w:color="auto" w:fill="auto"/>
                <w:lang w:val="ru-RU" w:eastAsia="ru-RU" w:bidi="ru-RU"/>
              </w:rPr>
              <w:t>0,1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40"/>
              <w:jc w:val="left"/>
            </w:pPr>
            <w:r>
              <w:rPr>
                <w:color w:val="000000"/>
                <w:spacing w:val="0"/>
                <w:w w:val="100"/>
                <w:position w:val="0"/>
                <w:sz w:val="24"/>
                <w:szCs w:val="24"/>
                <w:shd w:val="clear" w:color="auto" w:fill="auto"/>
                <w:lang w:val="ru-RU" w:eastAsia="ru-RU" w:bidi="ru-RU"/>
              </w:rPr>
              <w:t>0,1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0,1</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0,2</w:t>
            </w:r>
          </w:p>
        </w:tc>
      </w:tr>
      <w:tr>
        <w:trPr>
          <w:trHeight w:val="283"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Гатчина</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60"/>
              <w:jc w:val="left"/>
            </w:pPr>
            <w:r>
              <w:rPr>
                <w:color w:val="000000"/>
                <w:spacing w:val="0"/>
                <w:w w:val="100"/>
                <w:position w:val="0"/>
                <w:sz w:val="24"/>
                <w:szCs w:val="24"/>
                <w:shd w:val="clear" w:color="auto" w:fill="auto"/>
                <w:lang w:val="ru-RU" w:eastAsia="ru-RU" w:bidi="ru-RU"/>
              </w:rPr>
              <w:t>0,1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40"/>
              <w:jc w:val="left"/>
            </w:pPr>
            <w:r>
              <w:rPr>
                <w:color w:val="000000"/>
                <w:spacing w:val="0"/>
                <w:w w:val="100"/>
                <w:position w:val="0"/>
                <w:sz w:val="24"/>
                <w:szCs w:val="24"/>
                <w:shd w:val="clear" w:color="auto" w:fill="auto"/>
                <w:lang w:val="ru-RU" w:eastAsia="ru-RU" w:bidi="ru-RU"/>
              </w:rPr>
              <w:t>0,1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0,1</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0,2</w:t>
            </w:r>
          </w:p>
        </w:tc>
      </w:tr>
      <w:tr>
        <w:trPr>
          <w:trHeight w:val="288"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Ивангород</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60"/>
              <w:jc w:val="left"/>
            </w:pPr>
            <w:r>
              <w:rPr>
                <w:color w:val="000000"/>
                <w:spacing w:val="0"/>
                <w:w w:val="100"/>
                <w:position w:val="0"/>
                <w:sz w:val="24"/>
                <w:szCs w:val="24"/>
                <w:shd w:val="clear" w:color="auto" w:fill="auto"/>
                <w:lang w:val="ru-RU" w:eastAsia="ru-RU" w:bidi="ru-RU"/>
              </w:rPr>
              <w:t>0,1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40"/>
              <w:jc w:val="left"/>
            </w:pPr>
            <w:r>
              <w:rPr>
                <w:color w:val="000000"/>
                <w:spacing w:val="0"/>
                <w:w w:val="100"/>
                <w:position w:val="0"/>
                <w:sz w:val="24"/>
                <w:szCs w:val="24"/>
                <w:shd w:val="clear" w:color="auto" w:fill="auto"/>
                <w:lang w:val="ru-RU" w:eastAsia="ru-RU" w:bidi="ru-RU"/>
              </w:rPr>
              <w:t>0,1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0,1</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0,2</w:t>
            </w:r>
          </w:p>
        </w:tc>
      </w:tr>
      <w:tr>
        <w:trPr>
          <w:trHeight w:val="288"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Кингисепп</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60"/>
              <w:jc w:val="left"/>
            </w:pPr>
            <w:r>
              <w:rPr>
                <w:color w:val="000000"/>
                <w:spacing w:val="0"/>
                <w:w w:val="100"/>
                <w:position w:val="0"/>
                <w:sz w:val="24"/>
                <w:szCs w:val="24"/>
                <w:shd w:val="clear" w:color="auto" w:fill="auto"/>
                <w:lang w:val="ru-RU" w:eastAsia="ru-RU" w:bidi="ru-RU"/>
              </w:rPr>
              <w:t>0,1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60"/>
              <w:jc w:val="left"/>
            </w:pPr>
            <w:r>
              <w:rPr>
                <w:color w:val="000000"/>
                <w:spacing w:val="0"/>
                <w:w w:val="100"/>
                <w:position w:val="0"/>
                <w:sz w:val="24"/>
                <w:szCs w:val="24"/>
                <w:shd w:val="clear" w:color="auto" w:fill="auto"/>
                <w:lang w:val="ru-RU" w:eastAsia="ru-RU" w:bidi="ru-RU"/>
              </w:rPr>
              <w:t>0,1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40"/>
              <w:jc w:val="left"/>
            </w:pPr>
            <w:r>
              <w:rPr>
                <w:color w:val="000000"/>
                <w:spacing w:val="0"/>
                <w:w w:val="100"/>
                <w:position w:val="0"/>
                <w:sz w:val="24"/>
                <w:szCs w:val="24"/>
                <w:shd w:val="clear" w:color="auto" w:fill="auto"/>
                <w:lang w:val="ru-RU" w:eastAsia="ru-RU" w:bidi="ru-RU"/>
              </w:rPr>
              <w:t>0,1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80"/>
              <w:jc w:val="left"/>
            </w:pPr>
            <w:r>
              <w:rPr>
                <w:color w:val="000000"/>
                <w:spacing w:val="0"/>
                <w:w w:val="100"/>
                <w:position w:val="0"/>
                <w:sz w:val="24"/>
                <w:szCs w:val="24"/>
                <w:shd w:val="clear" w:color="auto" w:fill="auto"/>
                <w:lang w:val="ru-RU" w:eastAsia="ru-RU" w:bidi="ru-RU"/>
              </w:rPr>
              <w:t>0,2</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0,2</w:t>
            </w:r>
          </w:p>
        </w:tc>
      </w:tr>
      <w:tr>
        <w:trPr>
          <w:trHeight w:val="283"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Луга</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60"/>
              <w:jc w:val="left"/>
            </w:pPr>
            <w:r>
              <w:rPr>
                <w:color w:val="000000"/>
                <w:spacing w:val="0"/>
                <w:w w:val="100"/>
                <w:position w:val="0"/>
                <w:sz w:val="24"/>
                <w:szCs w:val="24"/>
                <w:shd w:val="clear" w:color="auto" w:fill="auto"/>
                <w:lang w:val="ru-RU" w:eastAsia="ru-RU" w:bidi="ru-RU"/>
              </w:rPr>
              <w:t>0,1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60"/>
              <w:jc w:val="left"/>
            </w:pPr>
            <w:r>
              <w:rPr>
                <w:color w:val="000000"/>
                <w:spacing w:val="0"/>
                <w:w w:val="100"/>
                <w:position w:val="0"/>
                <w:sz w:val="24"/>
                <w:szCs w:val="24"/>
                <w:shd w:val="clear" w:color="auto" w:fill="auto"/>
                <w:lang w:val="ru-RU" w:eastAsia="ru-RU" w:bidi="ru-RU"/>
              </w:rPr>
              <w:t>0,1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40"/>
              <w:jc w:val="left"/>
            </w:pPr>
            <w:r>
              <w:rPr>
                <w:color w:val="000000"/>
                <w:spacing w:val="0"/>
                <w:w w:val="100"/>
                <w:position w:val="0"/>
                <w:sz w:val="24"/>
                <w:szCs w:val="24"/>
                <w:shd w:val="clear" w:color="auto" w:fill="auto"/>
                <w:lang w:val="ru-RU" w:eastAsia="ru-RU" w:bidi="ru-RU"/>
              </w:rPr>
              <w:t>0,1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80"/>
              <w:jc w:val="left"/>
            </w:pPr>
            <w:r>
              <w:rPr>
                <w:color w:val="000000"/>
                <w:spacing w:val="0"/>
                <w:w w:val="100"/>
                <w:position w:val="0"/>
                <w:sz w:val="24"/>
                <w:szCs w:val="24"/>
                <w:shd w:val="clear" w:color="auto" w:fill="auto"/>
                <w:lang w:val="ru-RU" w:eastAsia="ru-RU" w:bidi="ru-RU"/>
              </w:rPr>
              <w:t>0,1</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0,2</w:t>
            </w:r>
          </w:p>
        </w:tc>
      </w:tr>
      <w:tr>
        <w:trPr>
          <w:trHeight w:val="288"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Пикалево</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60"/>
              <w:jc w:val="left"/>
            </w:pPr>
            <w:r>
              <w:rPr>
                <w:color w:val="000000"/>
                <w:spacing w:val="0"/>
                <w:w w:val="100"/>
                <w:position w:val="0"/>
                <w:sz w:val="24"/>
                <w:szCs w:val="24"/>
                <w:shd w:val="clear" w:color="auto" w:fill="auto"/>
                <w:lang w:val="ru-RU" w:eastAsia="ru-RU" w:bidi="ru-RU"/>
              </w:rPr>
              <w:t>0,2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60"/>
              <w:jc w:val="left"/>
            </w:pPr>
            <w:r>
              <w:rPr>
                <w:color w:val="000000"/>
                <w:spacing w:val="0"/>
                <w:w w:val="100"/>
                <w:position w:val="0"/>
                <w:sz w:val="24"/>
                <w:szCs w:val="24"/>
                <w:shd w:val="clear" w:color="auto" w:fill="auto"/>
                <w:lang w:val="ru-RU" w:eastAsia="ru-RU" w:bidi="ru-RU"/>
              </w:rPr>
              <w:t>0,1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40"/>
              <w:jc w:val="left"/>
            </w:pPr>
            <w:r>
              <w:rPr>
                <w:color w:val="000000"/>
                <w:spacing w:val="0"/>
                <w:w w:val="100"/>
                <w:position w:val="0"/>
                <w:sz w:val="24"/>
                <w:szCs w:val="24"/>
                <w:shd w:val="clear" w:color="auto" w:fill="auto"/>
                <w:lang w:val="ru-RU" w:eastAsia="ru-RU" w:bidi="ru-RU"/>
              </w:rPr>
              <w:t>0,1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0,2</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0,3</w:t>
            </w:r>
          </w:p>
        </w:tc>
      </w:tr>
      <w:tr>
        <w:trPr>
          <w:trHeight w:val="283"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Приморск</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60"/>
              <w:jc w:val="left"/>
            </w:pPr>
            <w:r>
              <w:rPr>
                <w:color w:val="000000"/>
                <w:spacing w:val="0"/>
                <w:w w:val="100"/>
                <w:position w:val="0"/>
                <w:sz w:val="24"/>
                <w:szCs w:val="24"/>
                <w:shd w:val="clear" w:color="auto" w:fill="auto"/>
                <w:lang w:val="ru-RU" w:eastAsia="ru-RU" w:bidi="ru-RU"/>
              </w:rPr>
              <w:t>0,1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60"/>
              <w:jc w:val="left"/>
            </w:pPr>
            <w:r>
              <w:rPr>
                <w:color w:val="000000"/>
                <w:spacing w:val="0"/>
                <w:w w:val="100"/>
                <w:position w:val="0"/>
                <w:sz w:val="24"/>
                <w:szCs w:val="24"/>
                <w:shd w:val="clear" w:color="auto" w:fill="auto"/>
                <w:lang w:val="ru-RU" w:eastAsia="ru-RU" w:bidi="ru-RU"/>
              </w:rPr>
              <w:t>0,1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40"/>
              <w:jc w:val="left"/>
            </w:pPr>
            <w:r>
              <w:rPr>
                <w:color w:val="000000"/>
                <w:spacing w:val="0"/>
                <w:w w:val="100"/>
                <w:position w:val="0"/>
                <w:sz w:val="24"/>
                <w:szCs w:val="24"/>
                <w:shd w:val="clear" w:color="auto" w:fill="auto"/>
                <w:lang w:val="ru-RU" w:eastAsia="ru-RU" w:bidi="ru-RU"/>
              </w:rPr>
              <w:t>0,1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0,1</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0,1</w:t>
            </w:r>
          </w:p>
        </w:tc>
      </w:tr>
      <w:tr>
        <w:trPr>
          <w:trHeight w:val="288"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Сланцы</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60"/>
              <w:jc w:val="left"/>
            </w:pPr>
            <w:r>
              <w:rPr>
                <w:color w:val="000000"/>
                <w:spacing w:val="0"/>
                <w:w w:val="100"/>
                <w:position w:val="0"/>
                <w:sz w:val="24"/>
                <w:szCs w:val="24"/>
                <w:shd w:val="clear" w:color="auto" w:fill="auto"/>
                <w:lang w:val="ru-RU" w:eastAsia="ru-RU" w:bidi="ru-RU"/>
              </w:rPr>
              <w:t>0,1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60"/>
              <w:jc w:val="left"/>
            </w:pPr>
            <w:r>
              <w:rPr>
                <w:color w:val="000000"/>
                <w:spacing w:val="0"/>
                <w:w w:val="100"/>
                <w:position w:val="0"/>
                <w:sz w:val="24"/>
                <w:szCs w:val="24"/>
                <w:shd w:val="clear" w:color="auto" w:fill="auto"/>
                <w:lang w:val="ru-RU" w:eastAsia="ru-RU" w:bidi="ru-RU"/>
              </w:rPr>
              <w:t>0,1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40"/>
              <w:jc w:val="left"/>
            </w:pPr>
            <w:r>
              <w:rPr>
                <w:color w:val="000000"/>
                <w:spacing w:val="0"/>
                <w:w w:val="100"/>
                <w:position w:val="0"/>
                <w:sz w:val="24"/>
                <w:szCs w:val="24"/>
                <w:shd w:val="clear" w:color="auto" w:fill="auto"/>
                <w:lang w:val="ru-RU" w:eastAsia="ru-RU" w:bidi="ru-RU"/>
              </w:rPr>
              <w:t>0,1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0,1</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0,2</w:t>
            </w:r>
          </w:p>
        </w:tc>
      </w:tr>
      <w:tr>
        <w:trPr>
          <w:trHeight w:val="298" w:hRule="exact"/>
        </w:trPr>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Усть-Луга</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60"/>
              <w:jc w:val="left"/>
            </w:pPr>
            <w:r>
              <w:rPr>
                <w:color w:val="000000"/>
                <w:spacing w:val="0"/>
                <w:w w:val="100"/>
                <w:position w:val="0"/>
                <w:sz w:val="24"/>
                <w:szCs w:val="24"/>
                <w:shd w:val="clear" w:color="auto" w:fill="auto"/>
                <w:lang w:val="ru-RU" w:eastAsia="ru-RU" w:bidi="ru-RU"/>
              </w:rPr>
              <w:t>0,1</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60"/>
              <w:jc w:val="left"/>
            </w:pPr>
            <w:r>
              <w:rPr>
                <w:color w:val="000000"/>
                <w:spacing w:val="0"/>
                <w:w w:val="100"/>
                <w:position w:val="0"/>
                <w:sz w:val="24"/>
                <w:szCs w:val="24"/>
                <w:shd w:val="clear" w:color="auto" w:fill="auto"/>
                <w:lang w:val="ru-RU" w:eastAsia="ru-RU" w:bidi="ru-RU"/>
              </w:rPr>
              <w:t>0,1</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0,1</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0,1</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40"/>
              <w:jc w:val="left"/>
            </w:pPr>
            <w:r>
              <w:rPr>
                <w:color w:val="000000"/>
                <w:spacing w:val="0"/>
                <w:w w:val="100"/>
                <w:position w:val="0"/>
                <w:sz w:val="24"/>
                <w:szCs w:val="24"/>
                <w:shd w:val="clear" w:color="auto" w:fill="auto"/>
                <w:lang w:val="ru-RU" w:eastAsia="ru-RU" w:bidi="ru-RU"/>
              </w:rPr>
              <w:t>0,1</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0,1</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0,1</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0,1</w:t>
            </w:r>
          </w:p>
        </w:tc>
        <w:tc>
          <w:tcPr>
            <w:tcBorders>
              <w:top w:val="single" w:sz="4"/>
              <w:left w:val="single" w:sz="4"/>
              <w:bottom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0,1</w:t>
            </w:r>
          </w:p>
        </w:tc>
      </w:tr>
    </w:tbl>
    <w:p>
      <w:pPr>
        <w:widowControl w:val="0"/>
        <w:spacing w:after="259" w:line="1" w:lineRule="exact"/>
      </w:pPr>
    </w:p>
    <w:p>
      <w:pPr>
        <w:pStyle w:val="Style2"/>
        <w:keepNext w:val="0"/>
        <w:keepLines w:val="0"/>
        <w:widowControl w:val="0"/>
        <w:shd w:val="clear" w:color="auto" w:fill="auto"/>
        <w:bidi w:val="0"/>
        <w:spacing w:before="0" w:after="0" w:line="240" w:lineRule="auto"/>
        <w:ind w:left="0" w:right="0" w:firstLine="820"/>
        <w:jc w:val="both"/>
      </w:pPr>
      <w:r>
        <w:rPr>
          <w:b/>
          <w:bCs/>
          <w:i/>
          <w:iCs/>
          <w:color w:val="000000"/>
          <w:spacing w:val="0"/>
          <w:w w:val="100"/>
          <w:position w:val="0"/>
          <w:sz w:val="24"/>
          <w:szCs w:val="24"/>
          <w:shd w:val="clear" w:color="auto" w:fill="auto"/>
          <w:lang w:val="ru-RU" w:eastAsia="ru-RU" w:bidi="ru-RU"/>
        </w:rPr>
        <w:t>Заключение</w:t>
      </w:r>
    </w:p>
    <w:p>
      <w:pPr>
        <w:pStyle w:val="Style2"/>
        <w:keepNext w:val="0"/>
        <w:keepLines w:val="0"/>
        <w:widowControl w:val="0"/>
        <w:shd w:val="clear" w:color="auto" w:fill="auto"/>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Случаев высокого (ВЗ) и экстремально высокого (ЭВЗ) загрязнения в атмосферном воздухе с января по декабрь 2020 года зафиксировано не было.</w:t>
      </w:r>
    </w:p>
    <w:p>
      <w:pPr>
        <w:pStyle w:val="Style2"/>
        <w:keepNext w:val="0"/>
        <w:keepLines w:val="0"/>
        <w:widowControl w:val="0"/>
        <w:shd w:val="clear" w:color="auto" w:fill="auto"/>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Анализ результатов наблюдений показал, что наибольший средний уровень загрязнения атмосферы взвешенными веществами отмечался в Кингисеппе (0,6 ПДК), Выборге и Луге (0,5 ПДК); диоксидом азота - в Луге (1,1 ПДК) и Кингисеппе (1 ПДК), оксидом углерода - в Луге (0,5 ПДК).</w:t>
      </w:r>
    </w:p>
    <w:p>
      <w:pPr>
        <w:pStyle w:val="Style2"/>
        <w:keepNext w:val="0"/>
        <w:keepLines w:val="0"/>
        <w:widowControl w:val="0"/>
        <w:shd w:val="clear" w:color="auto" w:fill="auto"/>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Наибольшая среднегодовая концентрация бенз(а)пирена составила 0,3 ПДК в г. Кириши: значение СИ -1,2.</w:t>
      </w:r>
    </w:p>
    <w:p>
      <w:pPr>
        <w:pStyle w:val="Style2"/>
        <w:keepNext w:val="0"/>
        <w:keepLines w:val="0"/>
        <w:widowControl w:val="0"/>
        <w:shd w:val="clear" w:color="auto" w:fill="auto"/>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В Светогорске среднегодовая концентрация формальдегида соответствовала 0,5 ПДК. В Киришах средняя за год концентрации аммиака равна 0,4ПДК.</w:t>
      </w:r>
    </w:p>
    <w:p>
      <w:pPr>
        <w:pStyle w:val="Style2"/>
        <w:keepNext w:val="0"/>
        <w:keepLines w:val="0"/>
        <w:widowControl w:val="0"/>
        <w:shd w:val="clear" w:color="auto" w:fill="auto"/>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Наиболее высокие значения СИ для взвешенных веществ были отмечены в Киришах (1,8); для диоксида азота - в Луге (1,8); для оксида углерода - в Кингисеппе (1,4); для сероводорода - в Светогорске (5,4). Наибольшее значение НП отмечено в Светогорске для сероводорода (4,8 %).</w:t>
      </w:r>
    </w:p>
    <w:p>
      <w:pPr>
        <w:pStyle w:val="Style2"/>
        <w:keepNext w:val="0"/>
        <w:keepLines w:val="0"/>
        <w:widowControl w:val="0"/>
        <w:shd w:val="clear" w:color="auto" w:fill="auto"/>
        <w:bidi w:val="0"/>
        <w:spacing w:before="0" w:after="260" w:line="240" w:lineRule="auto"/>
        <w:ind w:left="0" w:right="0" w:firstLine="820"/>
        <w:jc w:val="both"/>
      </w:pPr>
      <w:r>
        <w:rPr>
          <w:color w:val="000000"/>
          <w:spacing w:val="0"/>
          <w:w w:val="100"/>
          <w:position w:val="0"/>
          <w:sz w:val="24"/>
          <w:szCs w:val="24"/>
          <w:shd w:val="clear" w:color="auto" w:fill="auto"/>
          <w:lang w:val="ru-RU" w:eastAsia="ru-RU" w:bidi="ru-RU"/>
        </w:rPr>
        <w:t>По значениям ИЗА степень загрязнения воздуха оценивается как низкая во всех населенных пунктах, где проводились наблюдения.</w:t>
      </w:r>
    </w:p>
    <w:p>
      <w:pPr>
        <w:pStyle w:val="Style21"/>
        <w:keepNext w:val="0"/>
        <w:keepLines w:val="0"/>
        <w:widowControl w:val="0"/>
        <w:shd w:val="clear" w:color="auto" w:fill="auto"/>
        <w:bidi w:val="0"/>
        <w:spacing w:before="0" w:after="0" w:line="240" w:lineRule="auto"/>
        <w:ind w:left="0" w:right="0" w:firstLine="0"/>
        <w:jc w:val="left"/>
        <w:rPr>
          <w:sz w:val="18"/>
          <w:szCs w:val="18"/>
        </w:rPr>
      </w:pPr>
      <w:r>
        <w:rPr>
          <w:b w:val="0"/>
          <w:bCs w:val="0"/>
          <w:color w:val="000000"/>
          <w:spacing w:val="0"/>
          <w:w w:val="100"/>
          <w:position w:val="0"/>
          <w:sz w:val="18"/>
          <w:szCs w:val="18"/>
          <w:shd w:val="clear" w:color="auto" w:fill="auto"/>
          <w:lang w:val="ru-RU" w:eastAsia="ru-RU" w:bidi="ru-RU"/>
        </w:rPr>
        <w:t>ИЗА</w:t>
      </w:r>
    </w:p>
    <w:p>
      <w:pPr>
        <w:widowControl w:val="0"/>
        <w:jc w:val="center"/>
        <w:rPr>
          <w:sz w:val="2"/>
          <w:szCs w:val="2"/>
        </w:rPr>
      </w:pPr>
      <w:r>
        <w:drawing>
          <wp:inline>
            <wp:extent cx="4102735" cy="1383665"/>
            <wp:docPr id="6" name="Picutre 6"/>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a:stretch/>
                  </pic:blipFill>
                  <pic:spPr>
                    <a:xfrm>
                      <a:ext cx="4102735" cy="1383665"/>
                    </a:xfrm>
                    <a:prstGeom prst="rect"/>
                  </pic:spPr>
                </pic:pic>
              </a:graphicData>
            </a:graphic>
          </wp:inline>
        </w:drawing>
      </w:r>
    </w:p>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Рис. 2.10.1. Распределение наибольших значений ИЗА за 2016 - 2020 гг.</w:t>
      </w:r>
    </w:p>
    <w:p>
      <w:pPr>
        <w:widowControl w:val="0"/>
        <w:spacing w:after="519" w:line="1" w:lineRule="exact"/>
      </w:pPr>
    </w:p>
    <w:p>
      <w:pPr>
        <w:pStyle w:val="Style10"/>
        <w:keepNext/>
        <w:keepLines/>
        <w:widowControl w:val="0"/>
        <w:numPr>
          <w:ilvl w:val="1"/>
          <w:numId w:val="25"/>
        </w:numPr>
        <w:shd w:val="clear" w:color="auto" w:fill="auto"/>
        <w:tabs>
          <w:tab w:pos="582" w:val="left"/>
        </w:tabs>
        <w:bidi w:val="0"/>
        <w:spacing w:before="0" w:after="240" w:line="252" w:lineRule="auto"/>
        <w:ind w:left="0" w:right="0" w:firstLine="0"/>
        <w:jc w:val="center"/>
      </w:pPr>
      <w:bookmarkStart w:id="71" w:name="bookmark71"/>
      <w:bookmarkStart w:id="72" w:name="bookmark72"/>
      <w:bookmarkStart w:id="73" w:name="bookmark73"/>
      <w:r>
        <w:rPr>
          <w:color w:val="000000"/>
          <w:spacing w:val="0"/>
          <w:w w:val="100"/>
          <w:position w:val="0"/>
          <w:shd w:val="clear" w:color="auto" w:fill="auto"/>
          <w:lang w:val="ru-RU" w:eastAsia="ru-RU" w:bidi="ru-RU"/>
        </w:rPr>
        <w:t>Оценка вклада автотранспорта в загрязнение атмосферного воздуха</w:t>
        <w:br/>
        <w:t>на территории Ленинградской области</w:t>
      </w:r>
      <w:bookmarkEnd w:id="73"/>
      <w:bookmarkEnd w:id="71"/>
      <w:bookmarkEnd w:id="72"/>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Целью данной работы являлась оценка вклада выбросов загрязняющих веществ автотранспортом в загрязнение атмосферного воздуха вблизи автомобильных дорог федерального значения, а также автомагистралей и перекрестков улично-дорожной сети городов на основе уточненных удельных выбросов загрязняющих веществ для различных категорий автотранспортных средств (АТС) на территории Ленинградской области.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Для достижения поставленной цели были выполнены следующие мероприятия:</w:t>
      </w:r>
    </w:p>
    <w:p>
      <w:pPr>
        <w:pStyle w:val="Style2"/>
        <w:keepNext w:val="0"/>
        <w:keepLines w:val="0"/>
        <w:widowControl w:val="0"/>
        <w:numPr>
          <w:ilvl w:val="0"/>
          <w:numId w:val="27"/>
        </w:numPr>
        <w:shd w:val="clear" w:color="auto" w:fill="auto"/>
        <w:tabs>
          <w:tab w:pos="1014"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Произведены натурные исследования по определению состава, интенсивности и характеристик автотранспортных потоков на магистральных трассах в пределах Ленинградской области (Р-21 «Кола», А-181 «Скандинавия», М-10 «Россия», А-180 «Нарва», М-11 «Нева», Р-23 «Санкт-Петербург-Невель», А-121 «Сортавала», А-118 «КАД», А-120 «Санкт-Петербургское южное полукольцо»), на автомагистралях и перекрестках городов Ленинградской области: Выборг, Волхов, Всеволожск, Волосово, Бокситогорск, Гатчина, Ивангород, Кингисепп, Кириши, Кировск, Лодейное Поле, Пикалёво, Подпорожье, Приозерск, Светогорск, Сланцы, Сосновый Бор, Сясьстрой, Тихвин, Тосно, Усть-Луга в соответствии с согласованной с заказчиком Программой работ, разработанной на основе изучения схемы улично-дорожной сети городов, а также полученной в органах государственной инспекции безопасности дорожного движения (ГИБДД) информации о транспортной нагрузке.</w:t>
      </w:r>
    </w:p>
    <w:p>
      <w:pPr>
        <w:pStyle w:val="Style2"/>
        <w:keepNext w:val="0"/>
        <w:keepLines w:val="0"/>
        <w:widowControl w:val="0"/>
        <w:numPr>
          <w:ilvl w:val="0"/>
          <w:numId w:val="27"/>
        </w:numPr>
        <w:shd w:val="clear" w:color="auto" w:fill="auto"/>
        <w:tabs>
          <w:tab w:pos="1009"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 xml:space="preserve">Выполнена инструментальная оценка максимальных приземных концентраций загрязняющих веществ по следующим загрязняющим веществам: оксид углерода, диоксид углерода, оксиды азота в пересчёте на </w:t>
      </w:r>
      <w:r>
        <w:rPr>
          <w:color w:val="000000"/>
          <w:spacing w:val="0"/>
          <w:w w:val="100"/>
          <w:position w:val="0"/>
          <w:sz w:val="24"/>
          <w:szCs w:val="24"/>
          <w:shd w:val="clear" w:color="auto" w:fill="auto"/>
          <w:lang w:val="en-US" w:eastAsia="en-US" w:bidi="en-US"/>
        </w:rPr>
        <w:t xml:space="preserve">NO2, </w:t>
      </w:r>
      <w:r>
        <w:rPr>
          <w:color w:val="000000"/>
          <w:spacing w:val="0"/>
          <w:w w:val="100"/>
          <w:position w:val="0"/>
          <w:sz w:val="24"/>
          <w:szCs w:val="24"/>
          <w:shd w:val="clear" w:color="auto" w:fill="auto"/>
          <w:lang w:val="ru-RU" w:eastAsia="ru-RU" w:bidi="ru-RU"/>
        </w:rPr>
        <w:t>взвешенные вещества, диоксид серы, соединения свинца, суммарные углеводороды (СН), формальдегид, бенз(а)пирен. Измерения приземных концентраций загрязняющих веществ проводились не менее 4 раз в часы «пик» на каждой автодороге в течение 5-7 будних дней летнего периода.</w:t>
      </w:r>
    </w:p>
    <w:p>
      <w:pPr>
        <w:pStyle w:val="Style2"/>
        <w:keepNext w:val="0"/>
        <w:keepLines w:val="0"/>
        <w:widowControl w:val="0"/>
        <w:numPr>
          <w:ilvl w:val="0"/>
          <w:numId w:val="27"/>
        </w:numPr>
        <w:shd w:val="clear" w:color="auto" w:fill="auto"/>
        <w:tabs>
          <w:tab w:pos="1009"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Выбранные участки автодорог и перекрестки нанесены на карту-схему Ленинградской области, в городах на 57 точках в масштабе 1:25000, на магистральных трассах Ленинградской области на 46 точках в масштабе 1:500000.</w:t>
      </w:r>
    </w:p>
    <w:p>
      <w:pPr>
        <w:pStyle w:val="Style2"/>
        <w:keepNext w:val="0"/>
        <w:keepLines w:val="0"/>
        <w:widowControl w:val="0"/>
        <w:numPr>
          <w:ilvl w:val="0"/>
          <w:numId w:val="27"/>
        </w:numPr>
        <w:shd w:val="clear" w:color="auto" w:fill="auto"/>
        <w:tabs>
          <w:tab w:pos="1004"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Проведены натурные инструментальные измерения наблюдений по определению приземных концентраций загрязняющих веществ с одновременной фиксацией метеорологических характеристик (температура воздуха, скорость и направление ветра, влажность воздуха, атмосферное давление) в местах измерений.</w:t>
      </w:r>
    </w:p>
    <w:p>
      <w:pPr>
        <w:pStyle w:val="Style2"/>
        <w:keepNext w:val="0"/>
        <w:keepLines w:val="0"/>
        <w:widowControl w:val="0"/>
        <w:numPr>
          <w:ilvl w:val="0"/>
          <w:numId w:val="27"/>
        </w:numPr>
        <w:shd w:val="clear" w:color="auto" w:fill="auto"/>
        <w:tabs>
          <w:tab w:pos="1004"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Произведена фотофиксация процесса инструментальных исследований с определением местоположения места измерения в системе СК-42.</w:t>
      </w:r>
    </w:p>
    <w:p>
      <w:pPr>
        <w:pStyle w:val="Style2"/>
        <w:keepNext w:val="0"/>
        <w:keepLines w:val="0"/>
        <w:widowControl w:val="0"/>
        <w:numPr>
          <w:ilvl w:val="0"/>
          <w:numId w:val="27"/>
        </w:numPr>
        <w:shd w:val="clear" w:color="auto" w:fill="auto"/>
        <w:tabs>
          <w:tab w:pos="1004" w:val="left"/>
        </w:tabs>
        <w:bidi w:val="0"/>
        <w:spacing w:before="0" w:after="380" w:line="240" w:lineRule="auto"/>
        <w:ind w:left="0" w:right="0" w:firstLine="720"/>
        <w:jc w:val="both"/>
        <w:sectPr>
          <w:footnotePr>
            <w:pos w:val="pageBottom"/>
            <w:numFmt w:val="decimal"/>
            <w:numRestart w:val="continuous"/>
          </w:footnotePr>
          <w:pgSz w:w="11900" w:h="16840"/>
          <w:pgMar w:top="1105" w:right="622" w:bottom="934" w:left="1482" w:header="677" w:footer="3" w:gutter="0"/>
          <w:cols w:space="720"/>
          <w:noEndnote/>
          <w:rtlGutter w:val="0"/>
          <w:docGrid w:linePitch="360"/>
        </w:sectPr>
      </w:pPr>
      <w:r>
        <w:rPr>
          <w:color w:val="000000"/>
          <w:spacing w:val="0"/>
          <w:w w:val="100"/>
          <w:position w:val="0"/>
          <w:sz w:val="24"/>
          <w:szCs w:val="24"/>
          <w:shd w:val="clear" w:color="auto" w:fill="auto"/>
          <w:lang w:val="ru-RU" w:eastAsia="ru-RU" w:bidi="ru-RU"/>
        </w:rPr>
        <w:t>Выполнен расчет выбросов загрязняющих веществ на основании результатов натурных обследований структуры и интенсивности движущегося автотранспортного потока на автодорогах и на перекрестках.</w:t>
      </w:r>
    </w:p>
    <w:p>
      <w:pPr>
        <w:pStyle w:val="Style21"/>
        <w:keepNext w:val="0"/>
        <w:keepLines w:val="0"/>
        <w:framePr w:w="1272" w:h="163" w:wrap="none" w:hAnchor="page" w:x="7660" w:y="265"/>
        <w:widowControl w:val="0"/>
        <w:shd w:val="clear" w:color="auto" w:fill="auto"/>
        <w:bidi w:val="0"/>
        <w:spacing w:before="0" w:after="0" w:line="240" w:lineRule="auto"/>
        <w:ind w:left="0" w:right="0" w:firstLine="0"/>
        <w:jc w:val="left"/>
        <w:rPr>
          <w:sz w:val="9"/>
          <w:szCs w:val="9"/>
        </w:rPr>
      </w:pPr>
      <w:r>
        <w:rPr>
          <w:rFonts w:ascii="Arial" w:eastAsia="Arial" w:hAnsi="Arial" w:cs="Arial"/>
          <w:b w:val="0"/>
          <w:bCs w:val="0"/>
          <w:color w:val="404040"/>
          <w:spacing w:val="0"/>
          <w:w w:val="100"/>
          <w:position w:val="0"/>
          <w:sz w:val="9"/>
          <w:szCs w:val="9"/>
          <w:shd w:val="clear" w:color="auto" w:fill="auto"/>
          <w:lang w:val="ru-RU" w:eastAsia="ru-RU" w:bidi="ru-RU"/>
        </w:rPr>
        <w:t>посёлок имени Свердлова'</w:t>
      </w:r>
    </w:p>
    <w:p>
      <w:pPr>
        <w:pStyle w:val="Style21"/>
        <w:keepNext w:val="0"/>
        <w:keepLines w:val="0"/>
        <w:framePr w:w="518" w:h="163" w:wrap="none" w:hAnchor="page" w:x="9955" w:y="457"/>
        <w:widowControl w:val="0"/>
        <w:shd w:val="clear" w:color="auto" w:fill="auto"/>
        <w:bidi w:val="0"/>
        <w:spacing w:before="0" w:after="0" w:line="240" w:lineRule="auto"/>
        <w:ind w:left="0" w:right="0" w:firstLine="0"/>
        <w:jc w:val="left"/>
        <w:rPr>
          <w:sz w:val="9"/>
          <w:szCs w:val="9"/>
        </w:rPr>
      </w:pPr>
      <w:r>
        <w:rPr>
          <w:rFonts w:ascii="Arial" w:eastAsia="Arial" w:hAnsi="Arial" w:cs="Arial"/>
          <w:b w:val="0"/>
          <w:bCs w:val="0"/>
          <w:color w:val="282929"/>
          <w:spacing w:val="0"/>
          <w:w w:val="100"/>
          <w:position w:val="0"/>
          <w:sz w:val="9"/>
          <w:szCs w:val="9"/>
          <w:shd w:val="clear" w:color="auto" w:fill="auto"/>
          <w:lang w:val="ru-RU" w:eastAsia="ru-RU" w:bidi="ru-RU"/>
        </w:rPr>
        <w:t>Отрадное,</w:t>
      </w:r>
    </w:p>
    <w:p>
      <w:pPr>
        <w:pStyle w:val="Style21"/>
        <w:keepNext w:val="0"/>
        <w:keepLines w:val="0"/>
        <w:framePr w:w="442" w:h="163" w:wrap="none" w:hAnchor="page" w:x="2294" w:y="735"/>
        <w:widowControl w:val="0"/>
        <w:shd w:val="clear" w:color="auto" w:fill="auto"/>
        <w:bidi w:val="0"/>
        <w:spacing w:before="0" w:after="0" w:line="240" w:lineRule="auto"/>
        <w:ind w:left="0" w:right="0" w:firstLine="0"/>
        <w:jc w:val="left"/>
        <w:rPr>
          <w:sz w:val="9"/>
          <w:szCs w:val="9"/>
        </w:rPr>
      </w:pPr>
      <w:r>
        <w:rPr>
          <w:rFonts w:ascii="Arial" w:eastAsia="Arial" w:hAnsi="Arial" w:cs="Arial"/>
          <w:b w:val="0"/>
          <w:bCs w:val="0"/>
          <w:color w:val="404040"/>
          <w:spacing w:val="0"/>
          <w:w w:val="100"/>
          <w:position w:val="0"/>
          <w:sz w:val="9"/>
          <w:szCs w:val="9"/>
          <w:shd w:val="clear" w:color="auto" w:fill="auto"/>
          <w:lang w:val="ru-RU" w:eastAsia="ru-RU" w:bidi="ru-RU"/>
        </w:rPr>
        <w:t>.Оржицы</w:t>
      </w:r>
    </w:p>
    <w:p>
      <w:pPr>
        <w:pStyle w:val="Style21"/>
        <w:keepNext w:val="0"/>
        <w:keepLines w:val="0"/>
        <w:framePr w:w="907" w:h="144" w:wrap="none" w:hAnchor="page" w:x="7713" w:y="1148"/>
        <w:widowControl w:val="0"/>
        <w:shd w:val="clear" w:color="auto" w:fill="auto"/>
        <w:bidi w:val="0"/>
        <w:spacing w:before="0" w:after="0" w:line="240" w:lineRule="auto"/>
        <w:ind w:left="0" w:right="0" w:firstLine="0"/>
        <w:jc w:val="left"/>
        <w:rPr>
          <w:sz w:val="9"/>
          <w:szCs w:val="9"/>
        </w:rPr>
      </w:pPr>
      <w:r>
        <w:rPr>
          <w:rFonts w:ascii="Arial" w:eastAsia="Arial" w:hAnsi="Arial" w:cs="Arial"/>
          <w:b w:val="0"/>
          <w:bCs w:val="0"/>
          <w:color w:val="404040"/>
          <w:spacing w:val="0"/>
          <w:w w:val="100"/>
          <w:position w:val="0"/>
          <w:sz w:val="9"/>
          <w:szCs w:val="9"/>
          <w:shd w:val="clear" w:color="auto" w:fill="auto"/>
          <w:lang w:val="ru-RU" w:eastAsia="ru-RU" w:bidi="ru-RU"/>
        </w:rPr>
        <w:t>посёлок Тельмана.</w:t>
      </w:r>
    </w:p>
    <w:p>
      <w:pPr>
        <w:pStyle w:val="Style21"/>
        <w:keepNext w:val="0"/>
        <w:keepLines w:val="0"/>
        <w:framePr w:w="1315" w:h="192" w:wrap="none" w:hAnchor="page" w:x="5644" w:y="1182"/>
        <w:widowControl w:val="0"/>
        <w:shd w:val="clear" w:color="auto" w:fill="auto"/>
        <w:tabs>
          <w:tab w:pos="518" w:val="left"/>
        </w:tabs>
        <w:bidi w:val="0"/>
        <w:spacing w:before="0" w:after="0" w:line="240" w:lineRule="auto"/>
        <w:ind w:left="0" w:right="0" w:firstLine="0"/>
        <w:jc w:val="left"/>
        <w:rPr>
          <w:sz w:val="9"/>
          <w:szCs w:val="9"/>
        </w:rPr>
      </w:pPr>
      <w:r>
        <w:rPr>
          <w:rFonts w:ascii="Arial" w:eastAsia="Arial" w:hAnsi="Arial" w:cs="Arial"/>
          <w:b w:val="0"/>
          <w:bCs w:val="0"/>
          <w:color w:val="404040"/>
          <w:spacing w:val="0"/>
          <w:w w:val="100"/>
          <w:position w:val="0"/>
          <w:sz w:val="9"/>
          <w:szCs w:val="9"/>
          <w:shd w:val="clear" w:color="auto" w:fill="auto"/>
          <w:lang w:val="ru-RU" w:eastAsia="ru-RU" w:bidi="ru-RU"/>
        </w:rPr>
        <w:t>-41К-135</w:t>
        <w:tab/>
        <w:t>. Малое Карлино</w:t>
      </w:r>
    </w:p>
    <w:p>
      <w:pPr>
        <w:pStyle w:val="Style21"/>
        <w:keepNext w:val="0"/>
        <w:keepLines w:val="0"/>
        <w:framePr w:w="638" w:h="149" w:wrap="none" w:hAnchor="page" w:x="9792" w:y="1489"/>
        <w:widowControl w:val="0"/>
        <w:shd w:val="clear" w:color="auto" w:fill="auto"/>
        <w:bidi w:val="0"/>
        <w:spacing w:before="0" w:after="0" w:line="240" w:lineRule="auto"/>
        <w:ind w:left="0" w:right="0" w:firstLine="0"/>
        <w:jc w:val="left"/>
        <w:rPr>
          <w:sz w:val="9"/>
          <w:szCs w:val="9"/>
        </w:rPr>
      </w:pPr>
      <w:r>
        <w:rPr>
          <w:rFonts w:ascii="Arial" w:eastAsia="Arial" w:hAnsi="Arial" w:cs="Arial"/>
          <w:b w:val="0"/>
          <w:bCs w:val="0"/>
          <w:color w:val="404040"/>
          <w:spacing w:val="0"/>
          <w:w w:val="100"/>
          <w:position w:val="0"/>
          <w:sz w:val="9"/>
          <w:szCs w:val="9"/>
          <w:shd w:val="clear" w:color="auto" w:fill="auto"/>
          <w:vertAlign w:val="superscript"/>
          <w:lang w:val="ru-RU" w:eastAsia="ru-RU" w:bidi="ru-RU"/>
        </w:rPr>
        <w:t>!</w:t>
      </w:r>
      <w:r>
        <w:rPr>
          <w:rFonts w:ascii="Arial" w:eastAsia="Arial" w:hAnsi="Arial" w:cs="Arial"/>
          <w:b w:val="0"/>
          <w:bCs w:val="0"/>
          <w:color w:val="404040"/>
          <w:spacing w:val="0"/>
          <w:w w:val="100"/>
          <w:position w:val="0"/>
          <w:sz w:val="9"/>
          <w:szCs w:val="9"/>
          <w:shd w:val="clear" w:color="auto" w:fill="auto"/>
          <w:lang w:val="ru-RU" w:eastAsia="ru-RU" w:bidi="ru-RU"/>
        </w:rPr>
        <w:t xml:space="preserve"> Никольское</w:t>
      </w:r>
    </w:p>
    <w:p>
      <w:pPr>
        <w:pStyle w:val="Style21"/>
        <w:keepNext w:val="0"/>
        <w:keepLines w:val="0"/>
        <w:framePr w:w="576" w:h="163" w:wrap="none" w:hAnchor="page" w:x="7675" w:y="1691"/>
        <w:widowControl w:val="0"/>
        <w:shd w:val="clear" w:color="auto" w:fill="auto"/>
        <w:bidi w:val="0"/>
        <w:spacing w:before="0" w:after="0" w:line="240" w:lineRule="auto"/>
        <w:ind w:left="0" w:right="0" w:firstLine="0"/>
        <w:jc w:val="left"/>
        <w:rPr>
          <w:sz w:val="9"/>
          <w:szCs w:val="9"/>
        </w:rPr>
      </w:pPr>
      <w:r>
        <w:rPr>
          <w:rFonts w:ascii="Arial" w:eastAsia="Arial" w:hAnsi="Arial" w:cs="Arial"/>
          <w:b w:val="0"/>
          <w:bCs w:val="0"/>
          <w:color w:val="282929"/>
          <w:spacing w:val="0"/>
          <w:w w:val="100"/>
          <w:position w:val="0"/>
          <w:sz w:val="9"/>
          <w:szCs w:val="9"/>
          <w:shd w:val="clear" w:color="auto" w:fill="auto"/>
          <w:lang w:val="ru-RU" w:eastAsia="ru-RU" w:bidi="ru-RU"/>
        </w:rPr>
        <w:t>Войскорово</w:t>
      </w:r>
    </w:p>
    <w:p>
      <w:pPr>
        <w:pStyle w:val="Style21"/>
        <w:keepNext w:val="0"/>
        <w:keepLines w:val="0"/>
        <w:framePr w:w="379" w:h="149" w:wrap="none" w:hAnchor="page" w:x="2894" w:y="1921"/>
        <w:widowControl w:val="0"/>
        <w:shd w:val="clear" w:color="auto" w:fill="auto"/>
        <w:bidi w:val="0"/>
        <w:spacing w:before="0" w:after="0" w:line="240" w:lineRule="auto"/>
        <w:ind w:left="0" w:right="0" w:firstLine="0"/>
        <w:jc w:val="left"/>
        <w:rPr>
          <w:sz w:val="9"/>
          <w:szCs w:val="9"/>
        </w:rPr>
      </w:pPr>
      <w:r>
        <w:rPr>
          <w:rFonts w:ascii="Arial" w:eastAsia="Arial" w:hAnsi="Arial" w:cs="Arial"/>
          <w:b w:val="0"/>
          <w:bCs w:val="0"/>
          <w:color w:val="404040"/>
          <w:spacing w:val="0"/>
          <w:w w:val="100"/>
          <w:position w:val="0"/>
          <w:sz w:val="9"/>
          <w:szCs w:val="9"/>
          <w:shd w:val="clear" w:color="auto" w:fill="auto"/>
          <w:lang w:val="ru-RU" w:eastAsia="ru-RU" w:bidi="ru-RU"/>
        </w:rPr>
        <w:t>Кипень</w:t>
      </w:r>
    </w:p>
    <w:p>
      <w:pPr>
        <w:pStyle w:val="Style21"/>
        <w:keepNext w:val="0"/>
        <w:keepLines w:val="0"/>
        <w:framePr w:w="389" w:h="144" w:wrap="none" w:hAnchor="page" w:x="7358" w:y="1945"/>
        <w:widowControl w:val="0"/>
        <w:shd w:val="clear" w:color="auto" w:fill="auto"/>
        <w:bidi w:val="0"/>
        <w:spacing w:before="0" w:after="0" w:line="240" w:lineRule="auto"/>
        <w:ind w:left="0" w:right="0" w:firstLine="0"/>
        <w:jc w:val="left"/>
        <w:rPr>
          <w:sz w:val="9"/>
          <w:szCs w:val="9"/>
        </w:rPr>
      </w:pPr>
      <w:r>
        <w:rPr>
          <w:rFonts w:ascii="Arial" w:eastAsia="Arial" w:hAnsi="Arial" w:cs="Arial"/>
          <w:b w:val="0"/>
          <w:bCs w:val="0"/>
          <w:color w:val="404040"/>
          <w:spacing w:val="0"/>
          <w:w w:val="100"/>
          <w:position w:val="0"/>
          <w:sz w:val="9"/>
          <w:szCs w:val="9"/>
          <w:shd w:val="clear" w:color="auto" w:fill="auto"/>
          <w:lang w:val="ru-RU" w:eastAsia="ru-RU" w:bidi="ru-RU"/>
        </w:rPr>
        <w:t>Глинка'</w:t>
      </w:r>
    </w:p>
    <w:p>
      <w:pPr>
        <w:pStyle w:val="Style21"/>
        <w:keepNext w:val="0"/>
        <w:keepLines w:val="0"/>
        <w:framePr w:w="739" w:h="178" w:wrap="none" w:hAnchor="page" w:x="5251" w:y="1964"/>
        <w:widowControl w:val="0"/>
        <w:shd w:val="clear" w:color="auto" w:fill="auto"/>
        <w:bidi w:val="0"/>
        <w:spacing w:before="0" w:after="0" w:line="240" w:lineRule="auto"/>
        <w:ind w:left="0" w:right="0" w:firstLine="0"/>
        <w:jc w:val="left"/>
        <w:rPr>
          <w:sz w:val="9"/>
          <w:szCs w:val="9"/>
        </w:rPr>
      </w:pPr>
      <w:r>
        <w:rPr>
          <w:rFonts w:ascii="Arial" w:eastAsia="Arial" w:hAnsi="Arial" w:cs="Arial"/>
          <w:b w:val="0"/>
          <w:bCs w:val="0"/>
          <w:color w:val="404040"/>
          <w:spacing w:val="0"/>
          <w:w w:val="100"/>
          <w:position w:val="0"/>
          <w:sz w:val="9"/>
          <w:szCs w:val="9"/>
          <w:shd w:val="clear" w:color="auto" w:fill="auto"/>
          <w:lang w:val="ru-RU" w:eastAsia="ru-RU" w:bidi="ru-RU"/>
        </w:rPr>
        <w:t>Александровка</w:t>
      </w:r>
    </w:p>
    <w:p>
      <w:pPr>
        <w:pStyle w:val="Style21"/>
        <w:keepNext w:val="0"/>
        <w:keepLines w:val="0"/>
        <w:framePr w:w="595" w:h="168" w:wrap="none" w:hAnchor="page" w:x="3561" w:y="2027"/>
        <w:widowControl w:val="0"/>
        <w:shd w:val="clear" w:color="auto" w:fill="auto"/>
        <w:bidi w:val="0"/>
        <w:spacing w:before="0" w:after="0" w:line="240" w:lineRule="auto"/>
        <w:ind w:left="0" w:right="0" w:firstLine="0"/>
        <w:jc w:val="left"/>
        <w:rPr>
          <w:sz w:val="9"/>
          <w:szCs w:val="9"/>
        </w:rPr>
      </w:pPr>
      <w:r>
        <w:rPr>
          <w:rFonts w:ascii="Arial" w:eastAsia="Arial" w:hAnsi="Arial" w:cs="Arial"/>
          <w:b w:val="0"/>
          <w:bCs w:val="0"/>
          <w:color w:val="404040"/>
          <w:spacing w:val="0"/>
          <w:w w:val="100"/>
          <w:position w:val="0"/>
          <w:sz w:val="9"/>
          <w:szCs w:val="9"/>
          <w:shd w:val="clear" w:color="auto" w:fill="auto"/>
          <w:lang w:val="ru-RU" w:eastAsia="ru-RU" w:bidi="ru-RU"/>
        </w:rPr>
        <w:t>Терволово</w:t>
      </w:r>
    </w:p>
    <w:p>
      <w:pPr>
        <w:pStyle w:val="Style21"/>
        <w:keepNext w:val="0"/>
        <w:keepLines w:val="0"/>
        <w:framePr w:w="370" w:h="144" w:wrap="none" w:hAnchor="page" w:x="3153" w:y="2252"/>
        <w:widowControl w:val="0"/>
        <w:shd w:val="clear" w:color="auto" w:fill="auto"/>
        <w:bidi w:val="0"/>
        <w:spacing w:before="0" w:after="0" w:line="240" w:lineRule="auto"/>
        <w:ind w:left="0" w:right="0" w:firstLine="0"/>
        <w:jc w:val="left"/>
        <w:rPr>
          <w:sz w:val="9"/>
          <w:szCs w:val="9"/>
        </w:rPr>
      </w:pPr>
      <w:r>
        <w:rPr>
          <w:rFonts w:ascii="Arial" w:eastAsia="Arial" w:hAnsi="Arial" w:cs="Arial"/>
          <w:b w:val="0"/>
          <w:bCs w:val="0"/>
          <w:color w:val="404040"/>
          <w:spacing w:val="0"/>
          <w:w w:val="100"/>
          <w:position w:val="0"/>
          <w:sz w:val="9"/>
          <w:szCs w:val="9"/>
          <w:shd w:val="clear" w:color="auto" w:fill="auto"/>
          <w:lang w:val="ru-RU" w:eastAsia="ru-RU" w:bidi="ru-RU"/>
        </w:rPr>
        <w:t>Келози</w:t>
      </w:r>
    </w:p>
    <w:p>
      <w:pPr>
        <w:pStyle w:val="Style21"/>
        <w:keepNext w:val="0"/>
        <w:keepLines w:val="0"/>
        <w:framePr w:w="648" w:h="158" w:wrap="none" w:hAnchor="page" w:x="8049" w:y="2252"/>
        <w:widowControl w:val="0"/>
        <w:shd w:val="clear" w:color="auto" w:fill="auto"/>
        <w:bidi w:val="0"/>
        <w:spacing w:before="0" w:after="0" w:line="240" w:lineRule="auto"/>
        <w:ind w:left="0" w:right="0" w:firstLine="0"/>
        <w:jc w:val="both"/>
        <w:rPr>
          <w:sz w:val="9"/>
          <w:szCs w:val="9"/>
        </w:rPr>
      </w:pPr>
      <w:r>
        <w:rPr>
          <w:rFonts w:ascii="Arial" w:eastAsia="Arial" w:hAnsi="Arial" w:cs="Arial"/>
          <w:b w:val="0"/>
          <w:bCs w:val="0"/>
          <w:color w:val="282929"/>
          <w:spacing w:val="0"/>
          <w:w w:val="100"/>
          <w:position w:val="0"/>
          <w:sz w:val="9"/>
          <w:szCs w:val="9"/>
          <w:shd w:val="clear" w:color="auto" w:fill="auto"/>
          <w:lang w:val="ru-RU" w:eastAsia="ru-RU" w:bidi="ru-RU"/>
        </w:rPr>
        <w:t>Фёдоровское</w:t>
      </w:r>
    </w:p>
    <w:p>
      <w:pPr>
        <w:pStyle w:val="Style21"/>
        <w:keepNext w:val="0"/>
        <w:keepLines w:val="0"/>
        <w:framePr w:w="600" w:h="163" w:wrap="none" w:hAnchor="page" w:x="6523" w:y="2372"/>
        <w:widowControl w:val="0"/>
        <w:shd w:val="clear" w:color="auto" w:fill="auto"/>
        <w:bidi w:val="0"/>
        <w:spacing w:before="0" w:after="0" w:line="240" w:lineRule="auto"/>
        <w:ind w:left="0" w:right="0" w:firstLine="0"/>
        <w:jc w:val="left"/>
        <w:rPr>
          <w:sz w:val="9"/>
          <w:szCs w:val="9"/>
        </w:rPr>
      </w:pPr>
      <w:r>
        <w:rPr>
          <w:rFonts w:ascii="Arial" w:eastAsia="Arial" w:hAnsi="Arial" w:cs="Arial"/>
          <w:b w:val="0"/>
          <w:bCs w:val="0"/>
          <w:color w:val="404040"/>
          <w:spacing w:val="0"/>
          <w:w w:val="100"/>
          <w:position w:val="0"/>
          <w:sz w:val="9"/>
          <w:szCs w:val="9"/>
          <w:shd w:val="clear" w:color="auto" w:fill="auto"/>
          <w:lang w:val="ru-RU" w:eastAsia="ru-RU" w:bidi="ru-RU"/>
        </w:rPr>
        <w:t>Покровская’</w:t>
      </w:r>
    </w:p>
    <w:p>
      <w:pPr>
        <w:pStyle w:val="Style21"/>
        <w:keepNext w:val="0"/>
        <w:keepLines w:val="0"/>
        <w:framePr w:w="533" w:h="144" w:wrap="none" w:hAnchor="page" w:x="9696" w:y="2511"/>
        <w:widowControl w:val="0"/>
        <w:shd w:val="clear" w:color="auto" w:fill="auto"/>
        <w:bidi w:val="0"/>
        <w:spacing w:before="0" w:after="0" w:line="240" w:lineRule="auto"/>
        <w:ind w:left="0" w:right="0" w:firstLine="0"/>
        <w:jc w:val="both"/>
        <w:rPr>
          <w:sz w:val="9"/>
          <w:szCs w:val="9"/>
        </w:rPr>
      </w:pPr>
      <w:r>
        <w:rPr>
          <w:rFonts w:ascii="Arial" w:eastAsia="Arial" w:hAnsi="Arial" w:cs="Arial"/>
          <w:b w:val="0"/>
          <w:bCs w:val="0"/>
          <w:color w:val="404040"/>
          <w:spacing w:val="0"/>
          <w:w w:val="100"/>
          <w:position w:val="0"/>
          <w:sz w:val="9"/>
          <w:szCs w:val="9"/>
          <w:shd w:val="clear" w:color="auto" w:fill="auto"/>
          <w:lang w:val="ru-RU" w:eastAsia="ru-RU" w:bidi="ru-RU"/>
        </w:rPr>
        <w:t>.Ульяновка</w:t>
      </w:r>
    </w:p>
    <w:p>
      <w:pPr>
        <w:pStyle w:val="Style21"/>
        <w:keepNext w:val="0"/>
        <w:keepLines w:val="0"/>
        <w:framePr w:w="494" w:h="139" w:wrap="none" w:hAnchor="page" w:x="8121" w:y="2521"/>
        <w:widowControl w:val="0"/>
        <w:shd w:val="clear" w:color="auto" w:fill="auto"/>
        <w:bidi w:val="0"/>
        <w:spacing w:before="0" w:after="0" w:line="240" w:lineRule="auto"/>
        <w:ind w:left="0" w:right="0" w:firstLine="0"/>
        <w:jc w:val="left"/>
        <w:rPr>
          <w:sz w:val="9"/>
          <w:szCs w:val="9"/>
        </w:rPr>
      </w:pPr>
      <w:r>
        <w:rPr>
          <w:rFonts w:ascii="Arial" w:eastAsia="Arial" w:hAnsi="Arial" w:cs="Arial"/>
          <w:b w:val="0"/>
          <w:bCs w:val="0"/>
          <w:color w:val="404040"/>
          <w:spacing w:val="0"/>
          <w:w w:val="100"/>
          <w:position w:val="0"/>
          <w:sz w:val="9"/>
          <w:szCs w:val="9"/>
          <w:shd w:val="clear" w:color="auto" w:fill="auto"/>
          <w:lang w:val="ru-RU" w:eastAsia="ru-RU" w:bidi="ru-RU"/>
        </w:rPr>
        <w:t>Аннолово</w:t>
      </w:r>
    </w:p>
    <w:p>
      <w:pPr>
        <w:pStyle w:val="Style21"/>
        <w:keepNext w:val="0"/>
        <w:keepLines w:val="0"/>
        <w:framePr w:w="374" w:h="154" w:wrap="none" w:hAnchor="page" w:x="7440" w:y="2622"/>
        <w:widowControl w:val="0"/>
        <w:shd w:val="clear" w:color="auto" w:fill="auto"/>
        <w:bidi w:val="0"/>
        <w:spacing w:before="0" w:after="0" w:line="240" w:lineRule="auto"/>
        <w:ind w:left="0" w:right="0" w:firstLine="0"/>
        <w:jc w:val="left"/>
        <w:rPr>
          <w:sz w:val="9"/>
          <w:szCs w:val="9"/>
        </w:rPr>
      </w:pPr>
      <w:r>
        <w:rPr>
          <w:rFonts w:ascii="Arial" w:eastAsia="Arial" w:hAnsi="Arial" w:cs="Arial"/>
          <w:b w:val="0"/>
          <w:bCs w:val="0"/>
          <w:color w:val="404040"/>
          <w:spacing w:val="0"/>
          <w:w w:val="100"/>
          <w:position w:val="0"/>
          <w:sz w:val="9"/>
          <w:szCs w:val="9"/>
          <w:shd w:val="clear" w:color="auto" w:fill="auto"/>
          <w:lang w:val="ru-RU" w:eastAsia="ru-RU" w:bidi="ru-RU"/>
        </w:rPr>
        <w:t>Ладога</w:t>
      </w:r>
    </w:p>
    <w:p>
      <w:pPr>
        <w:pStyle w:val="Style21"/>
        <w:keepNext w:val="0"/>
        <w:keepLines w:val="0"/>
        <w:framePr w:w="422" w:h="158" w:wrap="none" w:hAnchor="page" w:x="4608" w:y="2761"/>
        <w:widowControl w:val="0"/>
        <w:shd w:val="clear" w:color="auto" w:fill="auto"/>
        <w:bidi w:val="0"/>
        <w:spacing w:before="0" w:after="0" w:line="240" w:lineRule="auto"/>
        <w:ind w:left="0" w:right="0" w:firstLine="0"/>
        <w:jc w:val="left"/>
        <w:rPr>
          <w:sz w:val="9"/>
          <w:szCs w:val="9"/>
        </w:rPr>
      </w:pPr>
      <w:r>
        <w:rPr>
          <w:rFonts w:ascii="Arial" w:eastAsia="Arial" w:hAnsi="Arial" w:cs="Arial"/>
          <w:b w:val="0"/>
          <w:bCs w:val="0"/>
          <w:color w:val="404040"/>
          <w:spacing w:val="0"/>
          <w:w w:val="100"/>
          <w:position w:val="0"/>
          <w:sz w:val="9"/>
          <w:szCs w:val="9"/>
          <w:shd w:val="clear" w:color="auto" w:fill="auto"/>
          <w:lang w:val="ru-RU" w:eastAsia="ru-RU" w:bidi="ru-RU"/>
        </w:rPr>
        <w:t>Пудость</w:t>
      </w:r>
    </w:p>
    <w:p>
      <w:pPr>
        <w:pStyle w:val="Style21"/>
        <w:keepNext w:val="0"/>
        <w:keepLines w:val="0"/>
        <w:framePr w:w="475" w:h="144" w:wrap="none" w:hAnchor="page" w:x="3816" w:y="2790"/>
        <w:widowControl w:val="0"/>
        <w:shd w:val="clear" w:color="auto" w:fill="auto"/>
        <w:bidi w:val="0"/>
        <w:spacing w:before="0" w:after="0" w:line="240" w:lineRule="auto"/>
        <w:ind w:left="0" w:right="0" w:firstLine="0"/>
        <w:jc w:val="left"/>
        <w:rPr>
          <w:sz w:val="9"/>
          <w:szCs w:val="9"/>
        </w:rPr>
      </w:pPr>
      <w:r>
        <w:rPr>
          <w:rFonts w:ascii="Arial" w:eastAsia="Arial" w:hAnsi="Arial" w:cs="Arial"/>
          <w:b w:val="0"/>
          <w:bCs w:val="0"/>
          <w:color w:val="404040"/>
          <w:spacing w:val="0"/>
          <w:w w:val="100"/>
          <w:position w:val="0"/>
          <w:sz w:val="9"/>
          <w:szCs w:val="9"/>
          <w:shd w:val="clear" w:color="auto" w:fill="auto"/>
          <w:lang w:val="ru-RU" w:eastAsia="ru-RU" w:bidi="ru-RU"/>
        </w:rPr>
        <w:t>Ивановка</w:t>
      </w:r>
    </w:p>
    <w:p>
      <w:pPr>
        <w:pStyle w:val="Style21"/>
        <w:keepNext w:val="0"/>
        <w:keepLines w:val="0"/>
        <w:framePr w:w="504" w:h="158" w:wrap="none" w:hAnchor="page" w:x="7080" w:y="2867"/>
        <w:widowControl w:val="0"/>
        <w:shd w:val="clear" w:color="auto" w:fill="auto"/>
        <w:bidi w:val="0"/>
        <w:spacing w:before="0" w:after="0" w:line="240" w:lineRule="auto"/>
        <w:ind w:left="0" w:right="0" w:firstLine="0"/>
        <w:jc w:val="left"/>
        <w:rPr>
          <w:sz w:val="9"/>
          <w:szCs w:val="9"/>
        </w:rPr>
      </w:pPr>
      <w:r>
        <w:rPr>
          <w:rFonts w:ascii="Arial" w:eastAsia="Arial" w:hAnsi="Arial" w:cs="Arial"/>
          <w:b w:val="0"/>
          <w:bCs w:val="0"/>
          <w:color w:val="282929"/>
          <w:spacing w:val="0"/>
          <w:w w:val="100"/>
          <w:position w:val="0"/>
          <w:sz w:val="9"/>
          <w:szCs w:val="9"/>
          <w:shd w:val="clear" w:color="auto" w:fill="auto"/>
          <w:lang w:val="ru-RU" w:eastAsia="ru-RU" w:bidi="ru-RU"/>
        </w:rPr>
        <w:t>Коммунар</w:t>
      </w:r>
    </w:p>
    <w:p>
      <w:pPr>
        <w:pStyle w:val="Style21"/>
        <w:keepNext w:val="0"/>
        <w:keepLines w:val="0"/>
        <w:framePr w:w="917" w:h="158" w:wrap="none" w:hAnchor="page" w:x="2400" w:y="3116"/>
        <w:widowControl w:val="0"/>
        <w:shd w:val="clear" w:color="auto" w:fill="auto"/>
        <w:bidi w:val="0"/>
        <w:spacing w:before="0" w:after="0" w:line="240" w:lineRule="auto"/>
        <w:ind w:left="0" w:right="0" w:firstLine="0"/>
        <w:jc w:val="left"/>
        <w:rPr>
          <w:sz w:val="9"/>
          <w:szCs w:val="9"/>
        </w:rPr>
      </w:pPr>
      <w:r>
        <w:rPr>
          <w:rFonts w:ascii="Arial" w:eastAsia="Arial" w:hAnsi="Arial" w:cs="Arial"/>
          <w:b w:val="0"/>
          <w:bCs w:val="0"/>
          <w:color w:val="404040"/>
          <w:spacing w:val="0"/>
          <w:w w:val="100"/>
          <w:position w:val="0"/>
          <w:sz w:val="9"/>
          <w:szCs w:val="9"/>
          <w:shd w:val="clear" w:color="auto" w:fill="auto"/>
          <w:lang w:val="ru-RU" w:eastAsia="ru-RU" w:bidi="ru-RU"/>
        </w:rPr>
        <w:t>Старые Низковицы</w:t>
      </w:r>
    </w:p>
    <w:p>
      <w:pPr>
        <w:pStyle w:val="Style21"/>
        <w:keepNext w:val="0"/>
        <w:keepLines w:val="0"/>
        <w:framePr w:w="590" w:h="163" w:wrap="none" w:hAnchor="page" w:x="7075" w:y="3236"/>
        <w:widowControl w:val="0"/>
        <w:shd w:val="clear" w:color="auto" w:fill="auto"/>
        <w:bidi w:val="0"/>
        <w:spacing w:before="0" w:after="0" w:line="240" w:lineRule="auto"/>
        <w:ind w:left="0" w:right="0" w:firstLine="0"/>
        <w:jc w:val="right"/>
        <w:rPr>
          <w:sz w:val="9"/>
          <w:szCs w:val="9"/>
        </w:rPr>
      </w:pPr>
      <w:r>
        <w:rPr>
          <w:rFonts w:ascii="Arial" w:eastAsia="Arial" w:hAnsi="Arial" w:cs="Arial"/>
          <w:b w:val="0"/>
          <w:bCs w:val="0"/>
          <w:color w:val="404040"/>
          <w:spacing w:val="0"/>
          <w:w w:val="100"/>
          <w:position w:val="0"/>
          <w:sz w:val="9"/>
          <w:szCs w:val="9"/>
          <w:shd w:val="clear" w:color="auto" w:fill="auto"/>
          <w:lang w:val="ru-RU" w:eastAsia="ru-RU" w:bidi="ru-RU"/>
        </w:rPr>
        <w:t>Кобралово</w:t>
      </w:r>
    </w:p>
    <w:p>
      <w:pPr>
        <w:pStyle w:val="Style21"/>
        <w:keepNext w:val="0"/>
        <w:keepLines w:val="0"/>
        <w:framePr w:w="456" w:h="173" w:wrap="none" w:hAnchor="page" w:x="5966" w:y="3299"/>
        <w:widowControl w:val="0"/>
        <w:shd w:val="clear" w:color="auto" w:fill="auto"/>
        <w:bidi w:val="0"/>
        <w:spacing w:before="0" w:after="0" w:line="240" w:lineRule="auto"/>
        <w:ind w:left="0" w:right="0" w:firstLine="0"/>
        <w:jc w:val="right"/>
        <w:rPr>
          <w:sz w:val="9"/>
          <w:szCs w:val="9"/>
        </w:rPr>
      </w:pPr>
      <w:r>
        <w:rPr>
          <w:rFonts w:ascii="Arial" w:eastAsia="Arial" w:hAnsi="Arial" w:cs="Arial"/>
          <w:b w:val="0"/>
          <w:bCs w:val="0"/>
          <w:color w:val="404040"/>
          <w:spacing w:val="0"/>
          <w:w w:val="100"/>
          <w:position w:val="0"/>
          <w:sz w:val="9"/>
          <w:szCs w:val="9"/>
          <w:shd w:val="clear" w:color="auto" w:fill="auto"/>
          <w:lang w:val="ru-RU" w:eastAsia="ru-RU" w:bidi="ru-RU"/>
        </w:rPr>
        <w:t>Лукаши</w:t>
      </w:r>
    </w:p>
    <w:p>
      <w:pPr>
        <w:pStyle w:val="Style21"/>
        <w:keepNext w:val="0"/>
        <w:keepLines w:val="0"/>
        <w:framePr w:w="413" w:h="139" w:wrap="none" w:hAnchor="page" w:x="4809" w:y="3467"/>
        <w:widowControl w:val="0"/>
        <w:shd w:val="clear" w:color="auto" w:fill="auto"/>
        <w:bidi w:val="0"/>
        <w:spacing w:before="0" w:after="0" w:line="240" w:lineRule="auto"/>
        <w:ind w:left="0" w:right="0" w:firstLine="0"/>
        <w:jc w:val="left"/>
        <w:rPr>
          <w:sz w:val="9"/>
          <w:szCs w:val="9"/>
        </w:rPr>
      </w:pPr>
      <w:r>
        <w:rPr>
          <w:rFonts w:ascii="Arial" w:eastAsia="Arial" w:hAnsi="Arial" w:cs="Arial"/>
          <w:b w:val="0"/>
          <w:bCs w:val="0"/>
          <w:color w:val="404040"/>
          <w:spacing w:val="0"/>
          <w:w w:val="100"/>
          <w:position w:val="0"/>
          <w:sz w:val="9"/>
          <w:szCs w:val="9"/>
          <w:shd w:val="clear" w:color="auto" w:fill="auto"/>
          <w:lang w:val="ru-RU" w:eastAsia="ru-RU" w:bidi="ru-RU"/>
        </w:rPr>
        <w:t>Гатчина</w:t>
      </w:r>
    </w:p>
    <w:p>
      <w:pPr>
        <w:pStyle w:val="Style21"/>
        <w:keepNext w:val="0"/>
        <w:keepLines w:val="0"/>
        <w:framePr w:w="562" w:h="158" w:wrap="none" w:hAnchor="page" w:x="8169" w:y="3481"/>
        <w:widowControl w:val="0"/>
        <w:shd w:val="clear" w:color="auto" w:fill="auto"/>
        <w:bidi w:val="0"/>
        <w:spacing w:before="0" w:after="0" w:line="240" w:lineRule="auto"/>
        <w:ind w:left="0" w:right="0" w:firstLine="0"/>
        <w:jc w:val="left"/>
        <w:rPr>
          <w:sz w:val="9"/>
          <w:szCs w:val="9"/>
        </w:rPr>
      </w:pPr>
      <w:r>
        <w:rPr>
          <w:rFonts w:ascii="Arial" w:eastAsia="Arial" w:hAnsi="Arial" w:cs="Arial"/>
          <w:b w:val="0"/>
          <w:bCs w:val="0"/>
          <w:color w:val="404040"/>
          <w:spacing w:val="0"/>
          <w:w w:val="100"/>
          <w:position w:val="0"/>
          <w:sz w:val="9"/>
          <w:szCs w:val="9"/>
          <w:shd w:val="clear" w:color="auto" w:fill="auto"/>
          <w:lang w:val="ru-RU" w:eastAsia="ru-RU" w:bidi="ru-RU"/>
        </w:rPr>
        <w:t>'Форносово</w:t>
      </w:r>
    </w:p>
    <w:p>
      <w:pPr>
        <w:pStyle w:val="Style21"/>
        <w:keepNext w:val="0"/>
        <w:keepLines w:val="0"/>
        <w:framePr w:w="730" w:h="163" w:wrap="none" w:hAnchor="page" w:x="8985" w:y="3500"/>
        <w:widowControl w:val="0"/>
        <w:shd w:val="clear" w:color="auto" w:fill="auto"/>
        <w:bidi w:val="0"/>
        <w:spacing w:before="0" w:after="0" w:line="240" w:lineRule="auto"/>
        <w:ind w:left="0" w:right="0" w:firstLine="0"/>
        <w:jc w:val="left"/>
        <w:rPr>
          <w:sz w:val="9"/>
          <w:szCs w:val="9"/>
        </w:rPr>
      </w:pPr>
      <w:r>
        <w:rPr>
          <w:rFonts w:ascii="Arial" w:eastAsia="Arial" w:hAnsi="Arial" w:cs="Arial"/>
          <w:b w:val="0"/>
          <w:bCs w:val="0"/>
          <w:color w:val="404040"/>
          <w:spacing w:val="0"/>
          <w:w w:val="100"/>
          <w:position w:val="0"/>
          <w:sz w:val="9"/>
          <w:szCs w:val="9"/>
          <w:shd w:val="clear" w:color="auto" w:fill="auto"/>
          <w:lang w:val="ru-RU" w:eastAsia="ru-RU" w:bidi="ru-RU"/>
        </w:rPr>
        <w:t>лчНоволисино</w:t>
      </w:r>
    </w:p>
    <w:p>
      <w:pPr>
        <w:pStyle w:val="Style21"/>
        <w:keepNext w:val="0"/>
        <w:keepLines w:val="0"/>
        <w:framePr w:w="542" w:h="158" w:wrap="none" w:hAnchor="page" w:x="3384" w:y="3611"/>
        <w:widowControl w:val="0"/>
        <w:shd w:val="clear" w:color="auto" w:fill="auto"/>
        <w:bidi w:val="0"/>
        <w:spacing w:before="0" w:after="0" w:line="240" w:lineRule="auto"/>
        <w:ind w:left="0" w:right="0" w:firstLine="0"/>
        <w:jc w:val="left"/>
        <w:rPr>
          <w:sz w:val="9"/>
          <w:szCs w:val="9"/>
        </w:rPr>
      </w:pPr>
      <w:r>
        <w:rPr>
          <w:rFonts w:ascii="Arial" w:eastAsia="Arial" w:hAnsi="Arial" w:cs="Arial"/>
          <w:b w:val="0"/>
          <w:bCs w:val="0"/>
          <w:color w:val="404040"/>
          <w:spacing w:val="0"/>
          <w:w w:val="100"/>
          <w:position w:val="0"/>
          <w:sz w:val="9"/>
          <w:szCs w:val="9"/>
          <w:shd w:val="clear" w:color="auto" w:fill="auto"/>
          <w:lang w:val="ru-RU" w:eastAsia="ru-RU" w:bidi="ru-RU"/>
        </w:rPr>
        <w:t>Тойворово</w:t>
      </w:r>
    </w:p>
    <w:p>
      <w:pPr>
        <w:pStyle w:val="Style21"/>
        <w:keepNext w:val="0"/>
        <w:keepLines w:val="0"/>
        <w:framePr w:w="590" w:h="149" w:wrap="none" w:hAnchor="page" w:x="5707" w:y="3644"/>
        <w:widowControl w:val="0"/>
        <w:shd w:val="clear" w:color="auto" w:fill="auto"/>
        <w:bidi w:val="0"/>
        <w:spacing w:before="0" w:after="0" w:line="240" w:lineRule="auto"/>
        <w:ind w:left="0" w:right="0" w:firstLine="0"/>
        <w:jc w:val="left"/>
        <w:rPr>
          <w:sz w:val="9"/>
          <w:szCs w:val="9"/>
        </w:rPr>
      </w:pPr>
      <w:r>
        <w:rPr>
          <w:rFonts w:ascii="Arial" w:eastAsia="Arial" w:hAnsi="Arial" w:cs="Arial"/>
          <w:b w:val="0"/>
          <w:bCs w:val="0"/>
          <w:color w:val="404040"/>
          <w:spacing w:val="0"/>
          <w:w w:val="100"/>
          <w:position w:val="0"/>
          <w:sz w:val="9"/>
          <w:szCs w:val="9"/>
          <w:shd w:val="clear" w:color="auto" w:fill="auto"/>
          <w:lang w:val="ru-RU" w:eastAsia="ru-RU" w:bidi="ru-RU"/>
        </w:rPr>
        <w:t>Новый.Свет</w:t>
      </w:r>
    </w:p>
    <w:p>
      <w:pPr>
        <w:pStyle w:val="Style21"/>
        <w:keepNext w:val="0"/>
        <w:keepLines w:val="0"/>
        <w:framePr w:w="581" w:h="149" w:wrap="none" w:hAnchor="page" w:x="2678" w:y="3903"/>
        <w:widowControl w:val="0"/>
        <w:shd w:val="clear" w:color="auto" w:fill="auto"/>
        <w:bidi w:val="0"/>
        <w:spacing w:before="0" w:after="0" w:line="240" w:lineRule="auto"/>
        <w:ind w:left="0" w:right="0" w:firstLine="0"/>
        <w:jc w:val="left"/>
        <w:rPr>
          <w:sz w:val="9"/>
          <w:szCs w:val="9"/>
        </w:rPr>
      </w:pPr>
      <w:r>
        <w:rPr>
          <w:rFonts w:ascii="Arial" w:eastAsia="Arial" w:hAnsi="Arial" w:cs="Arial"/>
          <w:b w:val="0"/>
          <w:bCs w:val="0"/>
          <w:color w:val="404040"/>
          <w:spacing w:val="0"/>
          <w:w w:val="100"/>
          <w:position w:val="0"/>
          <w:sz w:val="9"/>
          <w:szCs w:val="9"/>
          <w:shd w:val="clear" w:color="auto" w:fill="auto"/>
          <w:lang w:val="ru-RU" w:eastAsia="ru-RU" w:bidi="ru-RU"/>
        </w:rPr>
        <w:t>■Сяськелево</w:t>
      </w:r>
    </w:p>
    <w:p>
      <w:pPr>
        <w:pStyle w:val="Style21"/>
        <w:keepNext w:val="0"/>
        <w:keepLines w:val="0"/>
        <w:framePr w:w="518" w:h="163" w:wrap="none" w:hAnchor="page" w:x="5515" w:y="3927"/>
        <w:widowControl w:val="0"/>
        <w:shd w:val="clear" w:color="auto" w:fill="auto"/>
        <w:bidi w:val="0"/>
        <w:spacing w:before="0" w:after="0" w:line="240" w:lineRule="auto"/>
        <w:ind w:left="0" w:right="0" w:firstLine="0"/>
        <w:jc w:val="left"/>
        <w:rPr>
          <w:sz w:val="9"/>
          <w:szCs w:val="9"/>
        </w:rPr>
      </w:pPr>
      <w:r>
        <w:rPr>
          <w:rFonts w:ascii="Arial" w:eastAsia="Arial" w:hAnsi="Arial" w:cs="Arial"/>
          <w:b w:val="0"/>
          <w:bCs w:val="0"/>
          <w:color w:val="404040"/>
          <w:spacing w:val="0"/>
          <w:w w:val="100"/>
          <w:position w:val="0"/>
          <w:sz w:val="9"/>
          <w:szCs w:val="9"/>
          <w:shd w:val="clear" w:color="auto" w:fill="auto"/>
          <w:lang w:val="ru-RU" w:eastAsia="ru-RU" w:bidi="ru-RU"/>
        </w:rPr>
        <w:t>Торфяное</w:t>
      </w:r>
    </w:p>
    <w:p>
      <w:pPr>
        <w:pStyle w:val="Style21"/>
        <w:keepNext w:val="0"/>
        <w:keepLines w:val="0"/>
        <w:framePr w:w="494" w:h="173" w:wrap="none" w:hAnchor="page" w:x="6988" w:y="3932"/>
        <w:widowControl w:val="0"/>
        <w:shd w:val="clear" w:color="auto" w:fill="auto"/>
        <w:bidi w:val="0"/>
        <w:spacing w:before="0" w:after="0" w:line="240" w:lineRule="auto"/>
        <w:ind w:left="0" w:right="0" w:firstLine="0"/>
        <w:jc w:val="left"/>
        <w:rPr>
          <w:sz w:val="9"/>
          <w:szCs w:val="9"/>
        </w:rPr>
      </w:pPr>
      <w:r>
        <w:rPr>
          <w:rFonts w:ascii="Arial" w:eastAsia="Arial" w:hAnsi="Arial" w:cs="Arial"/>
          <w:b w:val="0"/>
          <w:bCs w:val="0"/>
          <w:color w:val="404040"/>
          <w:spacing w:val="0"/>
          <w:w w:val="100"/>
          <w:position w:val="0"/>
          <w:sz w:val="9"/>
          <w:szCs w:val="9"/>
          <w:shd w:val="clear" w:color="auto" w:fill="auto"/>
          <w:lang w:val="ru-RU" w:eastAsia="ru-RU" w:bidi="ru-RU"/>
        </w:rPr>
        <w:t>, Семрино</w:t>
      </w:r>
    </w:p>
    <w:p>
      <w:pPr>
        <w:pStyle w:val="Style21"/>
        <w:keepNext w:val="0"/>
        <w:keepLines w:val="0"/>
        <w:framePr w:w="485" w:h="173" w:wrap="none" w:hAnchor="page" w:x="10104" w:y="4057"/>
        <w:widowControl w:val="0"/>
        <w:shd w:val="clear" w:color="auto" w:fill="auto"/>
        <w:bidi w:val="0"/>
        <w:spacing w:before="0" w:after="0" w:line="240" w:lineRule="auto"/>
        <w:ind w:left="0" w:right="0" w:firstLine="0"/>
        <w:jc w:val="left"/>
        <w:rPr>
          <w:sz w:val="9"/>
          <w:szCs w:val="9"/>
        </w:rPr>
      </w:pPr>
      <w:r>
        <w:rPr>
          <w:rFonts w:ascii="Arial" w:eastAsia="Arial" w:hAnsi="Arial" w:cs="Arial"/>
          <w:b w:val="0"/>
          <w:bCs w:val="0"/>
          <w:color w:val="404040"/>
          <w:spacing w:val="0"/>
          <w:w w:val="100"/>
          <w:position w:val="0"/>
          <w:sz w:val="9"/>
          <w:szCs w:val="9"/>
          <w:shd w:val="clear" w:color="auto" w:fill="auto"/>
          <w:lang w:val="ru-RU" w:eastAsia="ru-RU" w:bidi="ru-RU"/>
        </w:rPr>
        <w:t>Тосно &lt;</w:t>
      </w:r>
    </w:p>
    <w:p>
      <w:pPr>
        <w:pStyle w:val="Style21"/>
        <w:keepNext w:val="0"/>
        <w:keepLines w:val="0"/>
        <w:framePr w:w="638" w:h="149" w:wrap="none" w:hAnchor="page" w:x="2208" w:y="4638"/>
        <w:widowControl w:val="0"/>
        <w:shd w:val="clear" w:color="auto" w:fill="auto"/>
        <w:bidi w:val="0"/>
        <w:spacing w:before="0" w:after="0" w:line="240" w:lineRule="auto"/>
        <w:ind w:left="0" w:right="0" w:firstLine="0"/>
        <w:jc w:val="left"/>
        <w:rPr>
          <w:sz w:val="9"/>
          <w:szCs w:val="9"/>
        </w:rPr>
      </w:pPr>
      <w:r>
        <w:rPr>
          <w:rFonts w:ascii="Arial" w:eastAsia="Arial" w:hAnsi="Arial" w:cs="Arial"/>
          <w:b w:val="0"/>
          <w:bCs w:val="0"/>
          <w:color w:val="404040"/>
          <w:spacing w:val="0"/>
          <w:w w:val="100"/>
          <w:position w:val="0"/>
          <w:sz w:val="9"/>
          <w:szCs w:val="9"/>
          <w:shd w:val="clear" w:color="auto" w:fill="auto"/>
          <w:lang w:val="ru-RU" w:eastAsia="ru-RU" w:bidi="ru-RU"/>
        </w:rPr>
        <w:t>[Елизаветино</w:t>
      </w:r>
    </w:p>
    <w:p>
      <w:pPr>
        <w:pStyle w:val="Style21"/>
        <w:keepNext w:val="0"/>
        <w:keepLines w:val="0"/>
        <w:framePr w:w="586" w:h="149" w:wrap="none" w:hAnchor="page" w:x="3225" w:y="4743"/>
        <w:widowControl w:val="0"/>
        <w:shd w:val="clear" w:color="auto" w:fill="auto"/>
        <w:bidi w:val="0"/>
        <w:spacing w:before="0" w:after="0" w:line="240" w:lineRule="auto"/>
        <w:ind w:left="0" w:right="0" w:firstLine="0"/>
        <w:jc w:val="left"/>
        <w:rPr>
          <w:sz w:val="9"/>
          <w:szCs w:val="9"/>
        </w:rPr>
      </w:pPr>
      <w:r>
        <w:rPr>
          <w:rFonts w:ascii="Arial" w:eastAsia="Arial" w:hAnsi="Arial" w:cs="Arial"/>
          <w:b w:val="0"/>
          <w:bCs w:val="0"/>
          <w:color w:val="404040"/>
          <w:spacing w:val="0"/>
          <w:w w:val="100"/>
          <w:position w:val="0"/>
          <w:sz w:val="9"/>
          <w:szCs w:val="9"/>
          <w:shd w:val="clear" w:color="auto" w:fill="auto"/>
          <w:lang w:val="ru-RU" w:eastAsia="ru-RU" w:bidi="ru-RU"/>
        </w:rPr>
        <w:t>Шпаньково,</w:t>
      </w:r>
    </w:p>
    <w:p>
      <w:pPr>
        <w:pStyle w:val="Style21"/>
        <w:keepNext w:val="0"/>
        <w:keepLines w:val="0"/>
        <w:framePr w:w="490" w:h="158" w:wrap="none" w:hAnchor="page" w:x="6825" w:y="4801"/>
        <w:widowControl w:val="0"/>
        <w:shd w:val="clear" w:color="auto" w:fill="auto"/>
        <w:bidi w:val="0"/>
        <w:spacing w:before="0" w:after="0" w:line="240" w:lineRule="auto"/>
        <w:ind w:left="0" w:right="0" w:firstLine="0"/>
        <w:jc w:val="left"/>
        <w:rPr>
          <w:sz w:val="9"/>
          <w:szCs w:val="9"/>
        </w:rPr>
      </w:pPr>
      <w:r>
        <w:rPr>
          <w:rFonts w:ascii="Arial" w:eastAsia="Arial" w:hAnsi="Arial" w:cs="Arial"/>
          <w:b w:val="0"/>
          <w:bCs w:val="0"/>
          <w:color w:val="404040"/>
          <w:spacing w:val="0"/>
          <w:w w:val="100"/>
          <w:position w:val="0"/>
          <w:sz w:val="9"/>
          <w:szCs w:val="9"/>
          <w:shd w:val="clear" w:color="auto" w:fill="auto"/>
          <w:lang w:val="ru-RU" w:eastAsia="ru-RU" w:bidi="ru-RU"/>
        </w:rPr>
        <w:t>. Сусанине</w:t>
      </w:r>
    </w:p>
    <w:p>
      <w:pPr>
        <w:pStyle w:val="Style21"/>
        <w:keepNext w:val="0"/>
        <w:keepLines w:val="0"/>
        <w:framePr w:w="336" w:h="226" w:wrap="none" w:hAnchor="page" w:x="3552" w:y="4964"/>
        <w:widowControl w:val="0"/>
        <w:shd w:val="clear" w:color="auto" w:fill="auto"/>
        <w:bidi w:val="0"/>
        <w:spacing w:before="0" w:after="0" w:line="240" w:lineRule="auto"/>
        <w:ind w:left="0" w:right="0" w:firstLine="0"/>
        <w:jc w:val="left"/>
        <w:rPr>
          <w:sz w:val="18"/>
          <w:szCs w:val="18"/>
        </w:rPr>
      </w:pPr>
      <w:r>
        <w:rPr>
          <w:b w:val="0"/>
          <w:bCs w:val="0"/>
          <w:color w:val="404040"/>
          <w:spacing w:val="0"/>
          <w:w w:val="100"/>
          <w:position w:val="0"/>
          <w:sz w:val="18"/>
          <w:szCs w:val="18"/>
          <w:shd w:val="clear" w:color="auto" w:fill="auto"/>
          <w:lang w:val="ru-RU" w:eastAsia="ru-RU" w:bidi="ru-RU"/>
        </w:rPr>
        <w:t>У^-юз-</w:t>
      </w:r>
    </w:p>
    <w:p>
      <w:pPr>
        <w:pStyle w:val="Style21"/>
        <w:keepNext w:val="0"/>
        <w:keepLines w:val="0"/>
        <w:framePr w:w="307" w:h="149" w:wrap="none" w:hAnchor="page" w:x="7070" w:y="5665"/>
        <w:widowControl w:val="0"/>
        <w:shd w:val="clear" w:color="auto" w:fill="auto"/>
        <w:bidi w:val="0"/>
        <w:spacing w:before="0" w:after="0" w:line="240" w:lineRule="auto"/>
        <w:ind w:left="0" w:right="0" w:firstLine="0"/>
        <w:jc w:val="right"/>
        <w:rPr>
          <w:sz w:val="9"/>
          <w:szCs w:val="9"/>
        </w:rPr>
      </w:pPr>
      <w:r>
        <w:rPr>
          <w:rFonts w:ascii="Arial" w:eastAsia="Arial" w:hAnsi="Arial" w:cs="Arial"/>
          <w:b w:val="0"/>
          <w:bCs w:val="0"/>
          <w:color w:val="404040"/>
          <w:spacing w:val="0"/>
          <w:w w:val="100"/>
          <w:position w:val="0"/>
          <w:sz w:val="9"/>
          <w:szCs w:val="9"/>
          <w:shd w:val="clear" w:color="auto" w:fill="auto"/>
          <w:lang w:val="ru-RU" w:eastAsia="ru-RU" w:bidi="ru-RU"/>
        </w:rPr>
        <w:t>Мины</w:t>
      </w:r>
    </w:p>
    <w:p>
      <w:pPr>
        <w:pStyle w:val="Style21"/>
        <w:keepNext w:val="0"/>
        <w:keepLines w:val="0"/>
        <w:framePr w:w="715" w:h="235" w:wrap="none" w:hAnchor="page" w:x="5102" w:y="5627"/>
        <w:widowControl w:val="0"/>
        <w:shd w:val="clear" w:color="auto" w:fill="auto"/>
        <w:bidi w:val="0"/>
        <w:spacing w:before="0" w:after="0" w:line="240" w:lineRule="auto"/>
        <w:ind w:left="0" w:right="0" w:firstLine="0"/>
        <w:jc w:val="left"/>
        <w:rPr>
          <w:sz w:val="9"/>
          <w:szCs w:val="9"/>
        </w:rPr>
      </w:pPr>
      <w:r>
        <w:rPr>
          <w:rFonts w:ascii="Arial" w:eastAsia="Arial" w:hAnsi="Arial" w:cs="Arial"/>
          <w:b w:val="0"/>
          <w:bCs w:val="0"/>
          <w:color w:val="404040"/>
          <w:spacing w:val="0"/>
          <w:w w:val="100"/>
          <w:position w:val="0"/>
          <w:sz w:val="9"/>
          <w:szCs w:val="9"/>
          <w:shd w:val="clear" w:color="auto" w:fill="auto"/>
          <w:lang w:val="ru-RU" w:eastAsia="ru-RU" w:bidi="ru-RU"/>
        </w:rPr>
        <w:t>Кобринекое</w:t>
      </w:r>
    </w:p>
    <w:p>
      <w:pPr>
        <w:pStyle w:val="Style21"/>
        <w:keepNext w:val="0"/>
        <w:keepLines w:val="0"/>
        <w:framePr w:w="715" w:h="235" w:wrap="none" w:hAnchor="page" w:x="5102" w:y="5627"/>
        <w:widowControl w:val="0"/>
        <w:shd w:val="clear" w:color="auto" w:fill="auto"/>
        <w:bidi w:val="0"/>
        <w:spacing w:before="0" w:after="0" w:line="240" w:lineRule="auto"/>
        <w:ind w:left="0" w:right="0" w:firstLine="0"/>
        <w:jc w:val="left"/>
        <w:rPr>
          <w:sz w:val="9"/>
          <w:szCs w:val="9"/>
        </w:rPr>
      </w:pPr>
      <w:r>
        <w:rPr>
          <w:rFonts w:ascii="Arial" w:eastAsia="Arial" w:hAnsi="Arial" w:cs="Arial"/>
          <w:b w:val="0"/>
          <w:bCs w:val="0"/>
          <w:color w:val="8D8D80"/>
          <w:spacing w:val="0"/>
          <w:w w:val="100"/>
          <w:position w:val="0"/>
          <w:sz w:val="9"/>
          <w:szCs w:val="9"/>
          <w:shd w:val="clear" w:color="auto" w:fill="auto"/>
          <w:lang w:val="ru-RU" w:eastAsia="ru-RU" w:bidi="ru-RU"/>
        </w:rPr>
        <w:t xml:space="preserve">Д </w:t>
      </w:r>
      <w:r>
        <w:rPr>
          <w:rFonts w:ascii="Arial" w:eastAsia="Arial" w:hAnsi="Arial" w:cs="Arial"/>
          <w:b w:val="0"/>
          <w:bCs w:val="0"/>
          <w:i/>
          <w:iCs/>
          <w:color w:val="8D8D80"/>
          <w:spacing w:val="0"/>
          <w:w w:val="100"/>
          <w:position w:val="0"/>
          <w:sz w:val="9"/>
          <w:szCs w:val="9"/>
          <w:shd w:val="clear" w:color="auto" w:fill="auto"/>
          <w:lang w:val="ru-RU" w:eastAsia="ru-RU" w:bidi="ru-RU"/>
        </w:rPr>
        <w:t>(I</w:t>
      </w:r>
    </w:p>
    <w:p>
      <w:pPr>
        <w:pStyle w:val="Style21"/>
        <w:keepNext w:val="0"/>
        <w:keepLines w:val="0"/>
        <w:framePr w:w="715" w:h="346" w:wrap="none" w:hAnchor="page" w:x="5188" w:y="5003"/>
        <w:widowControl w:val="0"/>
        <w:shd w:val="clear" w:color="auto" w:fill="auto"/>
        <w:bidi w:val="0"/>
        <w:spacing w:before="0" w:after="80" w:line="240" w:lineRule="auto"/>
        <w:ind w:left="0" w:right="0" w:firstLine="0"/>
        <w:jc w:val="left"/>
        <w:rPr>
          <w:sz w:val="9"/>
          <w:szCs w:val="9"/>
        </w:rPr>
      </w:pPr>
      <w:r>
        <w:rPr>
          <w:rFonts w:ascii="Arial" w:eastAsia="Arial" w:hAnsi="Arial" w:cs="Arial"/>
          <w:b w:val="0"/>
          <w:bCs w:val="0"/>
          <w:color w:val="404040"/>
          <w:spacing w:val="0"/>
          <w:w w:val="100"/>
          <w:position w:val="0"/>
          <w:sz w:val="9"/>
          <w:szCs w:val="9"/>
          <w:shd w:val="clear" w:color="auto" w:fill="auto"/>
          <w:lang w:val="ru-RU" w:eastAsia="ru-RU" w:bidi="ru-RU"/>
        </w:rPr>
        <w:t>Воскресенское</w:t>
      </w:r>
    </w:p>
    <w:p>
      <w:pPr>
        <w:pStyle w:val="Style21"/>
        <w:keepNext w:val="0"/>
        <w:keepLines w:val="0"/>
        <w:framePr w:w="715" w:h="346" w:wrap="none" w:hAnchor="page" w:x="5188" w:y="5003"/>
        <w:widowControl w:val="0"/>
        <w:shd w:val="clear" w:color="auto" w:fill="auto"/>
        <w:bidi w:val="0"/>
        <w:spacing w:before="0" w:after="0" w:line="240" w:lineRule="auto"/>
        <w:ind w:left="0" w:right="0" w:firstLine="0"/>
        <w:jc w:val="left"/>
        <w:rPr>
          <w:sz w:val="9"/>
          <w:szCs w:val="9"/>
        </w:rPr>
      </w:pPr>
      <w:r>
        <w:rPr>
          <w:rFonts w:ascii="Arial" w:eastAsia="Arial" w:hAnsi="Arial" w:cs="Arial"/>
          <w:b w:val="0"/>
          <w:bCs w:val="0"/>
          <w:color w:val="404040"/>
          <w:spacing w:val="0"/>
          <w:w w:val="100"/>
          <w:position w:val="0"/>
          <w:sz w:val="9"/>
          <w:szCs w:val="9"/>
          <w:shd w:val="clear" w:color="auto" w:fill="auto"/>
          <w:lang w:val="ru-RU" w:eastAsia="ru-RU" w:bidi="ru-RU"/>
        </w:rPr>
        <w:t>Суйда</w:t>
      </w:r>
    </w:p>
    <w:p>
      <w:pPr>
        <w:pStyle w:val="Style21"/>
        <w:keepNext w:val="0"/>
        <w:keepLines w:val="0"/>
        <w:framePr w:w="600" w:h="326" w:wrap="none" w:hAnchor="page" w:x="4075" w:y="380"/>
        <w:widowControl w:val="0"/>
        <w:shd w:val="clear" w:color="auto" w:fill="auto"/>
        <w:bidi w:val="0"/>
        <w:spacing w:before="0" w:after="60" w:line="240" w:lineRule="auto"/>
        <w:ind w:left="0" w:right="0" w:firstLine="0"/>
        <w:jc w:val="left"/>
        <w:rPr>
          <w:sz w:val="9"/>
          <w:szCs w:val="9"/>
        </w:rPr>
      </w:pPr>
      <w:r>
        <w:rPr>
          <w:rFonts w:ascii="Arial" w:eastAsia="Arial" w:hAnsi="Arial" w:cs="Arial"/>
          <w:b w:val="0"/>
          <w:bCs w:val="0"/>
          <w:color w:val="404040"/>
          <w:spacing w:val="0"/>
          <w:w w:val="100"/>
          <w:position w:val="0"/>
          <w:sz w:val="9"/>
          <w:szCs w:val="9"/>
          <w:shd w:val="clear" w:color="auto" w:fill="auto"/>
          <w:lang w:val="ru-RU" w:eastAsia="ru-RU" w:bidi="ru-RU"/>
        </w:rPr>
        <w:t>.41К-139</w:t>
      </w:r>
    </w:p>
    <w:p>
      <w:pPr>
        <w:pStyle w:val="Style21"/>
        <w:keepNext w:val="0"/>
        <w:keepLines w:val="0"/>
        <w:framePr w:w="600" w:h="326" w:wrap="none" w:hAnchor="page" w:x="4075" w:y="380"/>
        <w:widowControl w:val="0"/>
        <w:shd w:val="clear" w:color="auto" w:fill="auto"/>
        <w:bidi w:val="0"/>
        <w:spacing w:before="0" w:after="0" w:line="240" w:lineRule="auto"/>
        <w:ind w:left="0" w:right="0" w:firstLine="0"/>
        <w:jc w:val="left"/>
        <w:rPr>
          <w:sz w:val="9"/>
          <w:szCs w:val="9"/>
        </w:rPr>
      </w:pPr>
      <w:r>
        <w:rPr>
          <w:rFonts w:ascii="Arial" w:eastAsia="Arial" w:hAnsi="Arial" w:cs="Arial"/>
          <w:b w:val="0"/>
          <w:bCs w:val="0"/>
          <w:color w:val="404040"/>
          <w:spacing w:val="0"/>
          <w:w w:val="100"/>
          <w:position w:val="0"/>
          <w:sz w:val="9"/>
          <w:szCs w:val="9"/>
          <w:shd w:val="clear" w:color="auto" w:fill="auto"/>
          <w:lang w:val="ru-RU" w:eastAsia="ru-RU" w:bidi="ru-RU"/>
        </w:rPr>
        <w:t>, Аннино</w:t>
      </w:r>
    </w:p>
    <w:p>
      <w:pPr>
        <w:pStyle w:val="Style21"/>
        <w:keepNext w:val="0"/>
        <w:keepLines w:val="0"/>
        <w:framePr w:w="1018" w:h="216" w:wrap="none" w:hAnchor="page" w:x="3052" w:y="1062"/>
        <w:widowControl w:val="0"/>
        <w:shd w:val="clear" w:color="auto" w:fill="auto"/>
        <w:tabs>
          <w:tab w:pos="931" w:val="left"/>
        </w:tabs>
        <w:bidi w:val="0"/>
        <w:spacing w:before="0" w:after="0" w:line="240" w:lineRule="auto"/>
        <w:ind w:left="0" w:right="0" w:firstLine="0"/>
        <w:jc w:val="left"/>
        <w:rPr>
          <w:sz w:val="9"/>
          <w:szCs w:val="9"/>
        </w:rPr>
      </w:pPr>
      <w:r>
        <w:rPr>
          <w:rFonts w:ascii="Arial" w:eastAsia="Arial" w:hAnsi="Arial" w:cs="Arial"/>
          <w:b w:val="0"/>
          <w:bCs w:val="0"/>
          <w:color w:val="404040"/>
          <w:spacing w:val="0"/>
          <w:w w:val="100"/>
          <w:position w:val="0"/>
          <w:sz w:val="9"/>
          <w:szCs w:val="9"/>
          <w:shd w:val="clear" w:color="auto" w:fill="auto"/>
          <w:lang w:val="ru-RU" w:eastAsia="ru-RU" w:bidi="ru-RU"/>
        </w:rPr>
        <w:t>Ропша.</w:t>
        <w:tab/>
        <w:t>-</w:t>
      </w:r>
    </w:p>
    <w:p>
      <w:pPr>
        <w:pStyle w:val="Style21"/>
        <w:keepNext w:val="0"/>
        <w:keepLines w:val="0"/>
        <w:framePr w:w="1018" w:h="216" w:wrap="none" w:hAnchor="page" w:x="3052" w:y="1062"/>
        <w:widowControl w:val="0"/>
        <w:shd w:val="clear" w:color="auto" w:fill="auto"/>
        <w:bidi w:val="0"/>
        <w:spacing w:before="0" w:after="0" w:line="180" w:lineRule="auto"/>
        <w:ind w:left="0" w:right="0" w:firstLine="0"/>
        <w:jc w:val="right"/>
        <w:rPr>
          <w:sz w:val="9"/>
          <w:szCs w:val="9"/>
        </w:rPr>
      </w:pPr>
      <w:r>
        <w:rPr>
          <w:rFonts w:ascii="Arial" w:eastAsia="Arial" w:hAnsi="Arial" w:cs="Arial"/>
          <w:b w:val="0"/>
          <w:bCs w:val="0"/>
          <w:color w:val="404040"/>
          <w:spacing w:val="0"/>
          <w:w w:val="100"/>
          <w:position w:val="0"/>
          <w:sz w:val="9"/>
          <w:szCs w:val="9"/>
          <w:shd w:val="clear" w:color="auto" w:fill="auto"/>
          <w:lang w:val="ru-RU" w:eastAsia="ru-RU" w:bidi="ru-RU"/>
        </w:rPr>
        <w:t>Яльгелево</w:t>
      </w:r>
    </w:p>
    <w:p>
      <w:pPr>
        <w:pStyle w:val="Style21"/>
        <w:keepNext w:val="0"/>
        <w:keepLines w:val="0"/>
        <w:framePr w:w="1046" w:h="298" w:wrap="none" w:hAnchor="page" w:x="8832" w:y="1796"/>
        <w:widowControl w:val="0"/>
        <w:shd w:val="clear" w:color="auto" w:fill="auto"/>
        <w:bidi w:val="0"/>
        <w:spacing w:before="0" w:after="0" w:line="240" w:lineRule="auto"/>
        <w:ind w:left="0" w:right="0" w:firstLine="0"/>
        <w:jc w:val="left"/>
        <w:rPr>
          <w:sz w:val="14"/>
          <w:szCs w:val="14"/>
        </w:rPr>
      </w:pPr>
      <w:r>
        <w:rPr>
          <w:b w:val="0"/>
          <w:bCs w:val="0"/>
          <w:color w:val="555E49"/>
          <w:spacing w:val="0"/>
          <w:w w:val="100"/>
          <w:position w:val="0"/>
          <w:sz w:val="14"/>
          <w:szCs w:val="14"/>
          <w:shd w:val="clear" w:color="auto" w:fill="auto"/>
          <w:lang w:val="en-US" w:eastAsia="en-US" w:bidi="en-US"/>
        </w:rPr>
        <w:t>t^^lfracHbiftfopj</w:t>
      </w:r>
    </w:p>
    <w:p>
      <w:pPr>
        <w:pStyle w:val="Style21"/>
        <w:keepNext w:val="0"/>
        <w:keepLines w:val="0"/>
        <w:framePr w:w="835" w:h="302" w:wrap="none" w:hAnchor="page" w:x="5462" w:y="2996"/>
        <w:widowControl w:val="0"/>
        <w:shd w:val="clear" w:color="auto" w:fill="auto"/>
        <w:bidi w:val="0"/>
        <w:spacing w:before="0" w:after="40" w:line="240" w:lineRule="auto"/>
        <w:ind w:left="0" w:right="0" w:firstLine="0"/>
        <w:jc w:val="center"/>
        <w:rPr>
          <w:sz w:val="9"/>
          <w:szCs w:val="9"/>
        </w:rPr>
      </w:pPr>
      <w:r>
        <w:rPr>
          <w:rFonts w:ascii="Arial" w:eastAsia="Arial" w:hAnsi="Arial" w:cs="Arial"/>
          <w:b w:val="0"/>
          <w:bCs w:val="0"/>
          <w:color w:val="404040"/>
          <w:spacing w:val="0"/>
          <w:w w:val="100"/>
          <w:position w:val="0"/>
          <w:sz w:val="9"/>
          <w:szCs w:val="9"/>
          <w:shd w:val="clear" w:color="auto" w:fill="auto"/>
          <w:lang w:val="ru-RU" w:eastAsia="ru-RU" w:bidi="ru-RU"/>
        </w:rPr>
        <w:t>Романовка</w:t>
      </w:r>
    </w:p>
    <w:p>
      <w:pPr>
        <w:pStyle w:val="Style21"/>
        <w:keepNext w:val="0"/>
        <w:keepLines w:val="0"/>
        <w:framePr w:w="835" w:h="302" w:wrap="none" w:hAnchor="page" w:x="5462" w:y="2996"/>
        <w:widowControl w:val="0"/>
        <w:shd w:val="clear" w:color="auto" w:fill="auto"/>
        <w:bidi w:val="0"/>
        <w:spacing w:before="0" w:after="0" w:line="240" w:lineRule="auto"/>
        <w:ind w:left="0" w:right="0" w:firstLine="0"/>
        <w:jc w:val="left"/>
        <w:rPr>
          <w:sz w:val="9"/>
          <w:szCs w:val="9"/>
        </w:rPr>
      </w:pPr>
      <w:r>
        <w:rPr>
          <w:rFonts w:ascii="Arial" w:eastAsia="Arial" w:hAnsi="Arial" w:cs="Arial"/>
          <w:b w:val="0"/>
          <w:bCs w:val="0"/>
          <w:color w:val="404040"/>
          <w:spacing w:val="0"/>
          <w:w w:val="100"/>
          <w:position w:val="0"/>
          <w:sz w:val="9"/>
          <w:szCs w:val="9"/>
          <w:shd w:val="clear" w:color="auto" w:fill="auto"/>
          <w:lang w:val="ru-RU" w:eastAsia="ru-RU" w:bidi="ru-RU"/>
        </w:rPr>
        <w:t>-Вайя</w:t>
      </w:r>
    </w:p>
    <w:p>
      <w:pPr>
        <w:pStyle w:val="Style21"/>
        <w:keepNext w:val="0"/>
        <w:keepLines w:val="0"/>
        <w:framePr w:w="1574" w:h="422" w:wrap="none" w:hAnchor="page" w:x="3835" w:y="2967"/>
        <w:widowControl w:val="0"/>
        <w:shd w:val="clear" w:color="auto" w:fill="auto"/>
        <w:bidi w:val="0"/>
        <w:spacing w:before="0" w:after="0" w:line="240" w:lineRule="auto"/>
        <w:ind w:left="0" w:right="0" w:firstLine="320"/>
        <w:jc w:val="left"/>
        <w:rPr>
          <w:sz w:val="9"/>
          <w:szCs w:val="9"/>
        </w:rPr>
      </w:pPr>
      <w:r>
        <w:rPr>
          <w:rFonts w:ascii="Arial" w:eastAsia="Arial" w:hAnsi="Arial" w:cs="Arial"/>
          <w:b w:val="0"/>
          <w:bCs w:val="0"/>
          <w:color w:val="404040"/>
          <w:spacing w:val="0"/>
          <w:w w:val="100"/>
          <w:position w:val="0"/>
          <w:sz w:val="9"/>
          <w:szCs w:val="9"/>
          <w:shd w:val="clear" w:color="auto" w:fill="auto"/>
          <w:lang w:val="ru-RU" w:eastAsia="ru-RU" w:bidi="ru-RU"/>
        </w:rPr>
        <w:t xml:space="preserve">Мыза-Ивановка^ </w:t>
      </w:r>
      <w:r>
        <w:rPr>
          <w:rFonts w:ascii="Arial Unicode MS" w:eastAsia="Arial Unicode MS" w:hAnsi="Arial Unicode MS" w:cs="Arial Unicode MS"/>
          <w:b w:val="0"/>
          <w:bCs w:val="0"/>
          <w:color w:val="404040"/>
          <w:spacing w:val="0"/>
          <w:w w:val="100"/>
          <w:position w:val="0"/>
          <w:sz w:val="9"/>
          <w:szCs w:val="9"/>
          <w:shd w:val="clear" w:color="auto" w:fill="auto"/>
          <w:lang w:val="en-US" w:eastAsia="en-US" w:bidi="en-US"/>
        </w:rPr>
        <w:t>।</w:t>
      </w:r>
      <w:r>
        <w:rPr>
          <w:rFonts w:ascii="Arial" w:eastAsia="Arial" w:hAnsi="Arial" w:cs="Arial"/>
          <w:b w:val="0"/>
          <w:bCs w:val="0"/>
          <w:color w:val="404040"/>
          <w:spacing w:val="0"/>
          <w:w w:val="100"/>
          <w:position w:val="0"/>
          <w:sz w:val="9"/>
          <w:szCs w:val="9"/>
          <w:shd w:val="clear" w:color="auto" w:fill="auto"/>
          <w:lang w:val="en-US" w:eastAsia="en-US" w:bidi="en-US"/>
        </w:rPr>
        <w:t xml:space="preserve"> </w:t>
      </w:r>
      <w:r>
        <w:rPr>
          <w:rFonts w:ascii="Arial" w:eastAsia="Arial" w:hAnsi="Arial" w:cs="Arial"/>
          <w:b w:val="0"/>
          <w:bCs w:val="0"/>
          <w:color w:val="404040"/>
          <w:spacing w:val="0"/>
          <w:w w:val="100"/>
          <w:position w:val="0"/>
          <w:sz w:val="9"/>
          <w:szCs w:val="9"/>
          <w:shd w:val="clear" w:color="auto" w:fill="auto"/>
          <w:lang w:val="ru-RU" w:eastAsia="ru-RU" w:bidi="ru-RU"/>
        </w:rPr>
        <w:t>\</w:t>
      </w:r>
    </w:p>
    <w:p>
      <w:pPr>
        <w:pStyle w:val="Style21"/>
        <w:keepNext w:val="0"/>
        <w:keepLines w:val="0"/>
        <w:framePr w:w="1574" w:h="422" w:wrap="none" w:hAnchor="page" w:x="3835" w:y="2967"/>
        <w:widowControl w:val="0"/>
        <w:shd w:val="clear" w:color="auto" w:fill="auto"/>
        <w:tabs>
          <w:tab w:pos="432" w:val="left"/>
          <w:tab w:pos="955" w:val="left"/>
        </w:tabs>
        <w:bidi w:val="0"/>
        <w:spacing w:before="0" w:after="0" w:line="240" w:lineRule="auto"/>
        <w:ind w:left="0" w:right="0" w:firstLine="0"/>
        <w:jc w:val="left"/>
        <w:rPr>
          <w:sz w:val="9"/>
          <w:szCs w:val="9"/>
        </w:rPr>
      </w:pPr>
      <w:r>
        <w:rPr>
          <w:rFonts w:ascii="Arial" w:eastAsia="Arial" w:hAnsi="Arial" w:cs="Arial"/>
          <w:b w:val="0"/>
          <w:bCs w:val="0"/>
          <w:color w:val="404040"/>
          <w:spacing w:val="0"/>
          <w:w w:val="100"/>
          <w:position w:val="0"/>
          <w:sz w:val="9"/>
          <w:szCs w:val="9"/>
          <w:shd w:val="clear" w:color="auto" w:fill="auto"/>
          <w:lang w:val="ru-RU" w:eastAsia="ru-RU" w:bidi="ru-RU"/>
        </w:rPr>
        <w:t>„</w:t>
        <w:tab/>
        <w:t>„ „</w:t>
        <w:tab/>
        <w:t>/вайялово</w:t>
      </w:r>
    </w:p>
    <w:p>
      <w:pPr>
        <w:pStyle w:val="Style21"/>
        <w:keepNext w:val="0"/>
        <w:keepLines w:val="0"/>
        <w:framePr w:w="1574" w:h="422" w:wrap="none" w:hAnchor="page" w:x="3835" w:y="2967"/>
        <w:widowControl w:val="0"/>
        <w:shd w:val="clear" w:color="auto" w:fill="auto"/>
        <w:tabs>
          <w:tab w:pos="955" w:val="left"/>
        </w:tabs>
        <w:bidi w:val="0"/>
        <w:spacing w:before="0" w:after="0" w:line="199" w:lineRule="auto"/>
        <w:ind w:left="0" w:right="0" w:firstLine="0"/>
        <w:jc w:val="left"/>
        <w:rPr>
          <w:sz w:val="9"/>
          <w:szCs w:val="9"/>
        </w:rPr>
      </w:pPr>
      <w:r>
        <w:rPr>
          <w:rFonts w:ascii="Arial" w:eastAsia="Arial" w:hAnsi="Arial" w:cs="Arial"/>
          <w:b w:val="0"/>
          <w:bCs w:val="0"/>
          <w:color w:val="404040"/>
          <w:spacing w:val="0"/>
          <w:w w:val="100"/>
          <w:position w:val="0"/>
          <w:sz w:val="9"/>
          <w:szCs w:val="9"/>
          <w:shd w:val="clear" w:color="auto" w:fill="auto"/>
          <w:lang w:val="ru-RU" w:eastAsia="ru-RU" w:bidi="ru-RU"/>
        </w:rPr>
        <w:t>Большое Реизино</w:t>
        <w:tab/>
      </w:r>
      <w:r>
        <w:rPr>
          <w:rFonts w:ascii="Arial" w:eastAsia="Arial" w:hAnsi="Arial" w:cs="Arial"/>
          <w:b w:val="0"/>
          <w:bCs w:val="0"/>
          <w:i/>
          <w:iCs/>
          <w:color w:val="404040"/>
          <w:spacing w:val="0"/>
          <w:w w:val="100"/>
          <w:position w:val="0"/>
          <w:sz w:val="9"/>
          <w:szCs w:val="9"/>
          <w:shd w:val="clear" w:color="auto" w:fill="auto"/>
          <w:lang w:val="ru-RU" w:eastAsia="ru-RU" w:bidi="ru-RU"/>
        </w:rPr>
        <w:t>"у</w:t>
      </w:r>
      <w:r>
        <w:rPr>
          <w:rFonts w:ascii="Arial" w:eastAsia="Arial" w:hAnsi="Arial" w:cs="Arial"/>
          <w:b w:val="0"/>
          <w:bCs w:val="0"/>
          <w:color w:val="404040"/>
          <w:spacing w:val="0"/>
          <w:w w:val="100"/>
          <w:position w:val="0"/>
          <w:sz w:val="9"/>
          <w:szCs w:val="9"/>
          <w:shd w:val="clear" w:color="auto" w:fill="auto"/>
          <w:lang w:val="ru-RU" w:eastAsia="ru-RU" w:bidi="ru-RU"/>
        </w:rPr>
        <w:t xml:space="preserve"> </w:t>
      </w:r>
      <w:r>
        <w:rPr>
          <w:rFonts w:ascii="Arial" w:eastAsia="Arial" w:hAnsi="Arial" w:cs="Arial"/>
          <w:b w:val="0"/>
          <w:bCs w:val="0"/>
          <w:color w:val="759C62"/>
          <w:spacing w:val="0"/>
          <w:w w:val="100"/>
          <w:position w:val="0"/>
          <w:sz w:val="9"/>
          <w:szCs w:val="9"/>
          <w:shd w:val="clear" w:color="auto" w:fill="auto"/>
          <w:vertAlign w:val="superscript"/>
          <w:lang w:val="en-US" w:eastAsia="en-US" w:bidi="en-US"/>
        </w:rPr>
        <w:t>t</w:t>
      </w:r>
      <w:r>
        <w:rPr>
          <w:rFonts w:ascii="Arial" w:eastAsia="Arial" w:hAnsi="Arial" w:cs="Arial"/>
          <w:b w:val="0"/>
          <w:bCs w:val="0"/>
          <w:color w:val="759C62"/>
          <w:spacing w:val="0"/>
          <w:w w:val="100"/>
          <w:position w:val="0"/>
          <w:sz w:val="9"/>
          <w:szCs w:val="9"/>
          <w:shd w:val="clear" w:color="auto" w:fill="auto"/>
          <w:lang w:val="en-US" w:eastAsia="en-US" w:bidi="en-US"/>
        </w:rPr>
        <w:t>rr</w:t>
      </w:r>
      <w:r>
        <w:rPr>
          <w:rFonts w:ascii="Arial" w:eastAsia="Arial" w:hAnsi="Arial" w:cs="Arial"/>
          <w:b w:val="0"/>
          <w:bCs w:val="0"/>
          <w:color w:val="759C62"/>
          <w:spacing w:val="0"/>
          <w:w w:val="100"/>
          <w:position w:val="0"/>
          <w:sz w:val="9"/>
          <w:szCs w:val="9"/>
          <w:shd w:val="clear" w:color="auto" w:fill="auto"/>
          <w:vertAlign w:val="superscript"/>
          <w:lang w:val="en-US" w:eastAsia="en-US" w:bidi="en-US"/>
        </w:rPr>
        <w:t>i</w:t>
      </w:r>
      <w:r>
        <w:rPr>
          <w:rFonts w:ascii="Arial" w:eastAsia="Arial" w:hAnsi="Arial" w:cs="Arial"/>
          <w:b w:val="0"/>
          <w:bCs w:val="0"/>
          <w:color w:val="759C62"/>
          <w:spacing w:val="0"/>
          <w:w w:val="100"/>
          <w:position w:val="0"/>
          <w:sz w:val="9"/>
          <w:szCs w:val="9"/>
          <w:shd w:val="clear" w:color="auto" w:fill="auto"/>
          <w:lang w:val="en-US" w:eastAsia="en-US" w:bidi="en-US"/>
        </w:rPr>
        <w:t>i|lZ</w:t>
      </w:r>
    </w:p>
    <w:p>
      <w:pPr>
        <w:pStyle w:val="Style21"/>
        <w:keepNext w:val="0"/>
        <w:keepLines w:val="0"/>
        <w:framePr w:w="1330" w:h="643" w:wrap="none" w:hAnchor="page" w:x="3892" w:y="3990"/>
        <w:widowControl w:val="0"/>
        <w:shd w:val="clear" w:color="auto" w:fill="auto"/>
        <w:bidi w:val="0"/>
        <w:spacing w:before="0" w:after="0" w:line="240" w:lineRule="auto"/>
        <w:ind w:left="0" w:right="0" w:firstLine="0"/>
        <w:jc w:val="right"/>
        <w:rPr>
          <w:sz w:val="9"/>
          <w:szCs w:val="9"/>
        </w:rPr>
      </w:pPr>
      <w:r>
        <w:rPr>
          <w:rFonts w:ascii="Arial" w:eastAsia="Arial" w:hAnsi="Arial" w:cs="Arial"/>
          <w:b w:val="0"/>
          <w:bCs w:val="0"/>
          <w:color w:val="000000"/>
          <w:spacing w:val="0"/>
          <w:w w:val="100"/>
          <w:position w:val="0"/>
          <w:sz w:val="9"/>
          <w:szCs w:val="9"/>
          <w:shd w:val="clear" w:color="auto" w:fill="auto"/>
          <w:lang w:val="ru-RU" w:eastAsia="ru-RU" w:bidi="ru-RU"/>
        </w:rPr>
        <w:t>ПарицыД&gt;^*Т‘*П</w:t>
      </w:r>
    </w:p>
    <w:p>
      <w:pPr>
        <w:pStyle w:val="Style21"/>
        <w:keepNext w:val="0"/>
        <w:keepLines w:val="0"/>
        <w:framePr w:w="1330" w:h="643" w:wrap="none" w:hAnchor="page" w:x="3892" w:y="3990"/>
        <w:widowControl w:val="0"/>
        <w:shd w:val="clear" w:color="auto" w:fill="auto"/>
        <w:bidi w:val="0"/>
        <w:spacing w:before="0" w:after="0" w:line="523" w:lineRule="auto"/>
        <w:ind w:left="0" w:right="0" w:firstLine="0"/>
        <w:jc w:val="right"/>
        <w:rPr>
          <w:sz w:val="9"/>
          <w:szCs w:val="9"/>
        </w:rPr>
      </w:pPr>
      <w:r>
        <w:rPr>
          <w:rFonts w:ascii="Arial" w:eastAsia="Arial" w:hAnsi="Arial" w:cs="Arial"/>
          <w:b w:val="0"/>
          <w:bCs w:val="0"/>
          <w:color w:val="404040"/>
          <w:spacing w:val="0"/>
          <w:w w:val="100"/>
          <w:position w:val="0"/>
          <w:sz w:val="9"/>
          <w:szCs w:val="9"/>
          <w:shd w:val="clear" w:color="auto" w:fill="auto"/>
          <w:lang w:val="ru-RU" w:eastAsia="ru-RU" w:bidi="ru-RU"/>
        </w:rPr>
        <w:t xml:space="preserve">Большие Колпаны . </w:t>
      </w:r>
      <w:r>
        <w:rPr>
          <w:rFonts w:ascii="Arial" w:eastAsia="Arial" w:hAnsi="Arial" w:cs="Arial"/>
          <w:b w:val="0"/>
          <w:bCs w:val="0"/>
          <w:color w:val="404040"/>
          <w:spacing w:val="0"/>
          <w:w w:val="100"/>
          <w:position w:val="0"/>
          <w:sz w:val="9"/>
          <w:szCs w:val="9"/>
          <w:shd w:val="clear" w:color="auto" w:fill="auto"/>
          <w:vertAlign w:val="subscript"/>
          <w:lang w:val="ru-RU" w:eastAsia="ru-RU" w:bidi="ru-RU"/>
        </w:rPr>
        <w:t xml:space="preserve">р </w:t>
      </w:r>
      <w:r>
        <w:rPr>
          <w:rFonts w:ascii="Arial" w:eastAsia="Arial" w:hAnsi="Arial" w:cs="Arial"/>
          <w:b w:val="0"/>
          <w:bCs w:val="0"/>
          <w:color w:val="404040"/>
          <w:spacing w:val="0"/>
          <w:w w:val="100"/>
          <w:position w:val="0"/>
          <w:sz w:val="9"/>
          <w:szCs w:val="9"/>
          <w:shd w:val="clear" w:color="auto" w:fill="auto"/>
          <w:vertAlign w:val="subscript"/>
          <w:lang w:val="en-US" w:eastAsia="en-US" w:bidi="en-US"/>
        </w:rPr>
        <w:t>23</w:t>
      </w:r>
      <w:r>
        <w:rPr>
          <w:rFonts w:ascii="Arial" w:eastAsia="Arial" w:hAnsi="Arial" w:cs="Arial"/>
          <w:b w:val="0"/>
          <w:bCs w:val="0"/>
          <w:color w:val="404040"/>
          <w:spacing w:val="0"/>
          <w:w w:val="100"/>
          <w:position w:val="0"/>
          <w:sz w:val="9"/>
          <w:szCs w:val="9"/>
          <w:shd w:val="clear" w:color="auto" w:fill="auto"/>
          <w:lang w:val="en-US" w:eastAsia="en-US" w:bidi="en-US"/>
        </w:rPr>
        <w:t xml:space="preserve">i </w:t>
      </w:r>
      <w:r>
        <w:rPr>
          <w:rFonts w:ascii="Arial" w:eastAsia="Arial" w:hAnsi="Arial" w:cs="Arial"/>
          <w:b w:val="0"/>
          <w:bCs w:val="0"/>
          <w:color w:val="404040"/>
          <w:spacing w:val="0"/>
          <w:w w:val="100"/>
          <w:position w:val="0"/>
          <w:sz w:val="9"/>
          <w:szCs w:val="9"/>
          <w:shd w:val="clear" w:color="auto" w:fill="auto"/>
          <w:lang w:val="ru-RU" w:eastAsia="ru-RU" w:bidi="ru-RU"/>
        </w:rPr>
        <w:t>Войсковицы//-^''''^</w:t>
      </w:r>
    </w:p>
    <w:p>
      <w:pPr>
        <w:pStyle w:val="Style21"/>
        <w:keepNext w:val="0"/>
        <w:keepLines w:val="0"/>
        <w:framePr w:w="1205" w:h="422" w:wrap="none" w:hAnchor="page" w:x="4291" w:y="2003"/>
        <w:widowControl w:val="0"/>
        <w:shd w:val="clear" w:color="auto" w:fill="auto"/>
        <w:bidi w:val="0"/>
        <w:spacing w:before="0" w:after="100" w:line="240" w:lineRule="auto"/>
        <w:ind w:left="0" w:right="0" w:firstLine="0"/>
        <w:jc w:val="left"/>
        <w:rPr>
          <w:sz w:val="9"/>
          <w:szCs w:val="9"/>
        </w:rPr>
      </w:pPr>
      <w:r>
        <w:rPr>
          <w:rFonts w:ascii="Arial" w:eastAsia="Arial" w:hAnsi="Arial" w:cs="Arial"/>
          <w:b w:val="0"/>
          <w:bCs w:val="0"/>
          <w:color w:val="5F6878"/>
          <w:spacing w:val="0"/>
          <w:w w:val="100"/>
          <w:position w:val="0"/>
          <w:sz w:val="9"/>
          <w:szCs w:val="9"/>
          <w:shd w:val="clear" w:color="auto" w:fill="auto"/>
          <w:lang w:val="ru-RU" w:eastAsia="ru-RU" w:bidi="ru-RU"/>
        </w:rPr>
        <w:t>•^Нижняя’</w:t>
      </w:r>
    </w:p>
    <w:p>
      <w:pPr>
        <w:pStyle w:val="Style21"/>
        <w:keepNext w:val="0"/>
        <w:keepLines w:val="0"/>
        <w:framePr w:w="1205" w:h="422" w:wrap="none" w:hAnchor="page" w:x="4291" w:y="2003"/>
        <w:widowControl w:val="0"/>
        <w:shd w:val="clear" w:color="auto" w:fill="auto"/>
        <w:bidi w:val="0"/>
        <w:spacing w:before="0" w:after="0" w:line="240" w:lineRule="auto"/>
        <w:ind w:left="0" w:right="0" w:firstLine="0"/>
        <w:jc w:val="left"/>
        <w:rPr>
          <w:sz w:val="9"/>
          <w:szCs w:val="9"/>
        </w:rPr>
      </w:pPr>
      <w:r>
        <w:rPr>
          <w:rFonts w:ascii="Arial" w:eastAsia="Arial" w:hAnsi="Arial" w:cs="Arial"/>
          <w:b w:val="0"/>
          <w:bCs w:val="0"/>
          <w:color w:val="404040"/>
          <w:spacing w:val="0"/>
          <w:w w:val="100"/>
          <w:position w:val="0"/>
          <w:sz w:val="9"/>
          <w:szCs w:val="9"/>
          <w:shd w:val="clear" w:color="auto" w:fill="auto"/>
          <w:lang w:val="ru-RU" w:eastAsia="ru-RU" w:bidi="ru-RU"/>
        </w:rPr>
        <w:t xml:space="preserve">.Большие Тайцы </w:t>
      </w:r>
      <w:r>
        <w:rPr>
          <w:rFonts w:ascii="Arial" w:eastAsia="Arial" w:hAnsi="Arial" w:cs="Arial"/>
          <w:b w:val="0"/>
          <w:bCs w:val="0"/>
          <w:color w:val="404040"/>
          <w:spacing w:val="0"/>
          <w:w w:val="100"/>
          <w:position w:val="0"/>
          <w:sz w:val="9"/>
          <w:szCs w:val="9"/>
          <w:shd w:val="clear" w:color="auto" w:fill="auto"/>
          <w:vertAlign w:val="superscript"/>
          <w:lang w:val="ru-RU" w:eastAsia="ru-RU" w:bidi="ru-RU"/>
        </w:rPr>
        <w:t>Тай</w:t>
      </w:r>
      <w:r>
        <w:rPr>
          <w:rFonts w:ascii="Arial" w:eastAsia="Arial" w:hAnsi="Arial" w:cs="Arial"/>
          <w:b w:val="0"/>
          <w:bCs w:val="0"/>
          <w:color w:val="404040"/>
          <w:spacing w:val="0"/>
          <w:w w:val="100"/>
          <w:position w:val="0"/>
          <w:sz w:val="9"/>
          <w:szCs w:val="9"/>
          <w:shd w:val="clear" w:color="auto" w:fill="auto"/>
          <w:lang w:val="ru-RU" w:eastAsia="ru-RU" w:bidi="ru-RU"/>
        </w:rPr>
        <w:t>^</w:t>
      </w:r>
      <w:r>
        <w:rPr>
          <w:rFonts w:ascii="Arial" w:eastAsia="Arial" w:hAnsi="Arial" w:cs="Arial"/>
          <w:b w:val="0"/>
          <w:bCs w:val="0"/>
          <w:color w:val="404040"/>
          <w:spacing w:val="0"/>
          <w:w w:val="100"/>
          <w:position w:val="0"/>
          <w:sz w:val="9"/>
          <w:szCs w:val="9"/>
          <w:shd w:val="clear" w:color="auto" w:fill="auto"/>
          <w:vertAlign w:val="superscript"/>
          <w:lang w:val="ru-RU" w:eastAsia="ru-RU" w:bidi="ru-RU"/>
        </w:rPr>
        <w:t>ы</w:t>
      </w:r>
    </w:p>
    <w:p>
      <w:pPr>
        <w:pStyle w:val="Style21"/>
        <w:keepNext w:val="0"/>
        <w:keepLines w:val="0"/>
        <w:framePr w:w="1954" w:h="278" w:wrap="none" w:hAnchor="page" w:x="3081" w:y="1527"/>
        <w:widowControl w:val="0"/>
        <w:shd w:val="clear" w:color="auto" w:fill="auto"/>
        <w:bidi w:val="0"/>
        <w:spacing w:before="0" w:after="0" w:line="240" w:lineRule="auto"/>
        <w:ind w:left="0" w:right="0" w:firstLine="0"/>
        <w:jc w:val="left"/>
        <w:rPr>
          <w:sz w:val="9"/>
          <w:szCs w:val="9"/>
        </w:rPr>
      </w:pPr>
      <w:r>
        <w:rPr>
          <w:rFonts w:ascii="Arial" w:eastAsia="Arial" w:hAnsi="Arial" w:cs="Arial"/>
          <w:b w:val="0"/>
          <w:bCs w:val="0"/>
          <w:color w:val="555E49"/>
          <w:spacing w:val="0"/>
          <w:w w:val="100"/>
          <w:position w:val="0"/>
          <w:sz w:val="9"/>
          <w:szCs w:val="9"/>
          <w:shd w:val="clear" w:color="auto" w:fill="auto"/>
          <w:lang w:val="ru-RU" w:eastAsia="ru-RU" w:bidi="ru-RU"/>
        </w:rPr>
        <w:t xml:space="preserve">Русско-Высоцкс^О^ </w:t>
      </w:r>
      <w:r>
        <w:rPr>
          <w:rFonts w:ascii="Arial" w:eastAsia="Arial" w:hAnsi="Arial" w:cs="Arial"/>
          <w:b w:val="0"/>
          <w:bCs w:val="0"/>
          <w:color w:val="5F6878"/>
          <w:spacing w:val="0"/>
          <w:w w:val="100"/>
          <w:position w:val="0"/>
          <w:sz w:val="9"/>
          <w:szCs w:val="9"/>
          <w:shd w:val="clear" w:color="auto" w:fill="auto"/>
          <w:vertAlign w:val="subscript"/>
          <w:lang w:val="ru-RU" w:eastAsia="ru-RU" w:bidi="ru-RU"/>
        </w:rPr>
        <w:t>Вил</w:t>
      </w:r>
      <w:r>
        <w:rPr>
          <w:rFonts w:ascii="Arial" w:eastAsia="Arial" w:hAnsi="Arial" w:cs="Arial"/>
          <w:b w:val="0"/>
          <w:bCs w:val="0"/>
          <w:color w:val="5F6878"/>
          <w:spacing w:val="0"/>
          <w:w w:val="100"/>
          <w:position w:val="0"/>
          <w:sz w:val="9"/>
          <w:szCs w:val="9"/>
          <w:shd w:val="clear" w:color="auto" w:fill="auto"/>
          <w:lang w:val="ru-RU" w:eastAsia="ru-RU" w:bidi="ru-RU"/>
        </w:rPr>
        <w:t>^</w:t>
      </w:r>
    </w:p>
    <w:p>
      <w:pPr>
        <w:pStyle w:val="Style21"/>
        <w:keepNext w:val="0"/>
        <w:keepLines w:val="0"/>
        <w:framePr w:w="1344" w:h="442" w:wrap="none" w:hAnchor="page" w:x="3667" w:y="5219"/>
        <w:widowControl w:val="0"/>
        <w:shd w:val="clear" w:color="auto" w:fill="auto"/>
        <w:bidi w:val="0"/>
        <w:spacing w:before="0" w:after="0" w:line="240" w:lineRule="auto"/>
        <w:ind w:left="0" w:right="0" w:firstLine="0"/>
        <w:jc w:val="left"/>
        <w:rPr>
          <w:sz w:val="9"/>
          <w:szCs w:val="9"/>
        </w:rPr>
      </w:pPr>
      <w:r>
        <w:rPr>
          <w:rFonts w:ascii="Arial" w:eastAsia="Arial" w:hAnsi="Arial" w:cs="Arial"/>
          <w:b w:val="0"/>
          <w:bCs w:val="0"/>
          <w:color w:val="404040"/>
          <w:spacing w:val="0"/>
          <w:w w:val="100"/>
          <w:position w:val="0"/>
          <w:sz w:val="9"/>
          <w:szCs w:val="9"/>
          <w:shd w:val="clear" w:color="auto" w:fill="auto"/>
          <w:lang w:val="ru-RU" w:eastAsia="ru-RU" w:bidi="ru-RU"/>
        </w:rPr>
        <w:t xml:space="preserve">НикольскосруД^ </w:t>
      </w:r>
      <w:r>
        <w:rPr>
          <w:rFonts w:ascii="Arial" w:eastAsia="Arial" w:hAnsi="Arial" w:cs="Arial"/>
          <w:b w:val="0"/>
          <w:bCs w:val="0"/>
          <w:color w:val="62A27F"/>
          <w:spacing w:val="0"/>
          <w:w w:val="100"/>
          <w:position w:val="0"/>
          <w:sz w:val="9"/>
          <w:szCs w:val="9"/>
          <w:shd w:val="clear" w:color="auto" w:fill="auto"/>
          <w:lang w:val="ru-RU" w:eastAsia="ru-RU" w:bidi="ru-RU"/>
        </w:rPr>
        <w:t xml:space="preserve">^7 </w:t>
      </w:r>
      <w:r>
        <w:rPr>
          <w:rFonts w:ascii="Arial" w:eastAsia="Arial" w:hAnsi="Arial" w:cs="Arial"/>
          <w:b w:val="0"/>
          <w:bCs w:val="0"/>
          <w:i/>
          <w:iCs/>
          <w:color w:val="62A27F"/>
          <w:spacing w:val="0"/>
          <w:w w:val="100"/>
          <w:position w:val="0"/>
          <w:sz w:val="9"/>
          <w:szCs w:val="9"/>
          <w:shd w:val="clear" w:color="auto" w:fill="auto"/>
          <w:lang w:val="ru-RU" w:eastAsia="ru-RU" w:bidi="ru-RU"/>
        </w:rPr>
        <w:t>II</w:t>
      </w:r>
    </w:p>
    <w:p>
      <w:pPr>
        <w:pStyle w:val="Style21"/>
        <w:keepNext w:val="0"/>
        <w:keepLines w:val="0"/>
        <w:framePr w:w="1344" w:h="442" w:wrap="none" w:hAnchor="page" w:x="3667" w:y="5219"/>
        <w:widowControl w:val="0"/>
        <w:shd w:val="clear" w:color="auto" w:fill="auto"/>
        <w:bidi w:val="0"/>
        <w:spacing w:before="0" w:after="0" w:line="240" w:lineRule="auto"/>
        <w:ind w:left="0" w:right="0" w:firstLine="480"/>
        <w:jc w:val="left"/>
        <w:rPr>
          <w:sz w:val="22"/>
          <w:szCs w:val="22"/>
        </w:rPr>
      </w:pPr>
      <w:r>
        <w:rPr>
          <w:b w:val="0"/>
          <w:bCs w:val="0"/>
          <w:color w:val="404040"/>
          <w:spacing w:val="0"/>
          <w:w w:val="100"/>
          <w:position w:val="0"/>
          <w:sz w:val="22"/>
          <w:szCs w:val="22"/>
          <w:shd w:val="clear" w:color="auto" w:fill="auto"/>
          <w:lang w:val="ru-RU" w:eastAsia="ru-RU" w:bidi="ru-RU"/>
        </w:rPr>
        <w:t xml:space="preserve">!' </w:t>
      </w:r>
      <w:r>
        <w:rPr>
          <w:b w:val="0"/>
          <w:bCs w:val="0"/>
          <w:color w:val="404040"/>
          <w:spacing w:val="0"/>
          <w:w w:val="100"/>
          <w:position w:val="0"/>
          <w:sz w:val="22"/>
          <w:szCs w:val="22"/>
          <w:shd w:val="clear" w:color="auto" w:fill="auto"/>
          <w:lang w:val="en-US" w:eastAsia="en-US" w:bidi="en-US"/>
        </w:rPr>
        <w:t>n'V</w:t>
      </w:r>
      <w:r>
        <w:rPr>
          <w:b w:val="0"/>
          <w:bCs w:val="0"/>
          <w:color w:val="404040"/>
          <w:spacing w:val="0"/>
          <w:w w:val="100"/>
          <w:position w:val="0"/>
          <w:sz w:val="22"/>
          <w:szCs w:val="22"/>
          <w:shd w:val="clear" w:color="auto" w:fill="auto"/>
          <w:vertAlign w:val="superscript"/>
          <w:lang w:val="en-US" w:eastAsia="en-US" w:bidi="en-US"/>
        </w:rPr>
        <w:t>0</w:t>
      </w:r>
      <w:r>
        <w:rPr>
          <w:b w:val="0"/>
          <w:bCs w:val="0"/>
          <w:color w:val="404040"/>
          <w:spacing w:val="0"/>
          <w:w w:val="100"/>
          <w:position w:val="0"/>
          <w:sz w:val="22"/>
          <w:szCs w:val="22"/>
          <w:shd w:val="clear" w:color="auto" w:fill="auto"/>
          <w:lang w:val="en-US" w:eastAsia="en-US" w:bidi="en-US"/>
        </w:rPr>
        <w:t xml:space="preserve">' </w:t>
      </w:r>
      <w:r>
        <w:rPr>
          <w:b w:val="0"/>
          <w:bCs w:val="0"/>
          <w:color w:val="404040"/>
          <w:spacing w:val="0"/>
          <w:w w:val="100"/>
          <w:position w:val="0"/>
          <w:sz w:val="22"/>
          <w:szCs w:val="22"/>
          <w:shd w:val="clear" w:color="auto" w:fill="auto"/>
          <w:lang w:val="ru-RU" w:eastAsia="ru-RU" w:bidi="ru-RU"/>
        </w:rPr>
        <w:t>I</w:t>
      </w:r>
    </w:p>
    <w:p>
      <w:pPr>
        <w:pStyle w:val="Style21"/>
        <w:keepNext w:val="0"/>
        <w:keepLines w:val="0"/>
        <w:framePr w:w="1344" w:h="442" w:wrap="none" w:hAnchor="page" w:x="3667" w:y="5219"/>
        <w:widowControl w:val="0"/>
        <w:shd w:val="clear" w:color="auto" w:fill="auto"/>
        <w:bidi w:val="0"/>
        <w:spacing w:before="0" w:after="0" w:line="180" w:lineRule="auto"/>
        <w:ind w:left="0" w:right="0" w:firstLine="0"/>
        <w:jc w:val="right"/>
        <w:rPr>
          <w:sz w:val="9"/>
          <w:szCs w:val="9"/>
        </w:rPr>
      </w:pPr>
      <w:r>
        <w:rPr>
          <w:rFonts w:ascii="Arial" w:eastAsia="Arial" w:hAnsi="Arial" w:cs="Arial"/>
          <w:b w:val="0"/>
          <w:bCs w:val="0"/>
          <w:color w:val="282929"/>
          <w:spacing w:val="0"/>
          <w:w w:val="100"/>
          <w:position w:val="0"/>
          <w:sz w:val="9"/>
          <w:szCs w:val="9"/>
          <w:shd w:val="clear" w:color="auto" w:fill="auto"/>
          <w:lang w:val="ru-RU" w:eastAsia="ru-RU" w:bidi="ru-RU"/>
        </w:rPr>
        <w:t>I Прибытково,</w:t>
      </w:r>
    </w:p>
    <w:p>
      <w:pPr>
        <w:pStyle w:val="Style56"/>
        <w:keepNext w:val="0"/>
        <w:keepLines w:val="0"/>
        <w:framePr w:w="557" w:h="178" w:wrap="none" w:hAnchor="page" w:x="9888" w:y="6462"/>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А-</w:t>
      </w:r>
      <w:r>
        <w:rPr>
          <w:spacing w:val="0"/>
          <w:w w:val="100"/>
          <w:position w:val="0"/>
          <w:shd w:val="clear" w:color="auto" w:fill="auto"/>
          <w:lang w:val="ru-RU" w:eastAsia="ru-RU" w:bidi="ru-RU"/>
        </w:rPr>
        <w:t>120 (2)</w:t>
      </w:r>
    </w:p>
    <w:p>
      <w:pPr>
        <w:pStyle w:val="Style21"/>
        <w:keepNext w:val="0"/>
        <w:keepLines w:val="0"/>
        <w:framePr w:w="725" w:h="197" w:wrap="none" w:hAnchor="page" w:x="2884" w:y="9164"/>
        <w:widowControl w:val="0"/>
        <w:shd w:val="clear" w:color="auto" w:fill="auto"/>
        <w:bidi w:val="0"/>
        <w:spacing w:before="0" w:after="0" w:line="240" w:lineRule="auto"/>
        <w:ind w:left="0" w:right="0" w:firstLine="0"/>
        <w:jc w:val="both"/>
        <w:rPr>
          <w:sz w:val="8"/>
          <w:szCs w:val="8"/>
        </w:rPr>
      </w:pPr>
      <w:r>
        <w:rPr>
          <w:rFonts w:ascii="Arial" w:eastAsia="Arial" w:hAnsi="Arial" w:cs="Arial"/>
          <w:color w:val="C1878A"/>
          <w:spacing w:val="0"/>
          <w:w w:val="100"/>
          <w:position w:val="0"/>
          <w:sz w:val="8"/>
          <w:szCs w:val="8"/>
          <w:shd w:val="clear" w:color="auto" w:fill="auto"/>
          <w:lang w:val="en-US" w:eastAsia="en-US" w:bidi="en-US"/>
        </w:rPr>
        <w:t>-_----Kjl.-_-Jl._lJ</w:t>
      </w:r>
    </w:p>
    <w:p>
      <w:pPr>
        <w:pStyle w:val="Style21"/>
        <w:keepNext w:val="0"/>
        <w:keepLines w:val="0"/>
        <w:framePr w:w="725" w:h="197" w:wrap="none" w:hAnchor="page" w:x="2884" w:y="9164"/>
        <w:widowControl w:val="0"/>
        <w:shd w:val="clear" w:color="auto" w:fill="auto"/>
        <w:bidi w:val="0"/>
        <w:spacing w:before="0" w:after="0" w:line="180" w:lineRule="auto"/>
        <w:ind w:left="0" w:right="0" w:firstLine="0"/>
        <w:jc w:val="left"/>
        <w:rPr>
          <w:sz w:val="8"/>
          <w:szCs w:val="8"/>
        </w:rPr>
      </w:pPr>
      <w:r>
        <w:rPr>
          <w:rFonts w:ascii="Arial" w:eastAsia="Arial" w:hAnsi="Arial" w:cs="Arial"/>
          <w:b w:val="0"/>
          <w:bCs w:val="0"/>
          <w:color w:val="404040"/>
          <w:spacing w:val="0"/>
          <w:w w:val="100"/>
          <w:position w:val="0"/>
          <w:sz w:val="8"/>
          <w:szCs w:val="8"/>
          <w:shd w:val="clear" w:color="auto" w:fill="auto"/>
          <w:lang w:val="ru-RU" w:eastAsia="ru-RU" w:bidi="ru-RU"/>
        </w:rPr>
        <w:t>Советская улица</w:t>
      </w:r>
    </w:p>
    <w:p>
      <w:pPr>
        <w:pStyle w:val="Style21"/>
        <w:keepNext w:val="0"/>
        <w:keepLines w:val="0"/>
        <w:framePr w:w="422" w:h="168" w:wrap="none" w:hAnchor="page" w:x="10296" w:y="12918"/>
        <w:widowControl w:val="0"/>
        <w:shd w:val="clear" w:color="auto" w:fill="auto"/>
        <w:bidi w:val="0"/>
        <w:spacing w:before="0" w:after="0" w:line="240" w:lineRule="auto"/>
        <w:ind w:left="0" w:right="0" w:firstLine="0"/>
        <w:jc w:val="right"/>
        <w:rPr>
          <w:sz w:val="12"/>
          <w:szCs w:val="12"/>
        </w:rPr>
      </w:pPr>
      <w:r>
        <w:rPr>
          <w:rFonts w:ascii="Arial" w:eastAsia="Arial" w:hAnsi="Arial" w:cs="Arial"/>
          <w:b w:val="0"/>
          <w:bCs w:val="0"/>
          <w:color w:val="282929"/>
          <w:spacing w:val="0"/>
          <w:w w:val="100"/>
          <w:position w:val="0"/>
          <w:sz w:val="12"/>
          <w:szCs w:val="12"/>
          <w:shd w:val="clear" w:color="auto" w:fill="auto"/>
          <w:lang w:val="ru-RU" w:eastAsia="ru-RU" w:bidi="ru-RU"/>
        </w:rPr>
        <w:t>2.5 км</w:t>
      </w:r>
    </w:p>
    <w:p>
      <w:pPr>
        <w:pStyle w:val="Style21"/>
        <w:keepNext w:val="0"/>
        <w:keepLines w:val="0"/>
        <w:framePr w:w="504" w:h="274" w:wrap="none" w:hAnchor="page" w:x="9883" w:y="13182"/>
        <w:widowControl w:val="0"/>
        <w:shd w:val="clear" w:color="auto" w:fill="auto"/>
        <w:bidi w:val="0"/>
        <w:spacing w:before="0" w:after="0" w:line="240" w:lineRule="auto"/>
        <w:ind w:left="0" w:right="0" w:firstLine="0"/>
        <w:jc w:val="left"/>
        <w:rPr>
          <w:sz w:val="22"/>
          <w:szCs w:val="22"/>
        </w:rPr>
      </w:pPr>
      <w:r>
        <w:rPr>
          <w:color w:val="282929"/>
          <w:spacing w:val="0"/>
          <w:w w:val="100"/>
          <w:position w:val="0"/>
          <w:sz w:val="22"/>
          <w:szCs w:val="22"/>
          <w:shd w:val="clear" w:color="auto" w:fill="auto"/>
          <w:lang w:val="ru-RU" w:eastAsia="ru-RU" w:bidi="ru-RU"/>
        </w:rPr>
        <w:t>Кириши</w:t>
      </w:r>
    </w:p>
    <w:p>
      <w:pPr>
        <w:widowControl w:val="0"/>
        <w:spacing w:line="360" w:lineRule="exact"/>
      </w:pPr>
      <w:r>
        <w:drawing>
          <wp:anchor distT="0" distB="8890" distL="0" distR="6350" simplePos="0" relativeHeight="62914692" behindDoc="1" locked="0" layoutInCell="1" allowOverlap="1">
            <wp:simplePos x="0" y="0"/>
            <wp:positionH relativeFrom="page">
              <wp:posOffset>1257935</wp:posOffset>
            </wp:positionH>
            <wp:positionV relativeFrom="margin">
              <wp:posOffset>0</wp:posOffset>
            </wp:positionV>
            <wp:extent cx="5462270" cy="3712210"/>
            <wp:wrapNone/>
            <wp:docPr id="7" name="Shape 7"/>
            <a:graphic xmlns:a="http://schemas.openxmlformats.org/drawingml/2006/main">
              <a:graphicData uri="http://schemas.openxmlformats.org/drawingml/2006/picture">
                <pic:pic xmlns:pic="http://schemas.openxmlformats.org/drawingml/2006/picture">
                  <pic:nvPicPr>
                    <pic:cNvPr id="8" name="Picture box 8"/>
                    <pic:cNvPicPr/>
                  </pic:nvPicPr>
                  <pic:blipFill>
                    <a:blip r:embed="rId10"/>
                    <a:stretch/>
                  </pic:blipFill>
                  <pic:spPr>
                    <a:xfrm>
                      <a:ext cx="5462270" cy="3712210"/>
                    </a:xfrm>
                    <a:prstGeom prst="rect"/>
                  </pic:spPr>
                </pic:pic>
              </a:graphicData>
            </a:graphic>
          </wp:anchor>
        </w:drawing>
      </w:r>
      <w:r>
        <w:drawing>
          <wp:anchor distT="0" distB="0" distL="0" distR="0" simplePos="0" relativeHeight="62914693" behindDoc="1" locked="0" layoutInCell="1" allowOverlap="1">
            <wp:simplePos x="0" y="0"/>
            <wp:positionH relativeFrom="page">
              <wp:posOffset>4635500</wp:posOffset>
            </wp:positionH>
            <wp:positionV relativeFrom="margin">
              <wp:posOffset>3834130</wp:posOffset>
            </wp:positionV>
            <wp:extent cx="2206625" cy="219710"/>
            <wp:wrapNone/>
            <wp:docPr id="9" name="Shape 9"/>
            <a:graphic xmlns:a="http://schemas.openxmlformats.org/drawingml/2006/main">
              <a:graphicData uri="http://schemas.openxmlformats.org/drawingml/2006/picture">
                <pic:pic xmlns:pic="http://schemas.openxmlformats.org/drawingml/2006/picture">
                  <pic:nvPicPr>
                    <pic:cNvPr id="10" name="Picture box 10"/>
                    <pic:cNvPicPr/>
                  </pic:nvPicPr>
                  <pic:blipFill>
                    <a:blip r:embed="rId12"/>
                    <a:stretch/>
                  </pic:blipFill>
                  <pic:spPr>
                    <a:xfrm>
                      <a:ext cx="2206625" cy="219710"/>
                    </a:xfrm>
                    <a:prstGeom prst="rect"/>
                  </pic:spPr>
                </pic:pic>
              </a:graphicData>
            </a:graphic>
          </wp:anchor>
        </w:drawing>
      </w:r>
      <w:r>
        <w:drawing>
          <wp:anchor distT="0" distB="0" distL="0" distR="0" simplePos="0" relativeHeight="62914694" behindDoc="1" locked="0" layoutInCell="1" allowOverlap="1">
            <wp:simplePos x="0" y="0"/>
            <wp:positionH relativeFrom="page">
              <wp:posOffset>1075055</wp:posOffset>
            </wp:positionH>
            <wp:positionV relativeFrom="margin">
              <wp:posOffset>4495800</wp:posOffset>
            </wp:positionV>
            <wp:extent cx="5943600" cy="4090670"/>
            <wp:wrapNone/>
            <wp:docPr id="11" name="Shape 11"/>
            <a:graphic xmlns:a="http://schemas.openxmlformats.org/drawingml/2006/main">
              <a:graphicData uri="http://schemas.openxmlformats.org/drawingml/2006/picture">
                <pic:pic xmlns:pic="http://schemas.openxmlformats.org/drawingml/2006/picture">
                  <pic:nvPicPr>
                    <pic:cNvPr id="12" name="Picture box 12"/>
                    <pic:cNvPicPr/>
                  </pic:nvPicPr>
                  <pic:blipFill>
                    <a:blip r:embed="rId14"/>
                    <a:stretch/>
                  </pic:blipFill>
                  <pic:spPr>
                    <a:xfrm>
                      <a:ext cx="5943600" cy="409067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61" w:line="1" w:lineRule="exact"/>
      </w:pPr>
    </w:p>
    <w:p>
      <w:pPr>
        <w:widowControl w:val="0"/>
        <w:spacing w:line="1" w:lineRule="exact"/>
        <w:sectPr>
          <w:footnotePr>
            <w:pos w:val="pageBottom"/>
            <w:numFmt w:val="decimal"/>
            <w:numRestart w:val="continuous"/>
          </w:footnotePr>
          <w:pgSz w:w="11900" w:h="16840"/>
          <w:pgMar w:top="1714" w:right="846" w:bottom="649" w:left="1693" w:header="1286" w:footer="3" w:gutter="0"/>
          <w:cols w:space="720"/>
          <w:noEndnote/>
          <w:rtlGutter w:val="0"/>
          <w:docGrid w:linePitch="360"/>
        </w:sectPr>
      </w:pPr>
    </w:p>
    <w:p>
      <w:pPr>
        <w:widowControl w:val="0"/>
        <w:spacing w:after="539" w:line="1" w:lineRule="exact"/>
      </w:pPr>
    </w:p>
    <w:p>
      <w:pPr>
        <w:widowControl w:val="0"/>
        <w:jc w:val="center"/>
        <w:rPr>
          <w:sz w:val="2"/>
          <w:szCs w:val="2"/>
        </w:rPr>
      </w:pPr>
      <w:r>
        <w:drawing>
          <wp:inline>
            <wp:extent cx="5949950" cy="2822575"/>
            <wp:docPr id="13" name="Picutre 13"/>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a:stretch/>
                  </pic:blipFill>
                  <pic:spPr>
                    <a:xfrm>
                      <a:ext cx="5949950" cy="2822575"/>
                    </a:xfrm>
                    <a:prstGeom prst="rect"/>
                  </pic:spPr>
                </pic:pic>
              </a:graphicData>
            </a:graphic>
          </wp:inline>
        </w:drawing>
      </w:r>
    </w:p>
    <w:p>
      <w:pPr>
        <w:pStyle w:val="Style21"/>
        <w:keepNext w:val="0"/>
        <w:keepLines w:val="0"/>
        <w:widowControl w:val="0"/>
        <w:shd w:val="clear" w:color="auto" w:fill="auto"/>
        <w:bidi w:val="0"/>
        <w:spacing w:before="0" w:after="0" w:line="240" w:lineRule="auto"/>
        <w:ind w:left="1171" w:right="0" w:firstLine="0"/>
        <w:jc w:val="left"/>
      </w:pPr>
      <w:r>
        <w:rPr>
          <w:color w:val="000000"/>
          <w:spacing w:val="0"/>
          <w:w w:val="100"/>
          <w:position w:val="0"/>
          <w:sz w:val="24"/>
          <w:szCs w:val="24"/>
          <w:shd w:val="clear" w:color="auto" w:fill="auto"/>
          <w:lang w:val="ru-RU" w:eastAsia="ru-RU" w:bidi="ru-RU"/>
        </w:rPr>
        <w:t>Рис.2.11.3. Проведение натурных инструментальных измерений</w:t>
      </w:r>
    </w:p>
    <w:p>
      <w:pPr>
        <w:widowControl w:val="0"/>
        <w:spacing w:after="239" w:line="1" w:lineRule="exact"/>
      </w:pPr>
    </w:p>
    <w:p>
      <w:pPr>
        <w:pStyle w:val="Style2"/>
        <w:keepNext w:val="0"/>
        <w:keepLines w:val="0"/>
        <w:widowControl w:val="0"/>
        <w:numPr>
          <w:ilvl w:val="0"/>
          <w:numId w:val="27"/>
        </w:numPr>
        <w:shd w:val="clear" w:color="auto" w:fill="auto"/>
        <w:tabs>
          <w:tab w:pos="1009" w:val="left"/>
        </w:tabs>
        <w:bidi w:val="0"/>
        <w:spacing w:before="0" w:after="280" w:line="240" w:lineRule="auto"/>
        <w:ind w:left="0" w:right="0" w:firstLine="720"/>
        <w:jc w:val="both"/>
      </w:pPr>
      <w:bookmarkStart w:id="75" w:name="bookmark75"/>
      <w:r>
        <w:rPr>
          <w:color w:val="000000"/>
          <w:spacing w:val="0"/>
          <w:w w:val="100"/>
          <w:position w:val="0"/>
          <w:sz w:val="24"/>
          <w:szCs w:val="24"/>
          <w:shd w:val="clear" w:color="auto" w:fill="auto"/>
          <w:lang w:val="ru-RU" w:eastAsia="ru-RU" w:bidi="ru-RU"/>
        </w:rPr>
        <w:t>На основе результатов исследования сделаны выводы о вкладе автотранспорта в загрязнение атмосферного воздуха на территории Ленинградской области и даны некоторые рекомендации по снижению выбросов загрязняющих веществ автотранспортными средствами.</w:t>
      </w:r>
      <w:bookmarkEnd w:id="75"/>
    </w:p>
    <w:p>
      <w:pPr>
        <w:pStyle w:val="Style10"/>
        <w:keepNext/>
        <w:keepLines/>
        <w:widowControl w:val="0"/>
        <w:numPr>
          <w:ilvl w:val="0"/>
          <w:numId w:val="27"/>
        </w:numPr>
        <w:shd w:val="clear" w:color="auto" w:fill="auto"/>
        <w:tabs>
          <w:tab w:pos="1004" w:val="left"/>
        </w:tabs>
        <w:bidi w:val="0"/>
        <w:spacing w:before="0" w:after="240" w:line="254" w:lineRule="auto"/>
        <w:ind w:left="0" w:right="0" w:firstLine="720"/>
        <w:jc w:val="both"/>
      </w:pPr>
      <w:bookmarkStart w:id="76" w:name="bookmark76"/>
      <w:r>
        <w:rPr>
          <w:color w:val="000000"/>
          <w:spacing w:val="0"/>
          <w:w w:val="100"/>
          <w:position w:val="0"/>
          <w:shd w:val="clear" w:color="auto" w:fill="auto"/>
          <w:lang w:val="ru-RU" w:eastAsia="ru-RU" w:bidi="ru-RU"/>
        </w:rPr>
        <w:t>11.1 Анализ результатов данных загрязняющих веществ, измеренных при натурных обследованиях</w:t>
      </w:r>
      <w:bookmarkEnd w:id="76"/>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Результаты анализа проведенных работ свидетельствуют о присутствии в атмосферном воздухе загрязняющих веществ. Превышения концентрациями зафиксированы для оксида углерода, взвешенных веществ и суммы оксидов азота в пересчете на диоксид азота. Концентрации оксида углерода составляли от &lt;0,7 до 6 мг/м</w:t>
      </w:r>
      <w:r>
        <w:rPr>
          <w:color w:val="000000"/>
          <w:spacing w:val="0"/>
          <w:w w:val="100"/>
          <w:position w:val="0"/>
          <w:sz w:val="24"/>
          <w:szCs w:val="24"/>
          <w:shd w:val="clear" w:color="auto" w:fill="auto"/>
          <w:vertAlign w:val="superscript"/>
          <w:lang w:val="ru-RU" w:eastAsia="ru-RU" w:bidi="ru-RU"/>
        </w:rPr>
        <w:t xml:space="preserve">3 </w:t>
      </w:r>
      <w:r>
        <w:rPr>
          <w:color w:val="000000"/>
          <w:spacing w:val="0"/>
          <w:w w:val="100"/>
          <w:position w:val="0"/>
          <w:sz w:val="24"/>
          <w:szCs w:val="24"/>
          <w:shd w:val="clear" w:color="auto" w:fill="auto"/>
          <w:lang w:val="ru-RU" w:eastAsia="ru-RU" w:bidi="ru-RU"/>
        </w:rPr>
        <w:t>(максимум - г. Кириши, 29.09.2020). Содержание суммы оксидов азота в пересчете на диоксид азота составляло &lt;0,021-0,49 мг/м</w:t>
      </w:r>
      <w:r>
        <w:rPr>
          <w:color w:val="000000"/>
          <w:spacing w:val="0"/>
          <w:w w:val="100"/>
          <w:position w:val="0"/>
          <w:sz w:val="24"/>
          <w:szCs w:val="24"/>
          <w:shd w:val="clear" w:color="auto" w:fill="auto"/>
          <w:vertAlign w:val="superscript"/>
          <w:lang w:val="ru-RU" w:eastAsia="ru-RU" w:bidi="ru-RU"/>
        </w:rPr>
        <w:t>3</w:t>
      </w:r>
      <w:r>
        <w:rPr>
          <w:color w:val="000000"/>
          <w:spacing w:val="0"/>
          <w:w w:val="100"/>
          <w:position w:val="0"/>
          <w:sz w:val="24"/>
          <w:szCs w:val="24"/>
          <w:shd w:val="clear" w:color="auto" w:fill="auto"/>
          <w:lang w:val="ru-RU" w:eastAsia="ru-RU" w:bidi="ru-RU"/>
        </w:rPr>
        <w:t xml:space="preserve"> (максимум - трасса А-120, Гостилицкое с.п., 26 км, пересечение с трассой 41К-008, 10.09.2020). Концентрации взвешенных веществ изменялись от &lt;0,260 мг/м</w:t>
      </w:r>
      <w:r>
        <w:rPr>
          <w:color w:val="000000"/>
          <w:spacing w:val="0"/>
          <w:w w:val="100"/>
          <w:position w:val="0"/>
          <w:sz w:val="24"/>
          <w:szCs w:val="24"/>
          <w:shd w:val="clear" w:color="auto" w:fill="auto"/>
          <w:vertAlign w:val="superscript"/>
          <w:lang w:val="ru-RU" w:eastAsia="ru-RU" w:bidi="ru-RU"/>
        </w:rPr>
        <w:t>3</w:t>
      </w:r>
      <w:r>
        <w:rPr>
          <w:color w:val="000000"/>
          <w:spacing w:val="0"/>
          <w:w w:val="100"/>
          <w:position w:val="0"/>
          <w:sz w:val="24"/>
          <w:szCs w:val="24"/>
          <w:shd w:val="clear" w:color="auto" w:fill="auto"/>
          <w:lang w:val="ru-RU" w:eastAsia="ru-RU" w:bidi="ru-RU"/>
        </w:rPr>
        <w:t xml:space="preserve"> до 1 мг/м</w:t>
      </w:r>
      <w:r>
        <w:rPr>
          <w:color w:val="000000"/>
          <w:spacing w:val="0"/>
          <w:w w:val="100"/>
          <w:position w:val="0"/>
          <w:sz w:val="24"/>
          <w:szCs w:val="24"/>
          <w:shd w:val="clear" w:color="auto" w:fill="auto"/>
          <w:vertAlign w:val="superscript"/>
          <w:lang w:val="ru-RU" w:eastAsia="ru-RU" w:bidi="ru-RU"/>
        </w:rPr>
        <w:t>3</w:t>
      </w:r>
      <w:r>
        <w:rPr>
          <w:color w:val="000000"/>
          <w:spacing w:val="0"/>
          <w:w w:val="100"/>
          <w:position w:val="0"/>
          <w:sz w:val="24"/>
          <w:szCs w:val="24"/>
          <w:shd w:val="clear" w:color="auto" w:fill="auto"/>
          <w:lang w:val="ru-RU" w:eastAsia="ru-RU" w:bidi="ru-RU"/>
        </w:rPr>
        <w:t xml:space="preserve"> (максимум - трасса А-120, Сусанинское с.п., 82 км, 06.07.2020). Содержание диоксида серы во всех пробах было менее 0,1 ПДКм.р. Концентрации соединений свинца находились в пределах &lt;0,06-0,09 мкг/м</w:t>
      </w:r>
      <w:r>
        <w:rPr>
          <w:color w:val="000000"/>
          <w:spacing w:val="0"/>
          <w:w w:val="100"/>
          <w:position w:val="0"/>
          <w:sz w:val="24"/>
          <w:szCs w:val="24"/>
          <w:shd w:val="clear" w:color="auto" w:fill="auto"/>
          <w:vertAlign w:val="superscript"/>
          <w:lang w:val="ru-RU" w:eastAsia="ru-RU" w:bidi="ru-RU"/>
        </w:rPr>
        <w:t>3</w:t>
      </w:r>
      <w:r>
        <w:rPr>
          <w:color w:val="000000"/>
          <w:spacing w:val="0"/>
          <w:w w:val="100"/>
          <w:position w:val="0"/>
          <w:sz w:val="24"/>
          <w:szCs w:val="24"/>
          <w:shd w:val="clear" w:color="auto" w:fill="auto"/>
          <w:lang w:val="ru-RU" w:eastAsia="ru-RU" w:bidi="ru-RU"/>
        </w:rPr>
        <w:t>. Максимальная концентрация этого показателя соответствовала 0,1 ПДКм.р. (максимум - трасса М-11 «Нева», 622-й км, Тосненское г.п.). Диапазон концентраций диоксида углерода составил 732-1061 мг/м</w:t>
      </w:r>
      <w:r>
        <w:rPr>
          <w:color w:val="000000"/>
          <w:spacing w:val="0"/>
          <w:w w:val="100"/>
          <w:position w:val="0"/>
          <w:sz w:val="24"/>
          <w:szCs w:val="24"/>
          <w:shd w:val="clear" w:color="auto" w:fill="auto"/>
          <w:vertAlign w:val="superscript"/>
          <w:lang w:val="ru-RU" w:eastAsia="ru-RU" w:bidi="ru-RU"/>
        </w:rPr>
        <w:t>3</w:t>
      </w:r>
      <w:r>
        <w:rPr>
          <w:color w:val="000000"/>
          <w:spacing w:val="0"/>
          <w:w w:val="100"/>
          <w:position w:val="0"/>
          <w:sz w:val="24"/>
          <w:szCs w:val="24"/>
          <w:shd w:val="clear" w:color="auto" w:fill="auto"/>
          <w:lang w:val="ru-RU" w:eastAsia="ru-RU" w:bidi="ru-RU"/>
        </w:rPr>
        <w:t>. Суммарное содержание углеводородов было в пределах &lt; 0,100-0,351 мг/м</w:t>
      </w:r>
      <w:r>
        <w:rPr>
          <w:color w:val="000000"/>
          <w:spacing w:val="0"/>
          <w:w w:val="100"/>
          <w:position w:val="0"/>
          <w:sz w:val="24"/>
          <w:szCs w:val="24"/>
          <w:shd w:val="clear" w:color="auto" w:fill="auto"/>
          <w:vertAlign w:val="superscript"/>
          <w:lang w:val="ru-RU" w:eastAsia="ru-RU" w:bidi="ru-RU"/>
        </w:rPr>
        <w:t>3</w:t>
      </w:r>
      <w:r>
        <w:rPr>
          <w:color w:val="000000"/>
          <w:spacing w:val="0"/>
          <w:w w:val="100"/>
          <w:position w:val="0"/>
          <w:sz w:val="24"/>
          <w:szCs w:val="24"/>
          <w:shd w:val="clear" w:color="auto" w:fill="auto"/>
          <w:lang w:val="ru-RU" w:eastAsia="ru-RU" w:bidi="ru-RU"/>
        </w:rPr>
        <w:t>, что не превышало 0,1 ПДКм.р. бензина (нефтяного, малосернистого).</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Уровень загрязнения воздуха квалифицировался как повышенный в следующих пунктах: - 8 июня в г. Тосно, измеренная концентрация диоксида азота соответствовала СИ - 2,4;</w:t>
      </w:r>
    </w:p>
    <w:p>
      <w:pPr>
        <w:pStyle w:val="Style2"/>
        <w:keepNext w:val="0"/>
        <w:keepLines w:val="0"/>
        <w:widowControl w:val="0"/>
        <w:numPr>
          <w:ilvl w:val="0"/>
          <w:numId w:val="29"/>
        </w:numPr>
        <w:shd w:val="clear" w:color="auto" w:fill="auto"/>
        <w:tabs>
          <w:tab w:pos="960"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6 июля на 82 км трассы А-120 «Санкт-Петербургское южное полукольцо (Большая Ижора-Гатчина-Кировск)» в Сусанинском сельском поселении максимальная концентрация взвешенных веществ соответствовала СИ - 2;</w:t>
      </w:r>
    </w:p>
    <w:p>
      <w:pPr>
        <w:pStyle w:val="Style2"/>
        <w:keepNext w:val="0"/>
        <w:keepLines w:val="0"/>
        <w:widowControl w:val="0"/>
        <w:numPr>
          <w:ilvl w:val="0"/>
          <w:numId w:val="29"/>
        </w:numPr>
        <w:shd w:val="clear" w:color="auto" w:fill="auto"/>
        <w:tabs>
          <w:tab w:pos="960" w:val="left"/>
        </w:tabs>
        <w:bidi w:val="0"/>
        <w:spacing w:before="0" w:after="260" w:line="240" w:lineRule="auto"/>
        <w:ind w:left="0" w:right="0" w:firstLine="720"/>
        <w:jc w:val="both"/>
      </w:pPr>
      <w:r>
        <w:rPr>
          <w:color w:val="000000"/>
          <w:spacing w:val="0"/>
          <w:w w:val="100"/>
          <w:position w:val="0"/>
          <w:sz w:val="24"/>
          <w:szCs w:val="24"/>
          <w:shd w:val="clear" w:color="auto" w:fill="auto"/>
          <w:lang w:val="ru-RU" w:eastAsia="ru-RU" w:bidi="ru-RU"/>
        </w:rPr>
        <w:t>10 сентября на 26 км трассы А-120 «Санкт-Петербургское южное полукольцо (Большая Ижора-Гатчина-Кировск)» в Гостилицком сельском поселении зафиксирована концентрация диоксида азота соразмерная значению СИ - 2,5; по взвешенным веществам в 1 случае (СИ - 2).</w:t>
      </w:r>
    </w:p>
    <w:p>
      <w:pPr>
        <w:pStyle w:val="Style2"/>
        <w:keepNext w:val="0"/>
        <w:keepLines w:val="0"/>
        <w:widowControl w:val="0"/>
        <w:shd w:val="clear" w:color="auto" w:fill="auto"/>
        <w:bidi w:val="0"/>
        <w:spacing w:before="0" w:after="260" w:line="240" w:lineRule="auto"/>
        <w:ind w:left="0" w:right="0" w:firstLine="720"/>
        <w:jc w:val="both"/>
      </w:pPr>
      <w:bookmarkStart w:id="78" w:name="bookmark78"/>
      <w:r>
        <w:rPr>
          <w:color w:val="000000"/>
          <w:spacing w:val="0"/>
          <w:w w:val="100"/>
          <w:position w:val="0"/>
          <w:sz w:val="24"/>
          <w:szCs w:val="24"/>
          <w:shd w:val="clear" w:color="auto" w:fill="auto"/>
          <w:lang w:val="ru-RU" w:eastAsia="ru-RU" w:bidi="ru-RU"/>
        </w:rPr>
        <w:t>Концентрации загрязняющих веществ в остальных пробах не превышали установленные ПДК.</w:t>
      </w:r>
      <w:bookmarkEnd w:id="78"/>
    </w:p>
    <w:p>
      <w:pPr>
        <w:pStyle w:val="Style10"/>
        <w:keepNext/>
        <w:keepLines/>
        <w:widowControl w:val="0"/>
        <w:numPr>
          <w:ilvl w:val="0"/>
          <w:numId w:val="27"/>
        </w:numPr>
        <w:shd w:val="clear" w:color="auto" w:fill="auto"/>
        <w:tabs>
          <w:tab w:pos="1024" w:val="left"/>
        </w:tabs>
        <w:bidi w:val="0"/>
        <w:spacing w:before="0" w:line="254" w:lineRule="auto"/>
        <w:ind w:left="0" w:right="0" w:firstLine="720"/>
        <w:jc w:val="both"/>
      </w:pPr>
      <w:bookmarkStart w:id="79" w:name="bookmark79"/>
      <w:r>
        <w:rPr>
          <w:color w:val="000000"/>
          <w:spacing w:val="0"/>
          <w:w w:val="100"/>
          <w:position w:val="0"/>
          <w:shd w:val="clear" w:color="auto" w:fill="auto"/>
          <w:lang w:val="ru-RU" w:eastAsia="ru-RU" w:bidi="ru-RU"/>
        </w:rPr>
        <w:t>11.2. Расчет валовых выбросов загрязняющих веществ автотранспортными средствами в атмосферный воздух</w:t>
      </w:r>
      <w:bookmarkEnd w:id="79"/>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качестве исходных данных для расчета выбросов вредных (загрязняющих) веществ от автотранспорта в атмосферу на данных автодорогах и перекрестках по обеим методикам были использованы результаты натурных обследований структуры и интенсивности автотранспортных потоков с подразделением по основным категориям автотранспортных средств в соответствии с ГОСТ 32965-2014 «Дороги автомобильные общего пользования. Методы учета интенсивности движения транспортного потока».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Для определения характеристик автотранспортных потоков на выбранных участках улично-дорожной сети был проведен учет проходящих автотранспортных средств (АТС) в обоих направлениях с подразделением по следующим категориям:</w:t>
      </w:r>
    </w:p>
    <w:p>
      <w:pPr>
        <w:pStyle w:val="Style2"/>
        <w:keepNext w:val="0"/>
        <w:keepLines w:val="0"/>
        <w:widowControl w:val="0"/>
        <w:numPr>
          <w:ilvl w:val="0"/>
          <w:numId w:val="31"/>
        </w:numPr>
        <w:shd w:val="clear" w:color="auto" w:fill="auto"/>
        <w:tabs>
          <w:tab w:pos="952"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 xml:space="preserve">- легковые </w:t>
      </w:r>
      <w:r>
        <w:rPr>
          <w:color w:val="000000"/>
          <w:spacing w:val="0"/>
          <w:w w:val="100"/>
          <w:position w:val="0"/>
          <w:sz w:val="24"/>
          <w:szCs w:val="24"/>
          <w:shd w:val="clear" w:color="auto" w:fill="auto"/>
          <w:lang w:val="en-US" w:eastAsia="en-US" w:bidi="en-US"/>
        </w:rPr>
        <w:t xml:space="preserve">- </w:t>
      </w:r>
      <w:r>
        <w:rPr>
          <w:color w:val="000000"/>
          <w:spacing w:val="0"/>
          <w:w w:val="100"/>
          <w:position w:val="0"/>
          <w:sz w:val="24"/>
          <w:szCs w:val="24"/>
          <w:shd w:val="clear" w:color="auto" w:fill="auto"/>
          <w:lang w:val="ru-RU" w:eastAsia="ru-RU" w:bidi="ru-RU"/>
        </w:rPr>
        <w:t>(Л);</w:t>
      </w:r>
    </w:p>
    <w:p>
      <w:pPr>
        <w:pStyle w:val="Style2"/>
        <w:keepNext w:val="0"/>
        <w:keepLines w:val="0"/>
        <w:widowControl w:val="0"/>
        <w:numPr>
          <w:ilvl w:val="0"/>
          <w:numId w:val="31"/>
        </w:numPr>
        <w:shd w:val="clear" w:color="auto" w:fill="auto"/>
        <w:tabs>
          <w:tab w:pos="1034"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 автофургоны и микроавтобусы до 3,5 тонн - (АМ);</w:t>
      </w:r>
    </w:p>
    <w:p>
      <w:pPr>
        <w:pStyle w:val="Style2"/>
        <w:keepNext w:val="0"/>
        <w:keepLines w:val="0"/>
        <w:widowControl w:val="0"/>
        <w:numPr>
          <w:ilvl w:val="0"/>
          <w:numId w:val="31"/>
        </w:numPr>
        <w:shd w:val="clear" w:color="auto" w:fill="auto"/>
        <w:tabs>
          <w:tab w:pos="1111" w:val="left"/>
        </w:tabs>
        <w:bidi w:val="0"/>
        <w:spacing w:before="0" w:after="0" w:line="240" w:lineRule="auto"/>
        <w:ind w:left="0" w:right="0" w:firstLine="720"/>
        <w:jc w:val="both"/>
      </w:pPr>
      <w:r>
        <w:rPr>
          <w:color w:val="000000"/>
          <w:spacing w:val="0"/>
          <w:w w:val="100"/>
          <w:position w:val="0"/>
          <w:sz w:val="24"/>
          <w:szCs w:val="24"/>
          <w:shd w:val="clear" w:color="auto" w:fill="auto"/>
          <w:lang w:val="en-US" w:eastAsia="en-US" w:bidi="en-US"/>
        </w:rPr>
        <w:t xml:space="preserve">- </w:t>
      </w:r>
      <w:r>
        <w:rPr>
          <w:color w:val="000000"/>
          <w:spacing w:val="0"/>
          <w:w w:val="100"/>
          <w:position w:val="0"/>
          <w:sz w:val="24"/>
          <w:szCs w:val="24"/>
          <w:shd w:val="clear" w:color="auto" w:fill="auto"/>
          <w:lang w:val="ru-RU" w:eastAsia="ru-RU" w:bidi="ru-RU"/>
        </w:rPr>
        <w:t>грузовые от 3,5 до 12 т - (Г&lt;/=12);</w:t>
      </w:r>
    </w:p>
    <w:p>
      <w:pPr>
        <w:pStyle w:val="Style2"/>
        <w:keepNext w:val="0"/>
        <w:keepLines w:val="0"/>
        <w:widowControl w:val="0"/>
        <w:numPr>
          <w:ilvl w:val="0"/>
          <w:numId w:val="31"/>
        </w:numPr>
        <w:shd w:val="clear" w:color="auto" w:fill="auto"/>
        <w:tabs>
          <w:tab w:pos="1125"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 грузовые свыше 12 т - (Г&gt;12);</w:t>
      </w:r>
    </w:p>
    <w:p>
      <w:pPr>
        <w:pStyle w:val="Style2"/>
        <w:keepNext w:val="0"/>
        <w:keepLines w:val="0"/>
        <w:widowControl w:val="0"/>
        <w:numPr>
          <w:ilvl w:val="0"/>
          <w:numId w:val="31"/>
        </w:numPr>
        <w:shd w:val="clear" w:color="auto" w:fill="auto"/>
        <w:tabs>
          <w:tab w:pos="1048"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 автобусы свыше 3,5 т - (А&gt;3,5).</w:t>
      </w:r>
    </w:p>
    <w:p>
      <w:pPr>
        <w:pStyle w:val="Style2"/>
        <w:keepNext w:val="0"/>
        <w:keepLines w:val="0"/>
        <w:widowControl w:val="0"/>
        <w:shd w:val="clear" w:color="auto" w:fill="auto"/>
        <w:bidi w:val="0"/>
        <w:spacing w:before="0" w:after="0" w:line="240" w:lineRule="auto"/>
        <w:ind w:left="0" w:right="0" w:firstLine="1440"/>
        <w:jc w:val="both"/>
      </w:pPr>
      <w:r>
        <w:rPr>
          <w:color w:val="000000"/>
          <w:spacing w:val="0"/>
          <w:w w:val="100"/>
          <w:position w:val="0"/>
          <w:sz w:val="24"/>
          <w:szCs w:val="24"/>
          <w:shd w:val="clear" w:color="auto" w:fill="auto"/>
          <w:lang w:val="ru-RU" w:eastAsia="ru-RU" w:bidi="ru-RU"/>
        </w:rPr>
        <w:t>Подсчет проходящих по данному участку автодороги транспортных средств проводился в течение 20 минут каждого часа.</w:t>
      </w:r>
    </w:p>
    <w:p>
      <w:pPr>
        <w:pStyle w:val="Style2"/>
        <w:keepNext w:val="0"/>
        <w:keepLines w:val="0"/>
        <w:widowControl w:val="0"/>
        <w:shd w:val="clear" w:color="auto" w:fill="auto"/>
        <w:bidi w:val="0"/>
        <w:spacing w:before="0" w:after="0" w:line="240" w:lineRule="auto"/>
        <w:ind w:left="0" w:right="0" w:firstLine="1440"/>
        <w:jc w:val="both"/>
      </w:pPr>
      <w:r>
        <w:rPr>
          <w:color w:val="000000"/>
          <w:spacing w:val="0"/>
          <w:w w:val="100"/>
          <w:position w:val="0"/>
          <w:sz w:val="24"/>
          <w:szCs w:val="24"/>
          <w:shd w:val="clear" w:color="auto" w:fill="auto"/>
          <w:lang w:val="ru-RU" w:eastAsia="ru-RU" w:bidi="ru-RU"/>
        </w:rPr>
        <w:t>Для выявления максимальной транспортной нагрузки наблюдения выполнялись в часы «пик»: для городских автодорог соответственно с 7-8 часов до 10-11 часов и с 16-17 часов до 19-20 часов. Для транзитных (магистральных) автодорог - в 8-10 часов, 15-16 часов и 18-20 часов.</w:t>
      </w:r>
    </w:p>
    <w:p>
      <w:pPr>
        <w:pStyle w:val="Style2"/>
        <w:keepNext w:val="0"/>
        <w:keepLines w:val="0"/>
        <w:widowControl w:val="0"/>
        <w:shd w:val="clear" w:color="auto" w:fill="auto"/>
        <w:bidi w:val="0"/>
        <w:spacing w:before="0" w:after="0" w:line="240" w:lineRule="auto"/>
        <w:ind w:left="0" w:right="0" w:firstLine="1440"/>
        <w:jc w:val="both"/>
      </w:pPr>
      <w:r>
        <w:rPr>
          <w:color w:val="000000"/>
          <w:spacing w:val="0"/>
          <w:w w:val="100"/>
          <w:position w:val="0"/>
          <w:sz w:val="24"/>
          <w:szCs w:val="24"/>
          <w:shd w:val="clear" w:color="auto" w:fill="auto"/>
          <w:lang w:val="ru-RU" w:eastAsia="ru-RU" w:bidi="ru-RU"/>
        </w:rPr>
        <w:t>Натурные обследования состава и интенсивности движущегося автотранспортного потока проводились не менее 8-10 раз в часы «пик» на каждой автодороге в течение 5-7 будних дней в теплый период с июня по сентябрь 2020 г.</w:t>
      </w:r>
    </w:p>
    <w:p>
      <w:pPr>
        <w:pStyle w:val="Style2"/>
        <w:keepNext w:val="0"/>
        <w:keepLines w:val="0"/>
        <w:widowControl w:val="0"/>
        <w:shd w:val="clear" w:color="auto" w:fill="auto"/>
        <w:bidi w:val="0"/>
        <w:spacing w:before="0" w:after="0" w:line="240" w:lineRule="auto"/>
        <w:ind w:left="0" w:right="0" w:firstLine="1440"/>
        <w:jc w:val="both"/>
      </w:pPr>
      <w:r>
        <w:rPr>
          <w:color w:val="000000"/>
          <w:spacing w:val="0"/>
          <w:w w:val="100"/>
          <w:position w:val="0"/>
          <w:sz w:val="24"/>
          <w:szCs w:val="24"/>
          <w:shd w:val="clear" w:color="auto" w:fill="auto"/>
          <w:lang w:val="ru-RU" w:eastAsia="ru-RU" w:bidi="ru-RU"/>
        </w:rPr>
        <w:t>Для оценки транспортной нагрузки в районе регулируемых перекрестков последовательно (а при возможности одновременно) на каждом направлении движения в период действия запрещающего сигнала светофора (включая и желтый цвет) выполнялся подсчет автотранспортных средств (в соответствии с вышеперечисленными категориями), образующих «очередь». Одновременно фиксировалась длина «очереди» в метрах. Подсчеты проводились не менее 4-6 раз в период с июня по сентябрь 2020 г.</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Результаты натурных обследований занесены в полевые журналы в соответствии с приведенными в Техническом задании формами.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На каждой автодороге (или ее участке) зафиксированы следующие параметры:</w:t>
      </w:r>
    </w:p>
    <w:p>
      <w:pPr>
        <w:pStyle w:val="Style2"/>
        <w:keepNext w:val="0"/>
        <w:keepLines w:val="0"/>
        <w:widowControl w:val="0"/>
        <w:numPr>
          <w:ilvl w:val="0"/>
          <w:numId w:val="31"/>
        </w:numPr>
        <w:shd w:val="clear" w:color="auto" w:fill="auto"/>
        <w:tabs>
          <w:tab w:pos="943"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ширина проезжей части;</w:t>
      </w:r>
    </w:p>
    <w:p>
      <w:pPr>
        <w:pStyle w:val="Style2"/>
        <w:keepNext w:val="0"/>
        <w:keepLines w:val="0"/>
        <w:widowControl w:val="0"/>
        <w:numPr>
          <w:ilvl w:val="0"/>
          <w:numId w:val="31"/>
        </w:numPr>
        <w:shd w:val="clear" w:color="auto" w:fill="auto"/>
        <w:tabs>
          <w:tab w:pos="943"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количество полос движения в каждом направлении;</w:t>
      </w:r>
    </w:p>
    <w:p>
      <w:pPr>
        <w:pStyle w:val="Style2"/>
        <w:keepNext w:val="0"/>
        <w:keepLines w:val="0"/>
        <w:widowControl w:val="0"/>
        <w:numPr>
          <w:ilvl w:val="0"/>
          <w:numId w:val="31"/>
        </w:numPr>
        <w:shd w:val="clear" w:color="auto" w:fill="auto"/>
        <w:tabs>
          <w:tab w:pos="928"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протяженность выбранного участка автодороги (в км) с указанием названий улиц, ограничивающих данную автодорогу (или ее участок);</w:t>
      </w:r>
    </w:p>
    <w:p>
      <w:pPr>
        <w:pStyle w:val="Style2"/>
        <w:keepNext w:val="0"/>
        <w:keepLines w:val="0"/>
        <w:widowControl w:val="0"/>
        <w:numPr>
          <w:ilvl w:val="0"/>
          <w:numId w:val="31"/>
        </w:numPr>
        <w:shd w:val="clear" w:color="auto" w:fill="auto"/>
        <w:tabs>
          <w:tab w:pos="933"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средняя скорость автотранспортного потока с подразделением на три основные категории: легковые, грузовые, автобусы (в км/ч) (по показаниям спидометра автомобиля, движущегося в автотранспортном потоке).</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Определение средней скорости движения основных категорий автотранспортного потока выполнено по всей протяженности обследуемой автодороги или ее участка, включая зоны нерегулируемых перекрестков и регулируемых перекрестков.</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На обследуемом перекрестке зафиксированы следующие параметры:</w:t>
      </w:r>
    </w:p>
    <w:p>
      <w:pPr>
        <w:pStyle w:val="Style2"/>
        <w:keepNext w:val="0"/>
        <w:keepLines w:val="0"/>
        <w:widowControl w:val="0"/>
        <w:numPr>
          <w:ilvl w:val="0"/>
          <w:numId w:val="31"/>
        </w:numPr>
        <w:shd w:val="clear" w:color="auto" w:fill="auto"/>
        <w:tabs>
          <w:tab w:pos="943"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ширина проезжей части (в метрах);</w:t>
      </w:r>
    </w:p>
    <w:p>
      <w:pPr>
        <w:pStyle w:val="Style2"/>
        <w:keepNext w:val="0"/>
        <w:keepLines w:val="0"/>
        <w:widowControl w:val="0"/>
        <w:numPr>
          <w:ilvl w:val="0"/>
          <w:numId w:val="31"/>
        </w:numPr>
        <w:shd w:val="clear" w:color="auto" w:fill="auto"/>
        <w:tabs>
          <w:tab w:pos="943"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количество полос движения в каждом направлении;</w:t>
      </w:r>
    </w:p>
    <w:p>
      <w:pPr>
        <w:pStyle w:val="Style2"/>
        <w:keepNext w:val="0"/>
        <w:keepLines w:val="0"/>
        <w:widowControl w:val="0"/>
        <w:numPr>
          <w:ilvl w:val="0"/>
          <w:numId w:val="31"/>
        </w:numPr>
        <w:shd w:val="clear" w:color="auto" w:fill="auto"/>
        <w:tabs>
          <w:tab w:pos="943" w:val="left"/>
        </w:tabs>
        <w:bidi w:val="0"/>
        <w:spacing w:before="0" w:after="260" w:line="240" w:lineRule="auto"/>
        <w:ind w:left="0" w:right="0" w:firstLine="720"/>
        <w:jc w:val="both"/>
      </w:pPr>
      <w:r>
        <w:rPr>
          <w:color w:val="000000"/>
          <w:spacing w:val="0"/>
          <w:w w:val="100"/>
          <w:position w:val="0"/>
          <w:sz w:val="24"/>
          <w:szCs w:val="24"/>
          <w:shd w:val="clear" w:color="auto" w:fill="auto"/>
          <w:lang w:val="ru-RU" w:eastAsia="ru-RU" w:bidi="ru-RU"/>
        </w:rPr>
        <w:t>протяженность зоны перекрестка в каждом направлении (в метрах).</w:t>
      </w:r>
      <w:r>
        <w:br w:type="page"/>
      </w:r>
    </w:p>
    <w:p>
      <w:pPr>
        <w:pStyle w:val="Style2"/>
        <w:keepNext w:val="0"/>
        <w:keepLines w:val="0"/>
        <w:widowControl w:val="0"/>
        <w:shd w:val="clear" w:color="auto" w:fill="auto"/>
        <w:bidi w:val="0"/>
        <w:spacing w:before="0" w:after="0" w:line="240" w:lineRule="auto"/>
        <w:ind w:left="140" w:right="0" w:firstLine="700"/>
        <w:jc w:val="both"/>
      </w:pPr>
      <w:r>
        <w:rPr>
          <w:color w:val="000000"/>
          <w:spacing w:val="0"/>
          <w:w w:val="100"/>
          <w:position w:val="0"/>
          <w:sz w:val="24"/>
          <w:szCs w:val="24"/>
          <w:shd w:val="clear" w:color="auto" w:fill="auto"/>
          <w:lang w:val="ru-RU" w:eastAsia="ru-RU" w:bidi="ru-RU"/>
        </w:rPr>
        <w:t>Расчёт валовых выбросов загрязняющих веществ автотранспортными средствами в атмосферный воздух выполнен в соответствии с «Расчетной инструкцией (методикой) по инвентаризации выбросов загрязняющих веществ от автотранспортных средств на территории крупнейших городов» (М.: Автополис-плюс, 2008) для следующих загрязняющих веществ:</w:t>
      </w:r>
    </w:p>
    <w:p>
      <w:pPr>
        <w:pStyle w:val="Style2"/>
        <w:keepNext w:val="0"/>
        <w:keepLines w:val="0"/>
        <w:widowControl w:val="0"/>
        <w:shd w:val="clear" w:color="auto" w:fill="auto"/>
        <w:bidi w:val="0"/>
        <w:spacing w:before="0" w:after="0" w:line="240" w:lineRule="auto"/>
        <w:ind w:left="140" w:right="0" w:firstLine="700"/>
        <w:jc w:val="both"/>
      </w:pPr>
      <w:r>
        <w:rPr>
          <w:color w:val="000000"/>
          <w:spacing w:val="0"/>
          <w:w w:val="100"/>
          <w:position w:val="0"/>
          <w:sz w:val="24"/>
          <w:szCs w:val="24"/>
          <w:shd w:val="clear" w:color="auto" w:fill="auto"/>
          <w:lang w:val="ru-RU" w:eastAsia="ru-RU" w:bidi="ru-RU"/>
        </w:rPr>
        <w:t xml:space="preserve">СО — оксид углерода; </w:t>
      </w:r>
      <w:r>
        <w:rPr>
          <w:color w:val="000000"/>
          <w:spacing w:val="0"/>
          <w:w w:val="100"/>
          <w:position w:val="0"/>
          <w:sz w:val="24"/>
          <w:szCs w:val="24"/>
          <w:shd w:val="clear" w:color="auto" w:fill="auto"/>
          <w:lang w:val="en-US" w:eastAsia="en-US" w:bidi="en-US"/>
        </w:rPr>
        <w:t xml:space="preserve">VOC </w:t>
      </w:r>
      <w:r>
        <w:rPr>
          <w:color w:val="000000"/>
          <w:spacing w:val="0"/>
          <w:w w:val="100"/>
          <w:position w:val="0"/>
          <w:sz w:val="24"/>
          <w:szCs w:val="24"/>
          <w:shd w:val="clear" w:color="auto" w:fill="auto"/>
          <w:lang w:val="ru-RU" w:eastAsia="ru-RU" w:bidi="ru-RU"/>
        </w:rPr>
        <w:t xml:space="preserve">— углеводороды в пересчёте на </w:t>
      </w:r>
      <w:r>
        <w:rPr>
          <w:color w:val="000000"/>
          <w:spacing w:val="0"/>
          <w:w w:val="100"/>
          <w:position w:val="0"/>
          <w:sz w:val="24"/>
          <w:szCs w:val="24"/>
          <w:shd w:val="clear" w:color="auto" w:fill="auto"/>
          <w:lang w:val="en-US" w:eastAsia="en-US" w:bidi="en-US"/>
        </w:rPr>
        <w:t>CH</w:t>
      </w:r>
      <w:r>
        <w:rPr>
          <w:color w:val="000000"/>
          <w:spacing w:val="0"/>
          <w:w w:val="100"/>
          <w:position w:val="0"/>
          <w:sz w:val="16"/>
          <w:szCs w:val="16"/>
          <w:shd w:val="clear" w:color="auto" w:fill="auto"/>
          <w:lang w:val="en-US" w:eastAsia="en-US" w:bidi="en-US"/>
        </w:rPr>
        <w:t xml:space="preserve">1,85 </w:t>
      </w:r>
      <w:r>
        <w:rPr>
          <w:color w:val="000000"/>
          <w:spacing w:val="0"/>
          <w:w w:val="100"/>
          <w:position w:val="0"/>
          <w:sz w:val="24"/>
          <w:szCs w:val="24"/>
          <w:shd w:val="clear" w:color="auto" w:fill="auto"/>
          <w:lang w:val="ru-RU" w:eastAsia="ru-RU" w:bidi="ru-RU"/>
        </w:rPr>
        <w:t xml:space="preserve">(включая </w:t>
      </w:r>
      <w:r>
        <w:rPr>
          <w:color w:val="000000"/>
          <w:spacing w:val="0"/>
          <w:w w:val="100"/>
          <w:position w:val="0"/>
          <w:sz w:val="24"/>
          <w:szCs w:val="24"/>
          <w:shd w:val="clear" w:color="auto" w:fill="auto"/>
          <w:lang w:val="en-US" w:eastAsia="en-US" w:bidi="en-US"/>
        </w:rPr>
        <w:t xml:space="preserve">VOC, </w:t>
      </w:r>
      <w:r>
        <w:rPr>
          <w:color w:val="000000"/>
          <w:spacing w:val="0"/>
          <w:w w:val="100"/>
          <w:position w:val="0"/>
          <w:sz w:val="24"/>
          <w:szCs w:val="24"/>
          <w:shd w:val="clear" w:color="auto" w:fill="auto"/>
          <w:lang w:val="ru-RU" w:eastAsia="ru-RU" w:bidi="ru-RU"/>
        </w:rPr>
        <w:t xml:space="preserve">содержащиеся в топливных испарениях); </w:t>
      </w:r>
      <w:r>
        <w:rPr>
          <w:color w:val="000000"/>
          <w:spacing w:val="0"/>
          <w:w w:val="100"/>
          <w:position w:val="0"/>
          <w:sz w:val="24"/>
          <w:szCs w:val="24"/>
          <w:shd w:val="clear" w:color="auto" w:fill="auto"/>
          <w:lang w:val="en-US" w:eastAsia="en-US" w:bidi="en-US"/>
        </w:rPr>
        <w:t xml:space="preserve">NOx </w:t>
      </w:r>
      <w:r>
        <w:rPr>
          <w:color w:val="000000"/>
          <w:spacing w:val="0"/>
          <w:w w:val="100"/>
          <w:position w:val="0"/>
          <w:sz w:val="24"/>
          <w:szCs w:val="24"/>
          <w:shd w:val="clear" w:color="auto" w:fill="auto"/>
          <w:lang w:val="ru-RU" w:eastAsia="ru-RU" w:bidi="ru-RU"/>
        </w:rPr>
        <w:t xml:space="preserve">— оксиды азота в пересчёте на </w:t>
      </w:r>
      <w:r>
        <w:rPr>
          <w:color w:val="000000"/>
          <w:spacing w:val="0"/>
          <w:w w:val="100"/>
          <w:position w:val="0"/>
          <w:sz w:val="24"/>
          <w:szCs w:val="24"/>
          <w:shd w:val="clear" w:color="auto" w:fill="auto"/>
          <w:lang w:val="en-US" w:eastAsia="en-US" w:bidi="en-US"/>
        </w:rPr>
        <w:t>NO</w:t>
      </w:r>
      <w:r>
        <w:rPr>
          <w:color w:val="000000"/>
          <w:spacing w:val="0"/>
          <w:w w:val="100"/>
          <w:position w:val="0"/>
          <w:sz w:val="16"/>
          <w:szCs w:val="16"/>
          <w:shd w:val="clear" w:color="auto" w:fill="auto"/>
          <w:lang w:val="en-US" w:eastAsia="en-US" w:bidi="en-US"/>
        </w:rPr>
        <w:t>2</w:t>
      </w:r>
      <w:r>
        <w:rPr>
          <w:color w:val="000000"/>
          <w:spacing w:val="0"/>
          <w:w w:val="100"/>
          <w:position w:val="0"/>
          <w:sz w:val="24"/>
          <w:szCs w:val="24"/>
          <w:shd w:val="clear" w:color="auto" w:fill="auto"/>
          <w:lang w:val="en-US" w:eastAsia="en-US" w:bidi="en-US"/>
        </w:rPr>
        <w:t xml:space="preserve">; </w:t>
      </w:r>
      <w:r>
        <w:rPr>
          <w:color w:val="000000"/>
          <w:spacing w:val="0"/>
          <w:w w:val="100"/>
          <w:position w:val="0"/>
          <w:sz w:val="24"/>
          <w:szCs w:val="24"/>
          <w:shd w:val="clear" w:color="auto" w:fill="auto"/>
          <w:lang w:val="ru-RU" w:eastAsia="ru-RU" w:bidi="ru-RU"/>
        </w:rPr>
        <w:t xml:space="preserve">РМ — твёрдые частицы в пересчёте на углерод; </w:t>
      </w:r>
      <w:r>
        <w:rPr>
          <w:color w:val="000000"/>
          <w:spacing w:val="0"/>
          <w:w w:val="100"/>
          <w:position w:val="0"/>
          <w:sz w:val="24"/>
          <w:szCs w:val="24"/>
          <w:shd w:val="clear" w:color="auto" w:fill="auto"/>
          <w:lang w:val="en-US" w:eastAsia="en-US" w:bidi="en-US"/>
        </w:rPr>
        <w:t>SO</w:t>
      </w:r>
      <w:r>
        <w:rPr>
          <w:color w:val="000000"/>
          <w:spacing w:val="0"/>
          <w:w w:val="100"/>
          <w:position w:val="0"/>
          <w:sz w:val="16"/>
          <w:szCs w:val="16"/>
          <w:shd w:val="clear" w:color="auto" w:fill="auto"/>
          <w:lang w:val="en-US" w:eastAsia="en-US" w:bidi="en-US"/>
        </w:rPr>
        <w:t>2</w:t>
      </w:r>
      <w:r>
        <w:rPr>
          <w:color w:val="000000"/>
          <w:spacing w:val="0"/>
          <w:w w:val="100"/>
          <w:position w:val="0"/>
          <w:sz w:val="24"/>
          <w:szCs w:val="24"/>
          <w:shd w:val="clear" w:color="auto" w:fill="auto"/>
          <w:lang w:val="en-US" w:eastAsia="en-US" w:bidi="en-US"/>
        </w:rPr>
        <w:t xml:space="preserve">— </w:t>
      </w:r>
      <w:r>
        <w:rPr>
          <w:color w:val="000000"/>
          <w:spacing w:val="0"/>
          <w:w w:val="100"/>
          <w:position w:val="0"/>
          <w:sz w:val="24"/>
          <w:szCs w:val="24"/>
          <w:shd w:val="clear" w:color="auto" w:fill="auto"/>
          <w:lang w:val="ru-RU" w:eastAsia="ru-RU" w:bidi="ru-RU"/>
        </w:rPr>
        <w:t>диоксид серы; РЬ — соединения свинца; СО</w:t>
      </w:r>
      <w:r>
        <w:rPr>
          <w:color w:val="000000"/>
          <w:spacing w:val="0"/>
          <w:w w:val="100"/>
          <w:position w:val="0"/>
          <w:sz w:val="16"/>
          <w:szCs w:val="16"/>
          <w:shd w:val="clear" w:color="auto" w:fill="auto"/>
          <w:lang w:val="ru-RU" w:eastAsia="ru-RU" w:bidi="ru-RU"/>
        </w:rPr>
        <w:t xml:space="preserve">2 </w:t>
      </w:r>
      <w:r>
        <w:rPr>
          <w:color w:val="000000"/>
          <w:spacing w:val="0"/>
          <w:w w:val="100"/>
          <w:position w:val="0"/>
          <w:sz w:val="24"/>
          <w:szCs w:val="24"/>
          <w:shd w:val="clear" w:color="auto" w:fill="auto"/>
          <w:lang w:val="ru-RU" w:eastAsia="ru-RU" w:bidi="ru-RU"/>
        </w:rPr>
        <w:t xml:space="preserve">— диоксид углерода; </w:t>
      </w:r>
      <w:r>
        <w:rPr>
          <w:color w:val="000000"/>
          <w:spacing w:val="0"/>
          <w:w w:val="100"/>
          <w:position w:val="0"/>
          <w:sz w:val="24"/>
          <w:szCs w:val="24"/>
          <w:shd w:val="clear" w:color="auto" w:fill="auto"/>
          <w:lang w:val="en-US" w:eastAsia="en-US" w:bidi="en-US"/>
        </w:rPr>
        <w:t>CH</w:t>
      </w:r>
      <w:r>
        <w:rPr>
          <w:color w:val="000000"/>
          <w:spacing w:val="0"/>
          <w:w w:val="100"/>
          <w:position w:val="0"/>
          <w:sz w:val="16"/>
          <w:szCs w:val="16"/>
          <w:shd w:val="clear" w:color="auto" w:fill="auto"/>
          <w:lang w:val="en-US" w:eastAsia="en-US" w:bidi="en-US"/>
        </w:rPr>
        <w:t xml:space="preserve">4 </w:t>
      </w:r>
      <w:r>
        <w:rPr>
          <w:color w:val="000000"/>
          <w:spacing w:val="0"/>
          <w:w w:val="100"/>
          <w:position w:val="0"/>
          <w:sz w:val="24"/>
          <w:szCs w:val="24"/>
          <w:shd w:val="clear" w:color="auto" w:fill="auto"/>
          <w:lang w:val="ru-RU" w:eastAsia="ru-RU" w:bidi="ru-RU"/>
        </w:rPr>
        <w:t xml:space="preserve">— метан; </w:t>
      </w:r>
      <w:r>
        <w:rPr>
          <w:color w:val="000000"/>
          <w:spacing w:val="0"/>
          <w:w w:val="100"/>
          <w:position w:val="0"/>
          <w:sz w:val="24"/>
          <w:szCs w:val="24"/>
          <w:shd w:val="clear" w:color="auto" w:fill="auto"/>
          <w:lang w:val="en-US" w:eastAsia="en-US" w:bidi="en-US"/>
        </w:rPr>
        <w:t xml:space="preserve">NMVOC </w:t>
      </w:r>
      <w:r>
        <w:rPr>
          <w:color w:val="000000"/>
          <w:spacing w:val="0"/>
          <w:w w:val="100"/>
          <w:position w:val="0"/>
          <w:sz w:val="24"/>
          <w:szCs w:val="24"/>
          <w:shd w:val="clear" w:color="auto" w:fill="auto"/>
          <w:lang w:val="ru-RU" w:eastAsia="ru-RU" w:bidi="ru-RU"/>
        </w:rPr>
        <w:t xml:space="preserve">— неметановые углеводороды; </w:t>
      </w:r>
      <w:r>
        <w:rPr>
          <w:color w:val="000000"/>
          <w:spacing w:val="0"/>
          <w:w w:val="100"/>
          <w:position w:val="0"/>
          <w:sz w:val="24"/>
          <w:szCs w:val="24"/>
          <w:shd w:val="clear" w:color="auto" w:fill="auto"/>
          <w:lang w:val="en-US" w:eastAsia="en-US" w:bidi="en-US"/>
        </w:rPr>
        <w:t>NH</w:t>
      </w:r>
      <w:r>
        <w:rPr>
          <w:color w:val="000000"/>
          <w:spacing w:val="0"/>
          <w:w w:val="100"/>
          <w:position w:val="0"/>
          <w:sz w:val="16"/>
          <w:szCs w:val="16"/>
          <w:shd w:val="clear" w:color="auto" w:fill="auto"/>
          <w:lang w:val="en-US" w:eastAsia="en-US" w:bidi="en-US"/>
        </w:rPr>
        <w:t xml:space="preserve">3 </w:t>
      </w:r>
      <w:r>
        <w:rPr>
          <w:color w:val="000000"/>
          <w:spacing w:val="0"/>
          <w:w w:val="100"/>
          <w:position w:val="0"/>
          <w:sz w:val="24"/>
          <w:szCs w:val="24"/>
          <w:shd w:val="clear" w:color="auto" w:fill="auto"/>
          <w:lang w:val="ru-RU" w:eastAsia="ru-RU" w:bidi="ru-RU"/>
        </w:rPr>
        <w:t xml:space="preserve">— аммиак; </w:t>
      </w:r>
      <w:r>
        <w:rPr>
          <w:color w:val="000000"/>
          <w:spacing w:val="0"/>
          <w:w w:val="100"/>
          <w:position w:val="0"/>
          <w:sz w:val="24"/>
          <w:szCs w:val="24"/>
          <w:shd w:val="clear" w:color="auto" w:fill="auto"/>
          <w:lang w:val="en-US" w:eastAsia="en-US" w:bidi="en-US"/>
        </w:rPr>
        <w:t>N</w:t>
      </w:r>
      <w:r>
        <w:rPr>
          <w:color w:val="000000"/>
          <w:spacing w:val="0"/>
          <w:w w:val="100"/>
          <w:position w:val="0"/>
          <w:sz w:val="16"/>
          <w:szCs w:val="16"/>
          <w:shd w:val="clear" w:color="auto" w:fill="auto"/>
          <w:lang w:val="en-US" w:eastAsia="en-US" w:bidi="en-US"/>
        </w:rPr>
        <w:t>2</w:t>
      </w:r>
      <w:r>
        <w:rPr>
          <w:color w:val="000000"/>
          <w:spacing w:val="0"/>
          <w:w w:val="100"/>
          <w:position w:val="0"/>
          <w:sz w:val="24"/>
          <w:szCs w:val="24"/>
          <w:shd w:val="clear" w:color="auto" w:fill="auto"/>
          <w:lang w:val="en-US" w:eastAsia="en-US" w:bidi="en-US"/>
        </w:rPr>
        <w:t xml:space="preserve">O— </w:t>
      </w:r>
      <w:r>
        <w:rPr>
          <w:color w:val="000000"/>
          <w:spacing w:val="0"/>
          <w:w w:val="100"/>
          <w:position w:val="0"/>
          <w:sz w:val="24"/>
          <w:szCs w:val="24"/>
          <w:shd w:val="clear" w:color="auto" w:fill="auto"/>
          <w:lang w:val="ru-RU" w:eastAsia="ru-RU" w:bidi="ru-RU"/>
        </w:rPr>
        <w:t>закись азота; формальдегид;бенз(а)пирен.</w:t>
      </w:r>
    </w:p>
    <w:p>
      <w:pPr>
        <w:pStyle w:val="Style2"/>
        <w:keepNext w:val="0"/>
        <w:keepLines w:val="0"/>
        <w:widowControl w:val="0"/>
        <w:shd w:val="clear" w:color="auto" w:fill="auto"/>
        <w:bidi w:val="0"/>
        <w:spacing w:before="0" w:after="0" w:line="240" w:lineRule="auto"/>
        <w:ind w:left="0" w:right="720" w:firstLine="0"/>
        <w:jc w:val="right"/>
      </w:pPr>
      <w:r>
        <w:rPr>
          <w:color w:val="000000"/>
          <w:spacing w:val="0"/>
          <w:w w:val="100"/>
          <w:position w:val="0"/>
          <w:sz w:val="24"/>
          <w:szCs w:val="24"/>
          <w:shd w:val="clear" w:color="auto" w:fill="auto"/>
          <w:lang w:val="ru-RU" w:eastAsia="ru-RU" w:bidi="ru-RU"/>
        </w:rPr>
        <w:t>Таблица 2.11.1</w:t>
      </w:r>
    </w:p>
    <w:p>
      <w:pPr>
        <w:pStyle w:val="Style23"/>
        <w:keepNext w:val="0"/>
        <w:keepLines w:val="0"/>
        <w:widowControl w:val="0"/>
        <w:shd w:val="clear" w:color="auto" w:fill="auto"/>
        <w:tabs>
          <w:tab w:leader="underscore" w:pos="9192" w:val="left"/>
        </w:tabs>
        <w:bidi w:val="0"/>
        <w:spacing w:before="0" w:after="0" w:line="240" w:lineRule="auto"/>
        <w:ind w:left="0" w:right="0" w:firstLine="0"/>
        <w:jc w:val="right"/>
        <w:rPr>
          <w:sz w:val="24"/>
          <w:szCs w:val="24"/>
        </w:rPr>
      </w:pPr>
      <w:r>
        <w:rPr>
          <w:color w:val="000000"/>
          <w:spacing w:val="0"/>
          <w:w w:val="100"/>
          <w:position w:val="0"/>
          <w:sz w:val="24"/>
          <w:szCs w:val="24"/>
          <w:u w:val="none"/>
          <w:shd w:val="clear" w:color="auto" w:fill="auto"/>
          <w:lang w:val="ru-RU" w:eastAsia="ru-RU" w:bidi="ru-RU"/>
        </w:rPr>
        <w:t xml:space="preserve">Результаты расчета валового выброса загрязняющих веществ от автотранспортных </w:t>
      </w:r>
      <w:r>
        <w:rPr>
          <w:color w:val="000000"/>
          <w:spacing w:val="0"/>
          <w:w w:val="100"/>
          <w:position w:val="0"/>
          <w:sz w:val="24"/>
          <w:szCs w:val="24"/>
          <w:shd w:val="clear" w:color="auto" w:fill="auto"/>
          <w:lang w:val="ru-RU" w:eastAsia="ru-RU" w:bidi="ru-RU"/>
        </w:rPr>
        <w:t>средств при движении на магистральных трассах</w:t>
      </w:r>
      <w:r>
        <w:rPr>
          <w:color w:val="000000"/>
          <w:spacing w:val="0"/>
          <w:w w:val="100"/>
          <w:position w:val="0"/>
          <w:sz w:val="24"/>
          <w:szCs w:val="24"/>
          <w:u w:val="none"/>
          <w:shd w:val="clear" w:color="auto" w:fill="auto"/>
          <w:lang w:val="ru-RU" w:eastAsia="ru-RU" w:bidi="ru-RU"/>
        </w:rPr>
        <w:tab/>
      </w:r>
    </w:p>
    <w:tbl>
      <w:tblPr>
        <w:tblOverlap w:val="never"/>
        <w:jc w:val="center"/>
        <w:tblLayout w:type="fixed"/>
      </w:tblPr>
      <w:tblGrid>
        <w:gridCol w:w="2266"/>
        <w:gridCol w:w="4973"/>
        <w:gridCol w:w="2170"/>
      </w:tblGrid>
      <w:tr>
        <w:trPr>
          <w:trHeight w:val="298" w:hRule="exact"/>
        </w:trPr>
        <w:tc>
          <w:tcPr>
            <w:vMerge w:val="restart"/>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Итого по обследованным участкам магистральных трасс Ленинградской области:</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shd w:val="clear" w:color="auto" w:fill="auto"/>
                <w:lang w:val="ru-RU" w:eastAsia="ru-RU" w:bidi="ru-RU"/>
              </w:rPr>
              <w:t>Вещество</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shd w:val="clear" w:color="auto" w:fill="auto"/>
                <w:lang w:val="ru-RU" w:eastAsia="ru-RU" w:bidi="ru-RU"/>
              </w:rPr>
              <w:t>Выброс, т/год</w:t>
            </w:r>
          </w:p>
        </w:tc>
      </w:tr>
      <w:tr>
        <w:trPr>
          <w:trHeight w:val="288"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СО - оксид углерода</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right"/>
            </w:pPr>
            <w:r>
              <w:rPr>
                <w:color w:val="000000"/>
                <w:spacing w:val="0"/>
                <w:w w:val="100"/>
                <w:position w:val="0"/>
                <w:sz w:val="24"/>
                <w:szCs w:val="24"/>
                <w:shd w:val="clear" w:color="auto" w:fill="auto"/>
                <w:lang w:val="ru-RU" w:eastAsia="ru-RU" w:bidi="ru-RU"/>
              </w:rPr>
              <w:t>2393,013009</w:t>
            </w:r>
          </w:p>
        </w:tc>
      </w:tr>
      <w:tr>
        <w:trPr>
          <w:trHeight w:val="283"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24"/>
                <w:szCs w:val="24"/>
                <w:shd w:val="clear" w:color="auto" w:fill="auto"/>
                <w:lang w:val="en-US" w:eastAsia="en-US" w:bidi="en-US"/>
              </w:rPr>
              <w:t xml:space="preserve">VOC </w:t>
            </w:r>
            <w:r>
              <w:rPr>
                <w:color w:val="000000"/>
                <w:spacing w:val="0"/>
                <w:w w:val="100"/>
                <w:position w:val="0"/>
                <w:sz w:val="24"/>
                <w:szCs w:val="24"/>
                <w:shd w:val="clear" w:color="auto" w:fill="auto"/>
                <w:lang w:val="ru-RU" w:eastAsia="ru-RU" w:bidi="ru-RU"/>
              </w:rPr>
              <w:t xml:space="preserve">- углеводороды в пересчёте на </w:t>
            </w:r>
            <w:r>
              <w:rPr>
                <w:color w:val="000000"/>
                <w:spacing w:val="0"/>
                <w:w w:val="100"/>
                <w:position w:val="0"/>
                <w:sz w:val="24"/>
                <w:szCs w:val="24"/>
                <w:shd w:val="clear" w:color="auto" w:fill="auto"/>
                <w:lang w:val="en-US" w:eastAsia="en-US" w:bidi="en-US"/>
              </w:rPr>
              <w:t>CH</w:t>
            </w:r>
            <w:r>
              <w:rPr>
                <w:color w:val="000000"/>
                <w:spacing w:val="0"/>
                <w:w w:val="100"/>
                <w:position w:val="0"/>
                <w:sz w:val="16"/>
                <w:szCs w:val="16"/>
                <w:shd w:val="clear" w:color="auto" w:fill="auto"/>
                <w:lang w:val="en-US" w:eastAsia="en-US" w:bidi="en-US"/>
              </w:rPr>
              <w:t>1,85</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900"/>
              <w:jc w:val="both"/>
            </w:pPr>
            <w:r>
              <w:rPr>
                <w:color w:val="000000"/>
                <w:spacing w:val="0"/>
                <w:w w:val="100"/>
                <w:position w:val="0"/>
                <w:sz w:val="24"/>
                <w:szCs w:val="24"/>
                <w:shd w:val="clear" w:color="auto" w:fill="auto"/>
                <w:lang w:val="ru-RU" w:eastAsia="ru-RU" w:bidi="ru-RU"/>
              </w:rPr>
              <w:t>322,309831</w:t>
            </w:r>
          </w:p>
        </w:tc>
      </w:tr>
      <w:tr>
        <w:trPr>
          <w:trHeight w:val="288"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24"/>
                <w:szCs w:val="24"/>
                <w:shd w:val="clear" w:color="auto" w:fill="auto"/>
                <w:lang w:val="en-US" w:eastAsia="en-US" w:bidi="en-US"/>
              </w:rPr>
              <w:t>NO</w:t>
            </w:r>
            <w:r>
              <w:rPr>
                <w:color w:val="000000"/>
                <w:spacing w:val="0"/>
                <w:w w:val="100"/>
                <w:position w:val="0"/>
                <w:sz w:val="24"/>
                <w:szCs w:val="24"/>
                <w:shd w:val="clear" w:color="auto" w:fill="auto"/>
                <w:vertAlign w:val="subscript"/>
                <w:lang w:val="en-US" w:eastAsia="en-US" w:bidi="en-US"/>
              </w:rPr>
              <w:t>x</w:t>
            </w:r>
            <w:r>
              <w:rPr>
                <w:color w:val="000000"/>
                <w:spacing w:val="0"/>
                <w:w w:val="100"/>
                <w:position w:val="0"/>
                <w:sz w:val="24"/>
                <w:szCs w:val="24"/>
                <w:shd w:val="clear" w:color="auto" w:fill="auto"/>
                <w:lang w:val="en-US" w:eastAsia="en-US" w:bidi="en-US"/>
              </w:rPr>
              <w:t xml:space="preserve">- </w:t>
            </w:r>
            <w:r>
              <w:rPr>
                <w:color w:val="000000"/>
                <w:spacing w:val="0"/>
                <w:w w:val="100"/>
                <w:position w:val="0"/>
                <w:sz w:val="24"/>
                <w:szCs w:val="24"/>
                <w:shd w:val="clear" w:color="auto" w:fill="auto"/>
                <w:lang w:val="ru-RU" w:eastAsia="ru-RU" w:bidi="ru-RU"/>
              </w:rPr>
              <w:t xml:space="preserve">оксиды азота в пересчёте на </w:t>
            </w:r>
            <w:r>
              <w:rPr>
                <w:color w:val="000000"/>
                <w:spacing w:val="0"/>
                <w:w w:val="100"/>
                <w:position w:val="0"/>
                <w:sz w:val="24"/>
                <w:szCs w:val="24"/>
                <w:shd w:val="clear" w:color="auto" w:fill="auto"/>
                <w:lang w:val="en-US" w:eastAsia="en-US" w:bidi="en-US"/>
              </w:rPr>
              <w:t>NO</w:t>
            </w:r>
            <w:r>
              <w:rPr>
                <w:color w:val="000000"/>
                <w:spacing w:val="0"/>
                <w:w w:val="100"/>
                <w:position w:val="0"/>
                <w:sz w:val="16"/>
                <w:szCs w:val="16"/>
                <w:shd w:val="clear" w:color="auto" w:fill="auto"/>
                <w:lang w:val="en-US" w:eastAsia="en-US" w:bidi="en-US"/>
              </w:rPr>
              <w:t>2</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900"/>
              <w:jc w:val="both"/>
            </w:pPr>
            <w:r>
              <w:rPr>
                <w:color w:val="000000"/>
                <w:spacing w:val="0"/>
                <w:w w:val="100"/>
                <w:position w:val="0"/>
                <w:sz w:val="24"/>
                <w:szCs w:val="24"/>
                <w:shd w:val="clear" w:color="auto" w:fill="auto"/>
                <w:lang w:val="ru-RU" w:eastAsia="ru-RU" w:bidi="ru-RU"/>
              </w:rPr>
              <w:t>940,626246</w:t>
            </w:r>
          </w:p>
        </w:tc>
      </w:tr>
      <w:tr>
        <w:trPr>
          <w:trHeight w:val="283"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РМ - твёрдые частицы в пересчёте на углерод</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right"/>
            </w:pPr>
            <w:r>
              <w:rPr>
                <w:color w:val="000000"/>
                <w:spacing w:val="0"/>
                <w:w w:val="100"/>
                <w:position w:val="0"/>
                <w:sz w:val="24"/>
                <w:szCs w:val="24"/>
                <w:shd w:val="clear" w:color="auto" w:fill="auto"/>
                <w:lang w:val="ru-RU" w:eastAsia="ru-RU" w:bidi="ru-RU"/>
              </w:rPr>
              <w:t>14,723466</w:t>
            </w:r>
          </w:p>
        </w:tc>
      </w:tr>
      <w:tr>
        <w:trPr>
          <w:trHeight w:val="288"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en-US" w:eastAsia="en-US" w:bidi="en-US"/>
              </w:rPr>
              <w:t>SO</w:t>
            </w:r>
            <w:r>
              <w:rPr>
                <w:color w:val="000000"/>
                <w:spacing w:val="0"/>
                <w:w w:val="100"/>
                <w:position w:val="0"/>
                <w:sz w:val="16"/>
                <w:szCs w:val="16"/>
                <w:shd w:val="clear" w:color="auto" w:fill="auto"/>
                <w:lang w:val="en-US" w:eastAsia="en-US" w:bidi="en-US"/>
              </w:rPr>
              <w:t>2</w:t>
            </w:r>
            <w:r>
              <w:rPr>
                <w:color w:val="000000"/>
                <w:spacing w:val="0"/>
                <w:w w:val="100"/>
                <w:position w:val="0"/>
                <w:sz w:val="24"/>
                <w:szCs w:val="24"/>
                <w:shd w:val="clear" w:color="auto" w:fill="auto"/>
                <w:lang w:val="en-US" w:eastAsia="en-US" w:bidi="en-US"/>
              </w:rPr>
              <w:t xml:space="preserve">- </w:t>
            </w:r>
            <w:r>
              <w:rPr>
                <w:color w:val="000000"/>
                <w:spacing w:val="0"/>
                <w:w w:val="100"/>
                <w:position w:val="0"/>
                <w:sz w:val="24"/>
                <w:szCs w:val="24"/>
                <w:shd w:val="clear" w:color="auto" w:fill="auto"/>
                <w:lang w:val="ru-RU" w:eastAsia="ru-RU" w:bidi="ru-RU"/>
              </w:rPr>
              <w:t>диоксид серы</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right"/>
            </w:pPr>
            <w:r>
              <w:rPr>
                <w:color w:val="000000"/>
                <w:spacing w:val="0"/>
                <w:w w:val="100"/>
                <w:position w:val="0"/>
                <w:sz w:val="24"/>
                <w:szCs w:val="24"/>
                <w:shd w:val="clear" w:color="auto" w:fill="auto"/>
                <w:lang w:val="ru-RU" w:eastAsia="ru-RU" w:bidi="ru-RU"/>
              </w:rPr>
              <w:t>20,640399</w:t>
            </w:r>
          </w:p>
        </w:tc>
      </w:tr>
      <w:tr>
        <w:trPr>
          <w:trHeight w:val="283"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РЬ - соединения свинца</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1140" w:right="0" w:firstLine="0"/>
              <w:jc w:val="both"/>
            </w:pPr>
            <w:r>
              <w:rPr>
                <w:color w:val="000000"/>
                <w:spacing w:val="0"/>
                <w:w w:val="100"/>
                <w:position w:val="0"/>
                <w:sz w:val="24"/>
                <w:szCs w:val="24"/>
                <w:shd w:val="clear" w:color="auto" w:fill="auto"/>
                <w:lang w:val="ru-RU" w:eastAsia="ru-RU" w:bidi="ru-RU"/>
              </w:rPr>
              <w:t>1,317687</w:t>
            </w:r>
          </w:p>
        </w:tc>
      </w:tr>
      <w:tr>
        <w:trPr>
          <w:trHeight w:val="288"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СО</w:t>
            </w:r>
            <w:r>
              <w:rPr>
                <w:color w:val="000000"/>
                <w:spacing w:val="0"/>
                <w:w w:val="100"/>
                <w:position w:val="0"/>
                <w:sz w:val="16"/>
                <w:szCs w:val="16"/>
                <w:shd w:val="clear" w:color="auto" w:fill="auto"/>
                <w:lang w:val="ru-RU" w:eastAsia="ru-RU" w:bidi="ru-RU"/>
              </w:rPr>
              <w:t>2</w:t>
            </w:r>
            <w:r>
              <w:rPr>
                <w:color w:val="000000"/>
                <w:spacing w:val="0"/>
                <w:w w:val="100"/>
                <w:position w:val="0"/>
                <w:sz w:val="24"/>
                <w:szCs w:val="24"/>
                <w:shd w:val="clear" w:color="auto" w:fill="auto"/>
                <w:lang w:val="ru-RU" w:eastAsia="ru-RU" w:bidi="ru-RU"/>
              </w:rPr>
              <w:t>- диоксид углерода</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660"/>
              <w:jc w:val="both"/>
            </w:pPr>
            <w:r>
              <w:rPr>
                <w:color w:val="000000"/>
                <w:spacing w:val="0"/>
                <w:w w:val="100"/>
                <w:position w:val="0"/>
                <w:sz w:val="24"/>
                <w:szCs w:val="24"/>
                <w:shd w:val="clear" w:color="auto" w:fill="auto"/>
                <w:lang w:val="ru-RU" w:eastAsia="ru-RU" w:bidi="ru-RU"/>
              </w:rPr>
              <w:t>60545,357795</w:t>
            </w:r>
          </w:p>
        </w:tc>
      </w:tr>
      <w:tr>
        <w:trPr>
          <w:trHeight w:val="288"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en-US" w:eastAsia="en-US" w:bidi="en-US"/>
              </w:rPr>
              <w:t>CH</w:t>
            </w:r>
            <w:r>
              <w:rPr>
                <w:color w:val="000000"/>
                <w:spacing w:val="0"/>
                <w:w w:val="100"/>
                <w:position w:val="0"/>
                <w:sz w:val="16"/>
                <w:szCs w:val="16"/>
                <w:shd w:val="clear" w:color="auto" w:fill="auto"/>
                <w:lang w:val="en-US" w:eastAsia="en-US" w:bidi="en-US"/>
              </w:rPr>
              <w:t xml:space="preserve">4 </w:t>
            </w:r>
            <w:r>
              <w:rPr>
                <w:color w:val="000000"/>
                <w:spacing w:val="0"/>
                <w:w w:val="100"/>
                <w:position w:val="0"/>
                <w:sz w:val="24"/>
                <w:szCs w:val="24"/>
                <w:shd w:val="clear" w:color="auto" w:fill="auto"/>
                <w:lang w:val="ru-RU" w:eastAsia="ru-RU" w:bidi="ru-RU"/>
              </w:rPr>
              <w:t>- метан</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1140" w:right="0" w:firstLine="0"/>
              <w:jc w:val="both"/>
            </w:pPr>
            <w:r>
              <w:rPr>
                <w:color w:val="000000"/>
                <w:spacing w:val="0"/>
                <w:w w:val="100"/>
                <w:position w:val="0"/>
                <w:sz w:val="24"/>
                <w:szCs w:val="24"/>
                <w:shd w:val="clear" w:color="auto" w:fill="auto"/>
                <w:lang w:val="ru-RU" w:eastAsia="ru-RU" w:bidi="ru-RU"/>
              </w:rPr>
              <w:t>6,011516</w:t>
            </w:r>
          </w:p>
        </w:tc>
      </w:tr>
      <w:tr>
        <w:trPr>
          <w:trHeight w:val="283"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en-US" w:eastAsia="en-US" w:bidi="en-US"/>
              </w:rPr>
              <w:t xml:space="preserve">NMVOC </w:t>
            </w:r>
            <w:r>
              <w:rPr>
                <w:color w:val="000000"/>
                <w:spacing w:val="0"/>
                <w:w w:val="100"/>
                <w:position w:val="0"/>
                <w:sz w:val="24"/>
                <w:szCs w:val="24"/>
                <w:shd w:val="clear" w:color="auto" w:fill="auto"/>
                <w:lang w:val="ru-RU" w:eastAsia="ru-RU" w:bidi="ru-RU"/>
              </w:rPr>
              <w:t>- неметановые углеводороды</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900"/>
              <w:jc w:val="both"/>
            </w:pPr>
            <w:r>
              <w:rPr>
                <w:color w:val="000000"/>
                <w:spacing w:val="0"/>
                <w:w w:val="100"/>
                <w:position w:val="0"/>
                <w:sz w:val="24"/>
                <w:szCs w:val="24"/>
                <w:shd w:val="clear" w:color="auto" w:fill="auto"/>
                <w:lang w:val="ru-RU" w:eastAsia="ru-RU" w:bidi="ru-RU"/>
              </w:rPr>
              <w:t>312,133092</w:t>
            </w:r>
          </w:p>
        </w:tc>
      </w:tr>
      <w:tr>
        <w:trPr>
          <w:trHeight w:val="288"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en-US" w:eastAsia="en-US" w:bidi="en-US"/>
              </w:rPr>
              <w:t>NH</w:t>
            </w:r>
            <w:r>
              <w:rPr>
                <w:color w:val="000000"/>
                <w:spacing w:val="0"/>
                <w:w w:val="100"/>
                <w:position w:val="0"/>
                <w:sz w:val="16"/>
                <w:szCs w:val="16"/>
                <w:shd w:val="clear" w:color="auto" w:fill="auto"/>
                <w:lang w:val="en-US" w:eastAsia="en-US" w:bidi="en-US"/>
              </w:rPr>
              <w:t xml:space="preserve">3 </w:t>
            </w:r>
            <w:r>
              <w:rPr>
                <w:color w:val="000000"/>
                <w:spacing w:val="0"/>
                <w:w w:val="100"/>
                <w:position w:val="0"/>
                <w:sz w:val="24"/>
                <w:szCs w:val="24"/>
                <w:shd w:val="clear" w:color="auto" w:fill="auto"/>
                <w:lang w:val="ru-RU" w:eastAsia="ru-RU" w:bidi="ru-RU"/>
              </w:rPr>
              <w:t>- аммиак</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1140" w:right="0" w:firstLine="0"/>
              <w:jc w:val="both"/>
            </w:pPr>
            <w:r>
              <w:rPr>
                <w:color w:val="000000"/>
                <w:spacing w:val="0"/>
                <w:w w:val="100"/>
                <w:position w:val="0"/>
                <w:sz w:val="24"/>
                <w:szCs w:val="24"/>
                <w:shd w:val="clear" w:color="auto" w:fill="auto"/>
                <w:lang w:val="ru-RU" w:eastAsia="ru-RU" w:bidi="ru-RU"/>
              </w:rPr>
              <w:t>4,804533</w:t>
            </w:r>
          </w:p>
        </w:tc>
      </w:tr>
      <w:tr>
        <w:trPr>
          <w:trHeight w:val="283"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en-US" w:eastAsia="en-US" w:bidi="en-US"/>
              </w:rPr>
              <w:t>N</w:t>
            </w:r>
            <w:r>
              <w:rPr>
                <w:color w:val="000000"/>
                <w:spacing w:val="0"/>
                <w:w w:val="100"/>
                <w:position w:val="0"/>
                <w:sz w:val="16"/>
                <w:szCs w:val="16"/>
                <w:shd w:val="clear" w:color="auto" w:fill="auto"/>
                <w:lang w:val="en-US" w:eastAsia="en-US" w:bidi="en-US"/>
              </w:rPr>
              <w:t>2</w:t>
            </w:r>
            <w:r>
              <w:rPr>
                <w:color w:val="000000"/>
                <w:spacing w:val="0"/>
                <w:w w:val="100"/>
                <w:position w:val="0"/>
                <w:sz w:val="24"/>
                <w:szCs w:val="24"/>
                <w:shd w:val="clear" w:color="auto" w:fill="auto"/>
                <w:lang w:val="en-US" w:eastAsia="en-US" w:bidi="en-US"/>
              </w:rPr>
              <w:t xml:space="preserve">O- </w:t>
            </w:r>
            <w:r>
              <w:rPr>
                <w:color w:val="000000"/>
                <w:spacing w:val="0"/>
                <w:w w:val="100"/>
                <w:position w:val="0"/>
                <w:sz w:val="24"/>
                <w:szCs w:val="24"/>
                <w:shd w:val="clear" w:color="auto" w:fill="auto"/>
                <w:lang w:val="ru-RU" w:eastAsia="ru-RU" w:bidi="ru-RU"/>
              </w:rPr>
              <w:t>закись азота</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1140" w:right="0" w:firstLine="0"/>
              <w:jc w:val="both"/>
            </w:pPr>
            <w:r>
              <w:rPr>
                <w:color w:val="000000"/>
                <w:spacing w:val="0"/>
                <w:w w:val="100"/>
                <w:position w:val="0"/>
                <w:sz w:val="24"/>
                <w:szCs w:val="24"/>
                <w:shd w:val="clear" w:color="auto" w:fill="auto"/>
                <w:lang w:val="ru-RU" w:eastAsia="ru-RU" w:bidi="ru-RU"/>
              </w:rPr>
              <w:t>2,975921</w:t>
            </w:r>
          </w:p>
        </w:tc>
      </w:tr>
      <w:tr>
        <w:trPr>
          <w:trHeight w:val="288"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формальдегид</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1140" w:right="0" w:firstLine="0"/>
              <w:jc w:val="both"/>
            </w:pPr>
            <w:r>
              <w:rPr>
                <w:color w:val="000000"/>
                <w:spacing w:val="0"/>
                <w:w w:val="100"/>
                <w:position w:val="0"/>
                <w:sz w:val="24"/>
                <w:szCs w:val="24"/>
                <w:shd w:val="clear" w:color="auto" w:fill="auto"/>
                <w:lang w:val="ru-RU" w:eastAsia="ru-RU" w:bidi="ru-RU"/>
              </w:rPr>
              <w:t>9,923312</w:t>
            </w:r>
          </w:p>
        </w:tc>
      </w:tr>
      <w:tr>
        <w:trPr>
          <w:trHeight w:val="298" w:hRule="exact"/>
        </w:trPr>
        <w:tc>
          <w:tcPr>
            <w:vMerge/>
            <w:tcBorders>
              <w:left w:val="single" w:sz="4"/>
              <w:bottom w:val="single" w:sz="4"/>
            </w:tcBorders>
            <w:shd w:val="clear" w:color="auto" w:fill="auto"/>
            <w:vAlign w:val="top"/>
          </w:tcPr>
          <w:p>
            <w:pP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бенз(а)пирен</w:t>
            </w:r>
          </w:p>
        </w:tc>
        <w:tc>
          <w:tcPr>
            <w:tcBorders>
              <w:top w:val="single" w:sz="4"/>
              <w:left w:val="single" w:sz="4"/>
              <w:bottom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1140" w:right="0" w:firstLine="0"/>
              <w:jc w:val="both"/>
            </w:pPr>
            <w:r>
              <w:rPr>
                <w:color w:val="000000"/>
                <w:spacing w:val="0"/>
                <w:w w:val="100"/>
                <w:position w:val="0"/>
                <w:sz w:val="24"/>
                <w:szCs w:val="24"/>
                <w:shd w:val="clear" w:color="auto" w:fill="auto"/>
                <w:lang w:val="ru-RU" w:eastAsia="ru-RU" w:bidi="ru-RU"/>
              </w:rPr>
              <w:t>0,609287</w:t>
            </w:r>
          </w:p>
        </w:tc>
      </w:tr>
    </w:tbl>
    <w:p>
      <w:pPr>
        <w:widowControl w:val="0"/>
        <w:spacing w:after="259" w:line="1" w:lineRule="exact"/>
      </w:pPr>
    </w:p>
    <w:p>
      <w:pPr>
        <w:pStyle w:val="Style2"/>
        <w:keepNext w:val="0"/>
        <w:keepLines w:val="0"/>
        <w:widowControl w:val="0"/>
        <w:shd w:val="clear" w:color="auto" w:fill="auto"/>
        <w:bidi w:val="0"/>
        <w:spacing w:before="0" w:after="0" w:line="240" w:lineRule="auto"/>
        <w:ind w:left="0" w:right="720" w:firstLine="0"/>
        <w:jc w:val="right"/>
      </w:pPr>
      <w:r>
        <w:rPr>
          <w:color w:val="000000"/>
          <w:spacing w:val="0"/>
          <w:w w:val="100"/>
          <w:position w:val="0"/>
          <w:sz w:val="24"/>
          <w:szCs w:val="24"/>
          <w:shd w:val="clear" w:color="auto" w:fill="auto"/>
          <w:lang w:val="ru-RU" w:eastAsia="ru-RU" w:bidi="ru-RU"/>
        </w:rPr>
        <w:t>Таблица</w:t>
      </w:r>
    </w:p>
    <w:p>
      <w:pPr>
        <w:pStyle w:val="Style2"/>
        <w:keepNext w:val="0"/>
        <w:keepLines w:val="0"/>
        <w:widowControl w:val="0"/>
        <w:shd w:val="clear" w:color="auto" w:fill="auto"/>
        <w:bidi w:val="0"/>
        <w:spacing w:before="0" w:after="0" w:line="240" w:lineRule="auto"/>
        <w:ind w:left="0" w:right="0" w:firstLine="140"/>
        <w:jc w:val="left"/>
      </w:pPr>
      <w:r>
        <w:rPr>
          <w:color w:val="000000"/>
          <w:spacing w:val="0"/>
          <w:w w:val="100"/>
          <w:position w:val="0"/>
          <w:sz w:val="24"/>
          <w:szCs w:val="24"/>
          <w:shd w:val="clear" w:color="auto" w:fill="auto"/>
          <w:lang w:val="ru-RU" w:eastAsia="ru-RU" w:bidi="ru-RU"/>
        </w:rPr>
        <w:t>2.11.21</w:t>
      </w:r>
    </w:p>
    <w:p>
      <w:pPr>
        <w:pStyle w:val="Style23"/>
        <w:keepNext w:val="0"/>
        <w:keepLines w:val="0"/>
        <w:widowControl w:val="0"/>
        <w:shd w:val="clear" w:color="auto" w:fill="auto"/>
        <w:tabs>
          <w:tab w:leader="underscore" w:pos="9226" w:val="left"/>
        </w:tabs>
        <w:bidi w:val="0"/>
        <w:spacing w:before="0" w:after="0" w:line="240" w:lineRule="auto"/>
        <w:ind w:left="0" w:right="0" w:firstLine="0"/>
        <w:jc w:val="both"/>
        <w:rPr>
          <w:sz w:val="24"/>
          <w:szCs w:val="24"/>
        </w:rPr>
      </w:pPr>
      <w:r>
        <w:rPr>
          <w:color w:val="000000"/>
          <w:spacing w:val="0"/>
          <w:w w:val="100"/>
          <w:position w:val="0"/>
          <w:sz w:val="24"/>
          <w:szCs w:val="24"/>
          <w:u w:val="none"/>
          <w:shd w:val="clear" w:color="auto" w:fill="auto"/>
          <w:lang w:val="ru-RU" w:eastAsia="ru-RU" w:bidi="ru-RU"/>
        </w:rPr>
        <w:t xml:space="preserve">Суммарные валовые выбросы загрязняющих веществ от автотранспортных средств </w:t>
      </w:r>
      <w:r>
        <w:rPr>
          <w:color w:val="000000"/>
          <w:spacing w:val="0"/>
          <w:w w:val="100"/>
          <w:position w:val="0"/>
          <w:sz w:val="24"/>
          <w:szCs w:val="24"/>
          <w:shd w:val="clear" w:color="auto" w:fill="auto"/>
          <w:lang w:val="ru-RU" w:eastAsia="ru-RU" w:bidi="ru-RU"/>
        </w:rPr>
        <w:t>в городах Ленинградской области</w:t>
      </w:r>
      <w:r>
        <w:rPr>
          <w:color w:val="000000"/>
          <w:spacing w:val="0"/>
          <w:w w:val="100"/>
          <w:position w:val="0"/>
          <w:sz w:val="24"/>
          <w:szCs w:val="24"/>
          <w:u w:val="none"/>
          <w:shd w:val="clear" w:color="auto" w:fill="auto"/>
          <w:lang w:val="ru-RU" w:eastAsia="ru-RU" w:bidi="ru-RU"/>
        </w:rPr>
        <w:tab/>
      </w:r>
    </w:p>
    <w:tbl>
      <w:tblPr>
        <w:tblOverlap w:val="never"/>
        <w:jc w:val="center"/>
        <w:tblLayout w:type="fixed"/>
      </w:tblPr>
      <w:tblGrid>
        <w:gridCol w:w="1987"/>
        <w:gridCol w:w="5875"/>
        <w:gridCol w:w="1574"/>
      </w:tblGrid>
      <w:tr>
        <w:trPr>
          <w:trHeight w:val="571"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shd w:val="clear" w:color="auto" w:fill="auto"/>
                <w:lang w:val="ru-RU" w:eastAsia="ru-RU" w:bidi="ru-RU"/>
              </w:rPr>
              <w:t>Название города</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shd w:val="clear" w:color="auto" w:fill="auto"/>
                <w:lang w:val="ru-RU" w:eastAsia="ru-RU" w:bidi="ru-RU"/>
              </w:rPr>
              <w:t>Вещество</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shd w:val="clear" w:color="auto" w:fill="auto"/>
                <w:lang w:val="ru-RU" w:eastAsia="ru-RU" w:bidi="ru-RU"/>
              </w:rPr>
              <w:t>Выброс, т/год</w:t>
            </w:r>
          </w:p>
        </w:tc>
      </w:tr>
      <w:tr>
        <w:trPr>
          <w:trHeight w:val="288" w:hRule="exact"/>
        </w:trPr>
        <w:tc>
          <w:tcPr>
            <w:vMerge w:val="restart"/>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г. Бокситогорск</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СО - оксид углерода</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20"/>
              <w:jc w:val="both"/>
            </w:pPr>
            <w:r>
              <w:rPr>
                <w:color w:val="000000"/>
                <w:spacing w:val="0"/>
                <w:w w:val="100"/>
                <w:position w:val="0"/>
                <w:sz w:val="24"/>
                <w:szCs w:val="24"/>
                <w:shd w:val="clear" w:color="auto" w:fill="auto"/>
                <w:lang w:val="ru-RU" w:eastAsia="ru-RU" w:bidi="ru-RU"/>
              </w:rPr>
              <w:t>117,933911</w:t>
            </w:r>
          </w:p>
        </w:tc>
      </w:tr>
      <w:tr>
        <w:trPr>
          <w:trHeight w:val="283"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en-US" w:eastAsia="en-US" w:bidi="en-US"/>
              </w:rPr>
              <w:t xml:space="preserve">VOC </w:t>
            </w:r>
            <w:r>
              <w:rPr>
                <w:color w:val="000000"/>
                <w:spacing w:val="0"/>
                <w:w w:val="100"/>
                <w:position w:val="0"/>
                <w:sz w:val="24"/>
                <w:szCs w:val="24"/>
                <w:shd w:val="clear" w:color="auto" w:fill="auto"/>
                <w:lang w:val="ru-RU" w:eastAsia="ru-RU" w:bidi="ru-RU"/>
              </w:rPr>
              <w:t xml:space="preserve">- углеводороды в пересчёте на </w:t>
            </w:r>
            <w:r>
              <w:rPr>
                <w:color w:val="000000"/>
                <w:spacing w:val="0"/>
                <w:w w:val="100"/>
                <w:position w:val="0"/>
                <w:sz w:val="24"/>
                <w:szCs w:val="24"/>
                <w:shd w:val="clear" w:color="auto" w:fill="auto"/>
                <w:lang w:val="en-US" w:eastAsia="en-US" w:bidi="en-US"/>
              </w:rPr>
              <w:t>CH</w:t>
            </w:r>
            <w:r>
              <w:rPr>
                <w:color w:val="000000"/>
                <w:spacing w:val="0"/>
                <w:w w:val="100"/>
                <w:position w:val="0"/>
                <w:sz w:val="16"/>
                <w:szCs w:val="16"/>
                <w:shd w:val="clear" w:color="auto" w:fill="auto"/>
                <w:lang w:val="en-US" w:eastAsia="en-US" w:bidi="en-US"/>
              </w:rPr>
              <w:t>1,</w:t>
            </w:r>
            <w:r>
              <w:rPr>
                <w:color w:val="000000"/>
                <w:spacing w:val="0"/>
                <w:w w:val="100"/>
                <w:position w:val="0"/>
                <w:sz w:val="24"/>
                <w:szCs w:val="24"/>
                <w:shd w:val="clear" w:color="auto" w:fill="auto"/>
                <w:vertAlign w:val="subscript"/>
                <w:lang w:val="en-US" w:eastAsia="en-US" w:bidi="en-US"/>
              </w:rPr>
              <w:t>85</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40"/>
              <w:jc w:val="both"/>
            </w:pPr>
            <w:r>
              <w:rPr>
                <w:color w:val="000000"/>
                <w:spacing w:val="0"/>
                <w:w w:val="100"/>
                <w:position w:val="0"/>
                <w:sz w:val="24"/>
                <w:szCs w:val="24"/>
                <w:shd w:val="clear" w:color="auto" w:fill="auto"/>
                <w:lang w:val="ru-RU" w:eastAsia="ru-RU" w:bidi="ru-RU"/>
              </w:rPr>
              <w:t>46,221639</w:t>
            </w:r>
          </w:p>
        </w:tc>
      </w:tr>
      <w:tr>
        <w:trPr>
          <w:trHeight w:val="288"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24"/>
                <w:szCs w:val="24"/>
                <w:shd w:val="clear" w:color="auto" w:fill="auto"/>
                <w:lang w:val="en-US" w:eastAsia="en-US" w:bidi="en-US"/>
              </w:rPr>
              <w:t>NO</w:t>
            </w:r>
            <w:r>
              <w:rPr>
                <w:color w:val="000000"/>
                <w:spacing w:val="0"/>
                <w:w w:val="100"/>
                <w:position w:val="0"/>
                <w:sz w:val="24"/>
                <w:szCs w:val="24"/>
                <w:shd w:val="clear" w:color="auto" w:fill="auto"/>
                <w:vertAlign w:val="subscript"/>
                <w:lang w:val="en-US" w:eastAsia="en-US" w:bidi="en-US"/>
              </w:rPr>
              <w:t>x</w:t>
            </w:r>
            <w:r>
              <w:rPr>
                <w:color w:val="000000"/>
                <w:spacing w:val="0"/>
                <w:w w:val="100"/>
                <w:position w:val="0"/>
                <w:sz w:val="24"/>
                <w:szCs w:val="24"/>
                <w:shd w:val="clear" w:color="auto" w:fill="auto"/>
                <w:lang w:val="en-US" w:eastAsia="en-US" w:bidi="en-US"/>
              </w:rPr>
              <w:t xml:space="preserve"> </w:t>
            </w:r>
            <w:r>
              <w:rPr>
                <w:color w:val="000000"/>
                <w:spacing w:val="0"/>
                <w:w w:val="100"/>
                <w:position w:val="0"/>
                <w:sz w:val="24"/>
                <w:szCs w:val="24"/>
                <w:shd w:val="clear" w:color="auto" w:fill="auto"/>
                <w:lang w:val="ru-RU" w:eastAsia="ru-RU" w:bidi="ru-RU"/>
              </w:rPr>
              <w:t xml:space="preserve">- оксиды азота в пересчёте на </w:t>
            </w:r>
            <w:r>
              <w:rPr>
                <w:color w:val="000000"/>
                <w:spacing w:val="0"/>
                <w:w w:val="100"/>
                <w:position w:val="0"/>
                <w:sz w:val="24"/>
                <w:szCs w:val="24"/>
                <w:shd w:val="clear" w:color="auto" w:fill="auto"/>
                <w:lang w:val="en-US" w:eastAsia="en-US" w:bidi="en-US"/>
              </w:rPr>
              <w:t>NO</w:t>
            </w:r>
            <w:r>
              <w:rPr>
                <w:color w:val="000000"/>
                <w:spacing w:val="0"/>
                <w:w w:val="100"/>
                <w:position w:val="0"/>
                <w:sz w:val="16"/>
                <w:szCs w:val="16"/>
                <w:shd w:val="clear" w:color="auto" w:fill="auto"/>
                <w:lang w:val="en-US" w:eastAsia="en-US" w:bidi="en-US"/>
              </w:rPr>
              <w:t>2</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2,176591</w:t>
            </w:r>
          </w:p>
        </w:tc>
      </w:tr>
      <w:tr>
        <w:trPr>
          <w:trHeight w:val="283"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РМ - твёрдые частицы в пересчёте на углерод</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0,069521</w:t>
            </w:r>
          </w:p>
        </w:tc>
      </w:tr>
      <w:tr>
        <w:trPr>
          <w:trHeight w:val="288"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en-US" w:eastAsia="en-US" w:bidi="en-US"/>
              </w:rPr>
              <w:t>SO</w:t>
            </w:r>
            <w:r>
              <w:rPr>
                <w:color w:val="000000"/>
                <w:spacing w:val="0"/>
                <w:w w:val="100"/>
                <w:position w:val="0"/>
                <w:sz w:val="16"/>
                <w:szCs w:val="16"/>
                <w:shd w:val="clear" w:color="auto" w:fill="auto"/>
                <w:lang w:val="en-US" w:eastAsia="en-US" w:bidi="en-US"/>
              </w:rPr>
              <w:t xml:space="preserve">2 </w:t>
            </w:r>
            <w:r>
              <w:rPr>
                <w:color w:val="000000"/>
                <w:spacing w:val="0"/>
                <w:w w:val="100"/>
                <w:position w:val="0"/>
                <w:sz w:val="24"/>
                <w:szCs w:val="24"/>
                <w:shd w:val="clear" w:color="auto" w:fill="auto"/>
                <w:lang w:val="ru-RU" w:eastAsia="ru-RU" w:bidi="ru-RU"/>
              </w:rPr>
              <w:t>- диоксид серы</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0,277004</w:t>
            </w:r>
          </w:p>
        </w:tc>
      </w:tr>
      <w:tr>
        <w:trPr>
          <w:trHeight w:val="288"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РЬ - соединения свинца</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0,001968</w:t>
            </w:r>
          </w:p>
        </w:tc>
      </w:tr>
      <w:tr>
        <w:trPr>
          <w:trHeight w:val="283"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СО</w:t>
            </w:r>
            <w:r>
              <w:rPr>
                <w:color w:val="000000"/>
                <w:spacing w:val="0"/>
                <w:w w:val="100"/>
                <w:position w:val="0"/>
                <w:sz w:val="24"/>
                <w:szCs w:val="24"/>
                <w:shd w:val="clear" w:color="auto" w:fill="auto"/>
                <w:vertAlign w:val="subscript"/>
                <w:lang w:val="ru-RU" w:eastAsia="ru-RU" w:bidi="ru-RU"/>
              </w:rPr>
              <w:t>2</w:t>
            </w:r>
            <w:r>
              <w:rPr>
                <w:color w:val="000000"/>
                <w:spacing w:val="0"/>
                <w:w w:val="100"/>
                <w:position w:val="0"/>
                <w:sz w:val="24"/>
                <w:szCs w:val="24"/>
                <w:shd w:val="clear" w:color="auto" w:fill="auto"/>
                <w:lang w:val="ru-RU" w:eastAsia="ru-RU" w:bidi="ru-RU"/>
              </w:rPr>
              <w:t xml:space="preserve"> - диоксид углерода</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40"/>
              <w:jc w:val="both"/>
            </w:pPr>
            <w:r>
              <w:rPr>
                <w:color w:val="000000"/>
                <w:spacing w:val="0"/>
                <w:w w:val="100"/>
                <w:position w:val="0"/>
                <w:sz w:val="24"/>
                <w:szCs w:val="24"/>
                <w:shd w:val="clear" w:color="auto" w:fill="auto"/>
                <w:lang w:val="ru-RU" w:eastAsia="ru-RU" w:bidi="ru-RU"/>
              </w:rPr>
              <w:t>36,110800</w:t>
            </w:r>
          </w:p>
        </w:tc>
      </w:tr>
      <w:tr>
        <w:trPr>
          <w:trHeight w:val="288"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en-US" w:eastAsia="en-US" w:bidi="en-US"/>
              </w:rPr>
              <w:t>CH</w:t>
            </w:r>
            <w:r>
              <w:rPr>
                <w:color w:val="000000"/>
                <w:spacing w:val="0"/>
                <w:w w:val="100"/>
                <w:position w:val="0"/>
                <w:sz w:val="16"/>
                <w:szCs w:val="16"/>
                <w:shd w:val="clear" w:color="auto" w:fill="auto"/>
                <w:lang w:val="en-US" w:eastAsia="en-US" w:bidi="en-US"/>
              </w:rPr>
              <w:t xml:space="preserve">4 </w:t>
            </w:r>
            <w:r>
              <w:rPr>
                <w:color w:val="000000"/>
                <w:spacing w:val="0"/>
                <w:w w:val="100"/>
                <w:position w:val="0"/>
                <w:sz w:val="24"/>
                <w:szCs w:val="24"/>
                <w:shd w:val="clear" w:color="auto" w:fill="auto"/>
                <w:lang w:val="ru-RU" w:eastAsia="ru-RU" w:bidi="ru-RU"/>
              </w:rPr>
              <w:t>- метан</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0,010396</w:t>
            </w:r>
          </w:p>
        </w:tc>
      </w:tr>
      <w:tr>
        <w:trPr>
          <w:trHeight w:val="283"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en-US" w:eastAsia="en-US" w:bidi="en-US"/>
              </w:rPr>
              <w:t xml:space="preserve">NMVOC </w:t>
            </w:r>
            <w:r>
              <w:rPr>
                <w:color w:val="000000"/>
                <w:spacing w:val="0"/>
                <w:w w:val="100"/>
                <w:position w:val="0"/>
                <w:sz w:val="24"/>
                <w:szCs w:val="24"/>
                <w:shd w:val="clear" w:color="auto" w:fill="auto"/>
                <w:lang w:val="ru-RU" w:eastAsia="ru-RU" w:bidi="ru-RU"/>
              </w:rPr>
              <w:t>- неметановые углеводороды</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0,348194</w:t>
            </w:r>
          </w:p>
        </w:tc>
      </w:tr>
      <w:tr>
        <w:trPr>
          <w:trHeight w:val="288"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en-US" w:eastAsia="en-US" w:bidi="en-US"/>
              </w:rPr>
              <w:t xml:space="preserve">NH </w:t>
            </w:r>
            <w:r>
              <w:rPr>
                <w:color w:val="000000"/>
                <w:spacing w:val="0"/>
                <w:w w:val="100"/>
                <w:position w:val="0"/>
                <w:sz w:val="24"/>
                <w:szCs w:val="24"/>
                <w:shd w:val="clear" w:color="auto" w:fill="auto"/>
                <w:lang w:val="ru-RU" w:eastAsia="ru-RU" w:bidi="ru-RU"/>
              </w:rPr>
              <w:t>- аммиак</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0,002486</w:t>
            </w:r>
          </w:p>
        </w:tc>
      </w:tr>
      <w:tr>
        <w:trPr>
          <w:trHeight w:val="288"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en-US" w:eastAsia="en-US" w:bidi="en-US"/>
              </w:rPr>
              <w:t>N</w:t>
            </w:r>
            <w:r>
              <w:rPr>
                <w:color w:val="000000"/>
                <w:spacing w:val="0"/>
                <w:w w:val="100"/>
                <w:position w:val="0"/>
                <w:sz w:val="16"/>
                <w:szCs w:val="16"/>
                <w:shd w:val="clear" w:color="auto" w:fill="auto"/>
                <w:lang w:val="en-US" w:eastAsia="en-US" w:bidi="en-US"/>
              </w:rPr>
              <w:t>2</w:t>
            </w:r>
            <w:r>
              <w:rPr>
                <w:color w:val="000000"/>
                <w:spacing w:val="0"/>
                <w:w w:val="100"/>
                <w:position w:val="0"/>
                <w:sz w:val="24"/>
                <w:szCs w:val="24"/>
                <w:shd w:val="clear" w:color="auto" w:fill="auto"/>
                <w:lang w:val="en-US" w:eastAsia="en-US" w:bidi="en-US"/>
              </w:rPr>
              <w:t xml:space="preserve">O </w:t>
            </w:r>
            <w:r>
              <w:rPr>
                <w:color w:val="000000"/>
                <w:spacing w:val="0"/>
                <w:w w:val="100"/>
                <w:position w:val="0"/>
                <w:sz w:val="24"/>
                <w:szCs w:val="24"/>
                <w:shd w:val="clear" w:color="auto" w:fill="auto"/>
                <w:lang w:val="ru-RU" w:eastAsia="ru-RU" w:bidi="ru-RU"/>
              </w:rPr>
              <w:t>- закись азота</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0,001396</w:t>
            </w:r>
          </w:p>
        </w:tc>
      </w:tr>
      <w:tr>
        <w:trPr>
          <w:trHeight w:val="283"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формальдегид</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0,006797</w:t>
            </w:r>
          </w:p>
        </w:tc>
      </w:tr>
      <w:tr>
        <w:trPr>
          <w:trHeight w:val="288"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бенз(а)пирен</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right"/>
            </w:pPr>
            <w:r>
              <w:rPr>
                <w:color w:val="000000"/>
                <w:spacing w:val="0"/>
                <w:w w:val="100"/>
                <w:position w:val="0"/>
                <w:sz w:val="24"/>
                <w:szCs w:val="24"/>
                <w:shd w:val="clear" w:color="auto" w:fill="auto"/>
                <w:lang w:val="ru-RU" w:eastAsia="ru-RU" w:bidi="ru-RU"/>
              </w:rPr>
              <w:t>0,000000507</w:t>
            </w:r>
          </w:p>
        </w:tc>
      </w:tr>
      <w:tr>
        <w:trPr>
          <w:trHeight w:val="288" w:hRule="exact"/>
        </w:trPr>
        <w:tc>
          <w:tcPr>
            <w:vMerge w:val="restart"/>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г. Пикалёво</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СО - оксид углерода</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20"/>
              <w:jc w:val="both"/>
            </w:pPr>
            <w:r>
              <w:rPr>
                <w:color w:val="000000"/>
                <w:spacing w:val="0"/>
                <w:w w:val="100"/>
                <w:position w:val="0"/>
                <w:sz w:val="24"/>
                <w:szCs w:val="24"/>
                <w:shd w:val="clear" w:color="auto" w:fill="auto"/>
                <w:lang w:val="ru-RU" w:eastAsia="ru-RU" w:bidi="ru-RU"/>
              </w:rPr>
              <w:t>179,611557</w:t>
            </w:r>
          </w:p>
        </w:tc>
      </w:tr>
      <w:tr>
        <w:trPr>
          <w:trHeight w:val="283"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en-US" w:eastAsia="en-US" w:bidi="en-US"/>
              </w:rPr>
              <w:t xml:space="preserve">VOC </w:t>
            </w:r>
            <w:r>
              <w:rPr>
                <w:color w:val="000000"/>
                <w:spacing w:val="0"/>
                <w:w w:val="100"/>
                <w:position w:val="0"/>
                <w:sz w:val="24"/>
                <w:szCs w:val="24"/>
                <w:shd w:val="clear" w:color="auto" w:fill="auto"/>
                <w:lang w:val="ru-RU" w:eastAsia="ru-RU" w:bidi="ru-RU"/>
              </w:rPr>
              <w:t xml:space="preserve">- углеводороды в пересчёте на </w:t>
            </w:r>
            <w:r>
              <w:rPr>
                <w:color w:val="000000"/>
                <w:spacing w:val="0"/>
                <w:w w:val="100"/>
                <w:position w:val="0"/>
                <w:sz w:val="24"/>
                <w:szCs w:val="24"/>
                <w:shd w:val="clear" w:color="auto" w:fill="auto"/>
                <w:lang w:val="en-US" w:eastAsia="en-US" w:bidi="en-US"/>
              </w:rPr>
              <w:t>CH</w:t>
            </w:r>
            <w:r>
              <w:rPr>
                <w:color w:val="000000"/>
                <w:spacing w:val="0"/>
                <w:w w:val="100"/>
                <w:position w:val="0"/>
                <w:sz w:val="16"/>
                <w:szCs w:val="16"/>
                <w:shd w:val="clear" w:color="auto" w:fill="auto"/>
                <w:lang w:val="en-US" w:eastAsia="en-US" w:bidi="en-US"/>
              </w:rPr>
              <w:t>1,</w:t>
            </w:r>
            <w:r>
              <w:rPr>
                <w:color w:val="000000"/>
                <w:spacing w:val="0"/>
                <w:w w:val="100"/>
                <w:position w:val="0"/>
                <w:sz w:val="24"/>
                <w:szCs w:val="24"/>
                <w:shd w:val="clear" w:color="auto" w:fill="auto"/>
                <w:vertAlign w:val="subscript"/>
                <w:lang w:val="en-US" w:eastAsia="en-US" w:bidi="en-US"/>
              </w:rPr>
              <w:t>85</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40"/>
              <w:jc w:val="both"/>
            </w:pPr>
            <w:r>
              <w:rPr>
                <w:color w:val="000000"/>
                <w:spacing w:val="0"/>
                <w:w w:val="100"/>
                <w:position w:val="0"/>
                <w:sz w:val="24"/>
                <w:szCs w:val="24"/>
                <w:shd w:val="clear" w:color="auto" w:fill="auto"/>
                <w:lang w:val="ru-RU" w:eastAsia="ru-RU" w:bidi="ru-RU"/>
              </w:rPr>
              <w:t>62,460894</w:t>
            </w:r>
          </w:p>
        </w:tc>
      </w:tr>
      <w:tr>
        <w:trPr>
          <w:trHeight w:val="288"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24"/>
                <w:szCs w:val="24"/>
                <w:shd w:val="clear" w:color="auto" w:fill="auto"/>
                <w:lang w:val="en-US" w:eastAsia="en-US" w:bidi="en-US"/>
              </w:rPr>
              <w:t>NO</w:t>
            </w:r>
            <w:r>
              <w:rPr>
                <w:color w:val="000000"/>
                <w:spacing w:val="0"/>
                <w:w w:val="100"/>
                <w:position w:val="0"/>
                <w:sz w:val="24"/>
                <w:szCs w:val="24"/>
                <w:shd w:val="clear" w:color="auto" w:fill="auto"/>
                <w:vertAlign w:val="subscript"/>
                <w:lang w:val="en-US" w:eastAsia="en-US" w:bidi="en-US"/>
              </w:rPr>
              <w:t>x</w:t>
            </w:r>
            <w:r>
              <w:rPr>
                <w:color w:val="000000"/>
                <w:spacing w:val="0"/>
                <w:w w:val="100"/>
                <w:position w:val="0"/>
                <w:sz w:val="24"/>
                <w:szCs w:val="24"/>
                <w:shd w:val="clear" w:color="auto" w:fill="auto"/>
                <w:lang w:val="en-US" w:eastAsia="en-US" w:bidi="en-US"/>
              </w:rPr>
              <w:t xml:space="preserve"> </w:t>
            </w:r>
            <w:r>
              <w:rPr>
                <w:color w:val="000000"/>
                <w:spacing w:val="0"/>
                <w:w w:val="100"/>
                <w:position w:val="0"/>
                <w:sz w:val="24"/>
                <w:szCs w:val="24"/>
                <w:shd w:val="clear" w:color="auto" w:fill="auto"/>
                <w:lang w:val="ru-RU" w:eastAsia="ru-RU" w:bidi="ru-RU"/>
              </w:rPr>
              <w:t xml:space="preserve">- оксиды азота в пересчёте на </w:t>
            </w:r>
            <w:r>
              <w:rPr>
                <w:color w:val="000000"/>
                <w:spacing w:val="0"/>
                <w:w w:val="100"/>
                <w:position w:val="0"/>
                <w:sz w:val="24"/>
                <w:szCs w:val="24"/>
                <w:shd w:val="clear" w:color="auto" w:fill="auto"/>
                <w:lang w:val="en-US" w:eastAsia="en-US" w:bidi="en-US"/>
              </w:rPr>
              <w:t>NO</w:t>
            </w:r>
            <w:r>
              <w:rPr>
                <w:color w:val="000000"/>
                <w:spacing w:val="0"/>
                <w:w w:val="100"/>
                <w:position w:val="0"/>
                <w:sz w:val="16"/>
                <w:szCs w:val="16"/>
                <w:shd w:val="clear" w:color="auto" w:fill="auto"/>
                <w:lang w:val="en-US" w:eastAsia="en-US" w:bidi="en-US"/>
              </w:rPr>
              <w:t>2</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3,018103</w:t>
            </w:r>
          </w:p>
        </w:tc>
      </w:tr>
      <w:tr>
        <w:trPr>
          <w:trHeight w:val="293" w:hRule="exact"/>
        </w:trPr>
        <w:tc>
          <w:tcPr>
            <w:vMerge/>
            <w:tcBorders>
              <w:left w:val="single" w:sz="4"/>
              <w:bottom w:val="single" w:sz="4"/>
            </w:tcBorders>
            <w:shd w:val="clear" w:color="auto" w:fill="auto"/>
            <w:vAlign w:val="top"/>
          </w:tcPr>
          <w:p>
            <w:pP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РМ - твёрдые частицы в пересчёте на углерод</w:t>
            </w:r>
          </w:p>
        </w:tc>
        <w:tc>
          <w:tcPr>
            <w:tcBorders>
              <w:top w:val="single" w:sz="4"/>
              <w:left w:val="single" w:sz="4"/>
              <w:bottom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0,108495</w:t>
            </w:r>
          </w:p>
        </w:tc>
      </w:tr>
    </w:tbl>
    <w:p>
      <w:pPr>
        <w:widowControl w:val="0"/>
        <w:spacing w:line="1" w:lineRule="exact"/>
      </w:pPr>
      <w:r>
        <w:br w:type="page"/>
      </w:r>
    </w:p>
    <w:tbl>
      <w:tblPr>
        <w:tblOverlap w:val="never"/>
        <w:jc w:val="center"/>
        <w:tblLayout w:type="fixed"/>
      </w:tblPr>
      <w:tblGrid>
        <w:gridCol w:w="1987"/>
        <w:gridCol w:w="5875"/>
        <w:gridCol w:w="1574"/>
      </w:tblGrid>
      <w:tr>
        <w:trPr>
          <w:trHeight w:val="566"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shd w:val="clear" w:color="auto" w:fill="auto"/>
                <w:lang w:val="ru-RU" w:eastAsia="ru-RU" w:bidi="ru-RU"/>
              </w:rPr>
              <w:t>Название города</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shd w:val="clear" w:color="auto" w:fill="auto"/>
                <w:lang w:val="ru-RU" w:eastAsia="ru-RU" w:bidi="ru-RU"/>
              </w:rPr>
              <w:t>Вещество</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shd w:val="clear" w:color="auto" w:fill="auto"/>
                <w:lang w:val="ru-RU" w:eastAsia="ru-RU" w:bidi="ru-RU"/>
              </w:rPr>
              <w:t>Выброс, т/год</w:t>
            </w:r>
          </w:p>
        </w:tc>
      </w:tr>
      <w:tr>
        <w:trPr>
          <w:trHeight w:val="288" w:hRule="exact"/>
        </w:trPr>
        <w:tc>
          <w:tcPr>
            <w:vMerge w:val="restart"/>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en-US" w:eastAsia="en-US" w:bidi="en-US"/>
              </w:rPr>
              <w:t>SO</w:t>
            </w:r>
            <w:r>
              <w:rPr>
                <w:color w:val="000000"/>
                <w:spacing w:val="0"/>
                <w:w w:val="100"/>
                <w:position w:val="0"/>
                <w:sz w:val="16"/>
                <w:szCs w:val="16"/>
                <w:shd w:val="clear" w:color="auto" w:fill="auto"/>
                <w:lang w:val="en-US" w:eastAsia="en-US" w:bidi="en-US"/>
              </w:rPr>
              <w:t xml:space="preserve">2 </w:t>
            </w:r>
            <w:r>
              <w:rPr>
                <w:color w:val="000000"/>
                <w:spacing w:val="0"/>
                <w:w w:val="100"/>
                <w:position w:val="0"/>
                <w:sz w:val="24"/>
                <w:szCs w:val="24"/>
                <w:shd w:val="clear" w:color="auto" w:fill="auto"/>
                <w:lang w:val="ru-RU" w:eastAsia="ru-RU" w:bidi="ru-RU"/>
              </w:rPr>
              <w:t>- диоксид серы</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0,414152</w:t>
            </w:r>
          </w:p>
        </w:tc>
      </w:tr>
      <w:tr>
        <w:trPr>
          <w:trHeight w:val="283"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РЬ - соединения свинца</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0,002943</w:t>
            </w:r>
          </w:p>
        </w:tc>
      </w:tr>
      <w:tr>
        <w:trPr>
          <w:trHeight w:val="288"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СО</w:t>
            </w:r>
            <w:r>
              <w:rPr>
                <w:color w:val="000000"/>
                <w:spacing w:val="0"/>
                <w:w w:val="100"/>
                <w:position w:val="0"/>
                <w:sz w:val="16"/>
                <w:szCs w:val="16"/>
                <w:shd w:val="clear" w:color="auto" w:fill="auto"/>
                <w:lang w:val="ru-RU" w:eastAsia="ru-RU" w:bidi="ru-RU"/>
              </w:rPr>
              <w:t xml:space="preserve">2 </w:t>
            </w:r>
            <w:r>
              <w:rPr>
                <w:color w:val="000000"/>
                <w:spacing w:val="0"/>
                <w:w w:val="100"/>
                <w:position w:val="0"/>
                <w:sz w:val="24"/>
                <w:szCs w:val="24"/>
                <w:shd w:val="clear" w:color="auto" w:fill="auto"/>
                <w:lang w:val="ru-RU" w:eastAsia="ru-RU" w:bidi="ru-RU"/>
              </w:rPr>
              <w:t>- диоксид углерода</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40"/>
              <w:jc w:val="both"/>
            </w:pPr>
            <w:r>
              <w:rPr>
                <w:color w:val="000000"/>
                <w:spacing w:val="0"/>
                <w:w w:val="100"/>
                <w:position w:val="0"/>
                <w:sz w:val="24"/>
                <w:szCs w:val="24"/>
                <w:shd w:val="clear" w:color="auto" w:fill="auto"/>
                <w:lang w:val="ru-RU" w:eastAsia="ru-RU" w:bidi="ru-RU"/>
              </w:rPr>
              <w:t>24,550330</w:t>
            </w:r>
          </w:p>
        </w:tc>
      </w:tr>
      <w:tr>
        <w:trPr>
          <w:trHeight w:val="283"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en-US" w:eastAsia="en-US" w:bidi="en-US"/>
              </w:rPr>
              <w:t>CH</w:t>
            </w:r>
            <w:r>
              <w:rPr>
                <w:color w:val="000000"/>
                <w:spacing w:val="0"/>
                <w:w w:val="100"/>
                <w:position w:val="0"/>
                <w:sz w:val="16"/>
                <w:szCs w:val="16"/>
                <w:shd w:val="clear" w:color="auto" w:fill="auto"/>
                <w:lang w:val="en-US" w:eastAsia="en-US" w:bidi="en-US"/>
              </w:rPr>
              <w:t xml:space="preserve">4 </w:t>
            </w:r>
            <w:r>
              <w:rPr>
                <w:color w:val="000000"/>
                <w:spacing w:val="0"/>
                <w:w w:val="100"/>
                <w:position w:val="0"/>
                <w:sz w:val="24"/>
                <w:szCs w:val="24"/>
                <w:shd w:val="clear" w:color="auto" w:fill="auto"/>
                <w:lang w:val="ru-RU" w:eastAsia="ru-RU" w:bidi="ru-RU"/>
              </w:rPr>
              <w:t>- метан</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0,004919</w:t>
            </w:r>
          </w:p>
        </w:tc>
      </w:tr>
      <w:tr>
        <w:trPr>
          <w:trHeight w:val="288"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en-US" w:eastAsia="en-US" w:bidi="en-US"/>
              </w:rPr>
              <w:t xml:space="preserve">NMVOC </w:t>
            </w:r>
            <w:r>
              <w:rPr>
                <w:color w:val="000000"/>
                <w:spacing w:val="0"/>
                <w:w w:val="100"/>
                <w:position w:val="0"/>
                <w:sz w:val="24"/>
                <w:szCs w:val="24"/>
                <w:shd w:val="clear" w:color="auto" w:fill="auto"/>
                <w:lang w:val="ru-RU" w:eastAsia="ru-RU" w:bidi="ru-RU"/>
              </w:rPr>
              <w:t>- неметановые углеводороды</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0,229471</w:t>
            </w:r>
          </w:p>
        </w:tc>
      </w:tr>
      <w:tr>
        <w:trPr>
          <w:trHeight w:val="288"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en-US" w:eastAsia="en-US" w:bidi="en-US"/>
              </w:rPr>
              <w:t>NH</w:t>
            </w:r>
            <w:r>
              <w:rPr>
                <w:color w:val="000000"/>
                <w:spacing w:val="0"/>
                <w:w w:val="100"/>
                <w:position w:val="0"/>
                <w:sz w:val="16"/>
                <w:szCs w:val="16"/>
                <w:shd w:val="clear" w:color="auto" w:fill="auto"/>
                <w:lang w:val="en-US" w:eastAsia="en-US" w:bidi="en-US"/>
              </w:rPr>
              <w:t xml:space="preserve">3 </w:t>
            </w:r>
            <w:r>
              <w:rPr>
                <w:color w:val="000000"/>
                <w:spacing w:val="0"/>
                <w:w w:val="100"/>
                <w:position w:val="0"/>
                <w:sz w:val="24"/>
                <w:szCs w:val="24"/>
                <w:shd w:val="clear" w:color="auto" w:fill="auto"/>
                <w:lang w:val="ru-RU" w:eastAsia="ru-RU" w:bidi="ru-RU"/>
              </w:rPr>
              <w:t>- аммиак</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0,001696</w:t>
            </w:r>
          </w:p>
        </w:tc>
      </w:tr>
      <w:tr>
        <w:trPr>
          <w:trHeight w:val="283"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en-US" w:eastAsia="en-US" w:bidi="en-US"/>
              </w:rPr>
              <w:t>N</w:t>
            </w:r>
            <w:r>
              <w:rPr>
                <w:color w:val="000000"/>
                <w:spacing w:val="0"/>
                <w:w w:val="100"/>
                <w:position w:val="0"/>
                <w:sz w:val="16"/>
                <w:szCs w:val="16"/>
                <w:shd w:val="clear" w:color="auto" w:fill="auto"/>
                <w:lang w:val="en-US" w:eastAsia="en-US" w:bidi="en-US"/>
              </w:rPr>
              <w:t>2</w:t>
            </w:r>
            <w:r>
              <w:rPr>
                <w:color w:val="000000"/>
                <w:spacing w:val="0"/>
                <w:w w:val="100"/>
                <w:position w:val="0"/>
                <w:sz w:val="24"/>
                <w:szCs w:val="24"/>
                <w:shd w:val="clear" w:color="auto" w:fill="auto"/>
                <w:lang w:val="en-US" w:eastAsia="en-US" w:bidi="en-US"/>
              </w:rPr>
              <w:t xml:space="preserve">O </w:t>
            </w:r>
            <w:r>
              <w:rPr>
                <w:color w:val="000000"/>
                <w:spacing w:val="0"/>
                <w:w w:val="100"/>
                <w:position w:val="0"/>
                <w:sz w:val="24"/>
                <w:szCs w:val="24"/>
                <w:shd w:val="clear" w:color="auto" w:fill="auto"/>
                <w:lang w:val="ru-RU" w:eastAsia="ru-RU" w:bidi="ru-RU"/>
              </w:rPr>
              <w:t>- закись азота</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0,001562</w:t>
            </w:r>
          </w:p>
        </w:tc>
      </w:tr>
      <w:tr>
        <w:trPr>
          <w:trHeight w:val="288"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формальдегид</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0,005155</w:t>
            </w:r>
          </w:p>
        </w:tc>
      </w:tr>
      <w:tr>
        <w:trPr>
          <w:trHeight w:val="283"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бенз(а)пирен</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20"/>
              <w:jc w:val="both"/>
            </w:pPr>
            <w:r>
              <w:rPr>
                <w:color w:val="000000"/>
                <w:spacing w:val="0"/>
                <w:w w:val="100"/>
                <w:position w:val="0"/>
                <w:sz w:val="24"/>
                <w:szCs w:val="24"/>
                <w:shd w:val="clear" w:color="auto" w:fill="auto"/>
                <w:lang w:val="ru-RU" w:eastAsia="ru-RU" w:bidi="ru-RU"/>
              </w:rPr>
              <w:t>0,00000044</w:t>
            </w:r>
          </w:p>
        </w:tc>
      </w:tr>
      <w:tr>
        <w:trPr>
          <w:trHeight w:val="288" w:hRule="exact"/>
        </w:trPr>
        <w:tc>
          <w:tcPr>
            <w:vMerge w:val="restart"/>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г. Волосово</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СО - оксид углерода</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40"/>
              <w:jc w:val="both"/>
            </w:pPr>
            <w:r>
              <w:rPr>
                <w:color w:val="000000"/>
                <w:spacing w:val="0"/>
                <w:w w:val="100"/>
                <w:position w:val="0"/>
                <w:sz w:val="24"/>
                <w:szCs w:val="24"/>
                <w:shd w:val="clear" w:color="auto" w:fill="auto"/>
                <w:lang w:val="ru-RU" w:eastAsia="ru-RU" w:bidi="ru-RU"/>
              </w:rPr>
              <w:t>85,493007</w:t>
            </w:r>
          </w:p>
        </w:tc>
      </w:tr>
      <w:tr>
        <w:trPr>
          <w:trHeight w:val="283"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24"/>
                <w:szCs w:val="24"/>
                <w:shd w:val="clear" w:color="auto" w:fill="auto"/>
                <w:lang w:val="en-US" w:eastAsia="en-US" w:bidi="en-US"/>
              </w:rPr>
              <w:t xml:space="preserve">VOC </w:t>
            </w:r>
            <w:r>
              <w:rPr>
                <w:color w:val="000000"/>
                <w:spacing w:val="0"/>
                <w:w w:val="100"/>
                <w:position w:val="0"/>
                <w:sz w:val="24"/>
                <w:szCs w:val="24"/>
                <w:shd w:val="clear" w:color="auto" w:fill="auto"/>
                <w:lang w:val="ru-RU" w:eastAsia="ru-RU" w:bidi="ru-RU"/>
              </w:rPr>
              <w:t xml:space="preserve">- углеводороды в пересчёте на </w:t>
            </w:r>
            <w:r>
              <w:rPr>
                <w:color w:val="000000"/>
                <w:spacing w:val="0"/>
                <w:w w:val="100"/>
                <w:position w:val="0"/>
                <w:sz w:val="24"/>
                <w:szCs w:val="24"/>
                <w:shd w:val="clear" w:color="auto" w:fill="auto"/>
                <w:lang w:val="en-US" w:eastAsia="en-US" w:bidi="en-US"/>
              </w:rPr>
              <w:t>CH</w:t>
            </w:r>
            <w:r>
              <w:rPr>
                <w:color w:val="000000"/>
                <w:spacing w:val="0"/>
                <w:w w:val="100"/>
                <w:position w:val="0"/>
                <w:sz w:val="16"/>
                <w:szCs w:val="16"/>
                <w:shd w:val="clear" w:color="auto" w:fill="auto"/>
                <w:lang w:val="en-US" w:eastAsia="en-US" w:bidi="en-US"/>
              </w:rPr>
              <w:t>1,85</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40"/>
              <w:jc w:val="both"/>
            </w:pPr>
            <w:r>
              <w:rPr>
                <w:color w:val="000000"/>
                <w:spacing w:val="0"/>
                <w:w w:val="100"/>
                <w:position w:val="0"/>
                <w:sz w:val="24"/>
                <w:szCs w:val="24"/>
                <w:shd w:val="clear" w:color="auto" w:fill="auto"/>
                <w:lang w:val="ru-RU" w:eastAsia="ru-RU" w:bidi="ru-RU"/>
              </w:rPr>
              <w:t>33,845435</w:t>
            </w:r>
          </w:p>
        </w:tc>
      </w:tr>
      <w:tr>
        <w:trPr>
          <w:trHeight w:val="288"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24"/>
                <w:szCs w:val="24"/>
                <w:shd w:val="clear" w:color="auto" w:fill="auto"/>
                <w:lang w:val="en-US" w:eastAsia="en-US" w:bidi="en-US"/>
              </w:rPr>
              <w:t>NO</w:t>
            </w:r>
            <w:r>
              <w:rPr>
                <w:color w:val="000000"/>
                <w:spacing w:val="0"/>
                <w:w w:val="100"/>
                <w:position w:val="0"/>
                <w:sz w:val="24"/>
                <w:szCs w:val="24"/>
                <w:shd w:val="clear" w:color="auto" w:fill="auto"/>
                <w:vertAlign w:val="subscript"/>
                <w:lang w:val="en-US" w:eastAsia="en-US" w:bidi="en-US"/>
              </w:rPr>
              <w:t>X</w:t>
            </w:r>
            <w:r>
              <w:rPr>
                <w:color w:val="000000"/>
                <w:spacing w:val="0"/>
                <w:w w:val="100"/>
                <w:position w:val="0"/>
                <w:sz w:val="24"/>
                <w:szCs w:val="24"/>
                <w:shd w:val="clear" w:color="auto" w:fill="auto"/>
                <w:lang w:val="en-US" w:eastAsia="en-US" w:bidi="en-US"/>
              </w:rPr>
              <w:t xml:space="preserve"> </w:t>
            </w:r>
            <w:r>
              <w:rPr>
                <w:color w:val="000000"/>
                <w:spacing w:val="0"/>
                <w:w w:val="100"/>
                <w:position w:val="0"/>
                <w:sz w:val="24"/>
                <w:szCs w:val="24"/>
                <w:shd w:val="clear" w:color="auto" w:fill="auto"/>
                <w:lang w:val="ru-RU" w:eastAsia="ru-RU" w:bidi="ru-RU"/>
              </w:rPr>
              <w:t xml:space="preserve">- оксиды азота в пересчёте на </w:t>
            </w:r>
            <w:r>
              <w:rPr>
                <w:color w:val="000000"/>
                <w:spacing w:val="0"/>
                <w:w w:val="100"/>
                <w:position w:val="0"/>
                <w:sz w:val="24"/>
                <w:szCs w:val="24"/>
                <w:shd w:val="clear" w:color="auto" w:fill="auto"/>
                <w:lang w:val="en-US" w:eastAsia="en-US" w:bidi="en-US"/>
              </w:rPr>
              <w:t>NO</w:t>
            </w:r>
            <w:r>
              <w:rPr>
                <w:color w:val="000000"/>
                <w:spacing w:val="0"/>
                <w:w w:val="100"/>
                <w:position w:val="0"/>
                <w:sz w:val="16"/>
                <w:szCs w:val="16"/>
                <w:shd w:val="clear" w:color="auto" w:fill="auto"/>
                <w:lang w:val="en-US" w:eastAsia="en-US" w:bidi="en-US"/>
              </w:rPr>
              <w:t>2</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1,271857</w:t>
            </w:r>
          </w:p>
        </w:tc>
      </w:tr>
      <w:tr>
        <w:trPr>
          <w:trHeight w:val="288"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РМ - твёрдые частицы в пересчёте на углерод</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0,046253</w:t>
            </w:r>
          </w:p>
        </w:tc>
      </w:tr>
      <w:tr>
        <w:trPr>
          <w:trHeight w:val="283"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en-US" w:eastAsia="en-US" w:bidi="en-US"/>
              </w:rPr>
              <w:t>SO</w:t>
            </w:r>
            <w:r>
              <w:rPr>
                <w:color w:val="000000"/>
                <w:spacing w:val="0"/>
                <w:w w:val="100"/>
                <w:position w:val="0"/>
                <w:sz w:val="16"/>
                <w:szCs w:val="16"/>
                <w:shd w:val="clear" w:color="auto" w:fill="auto"/>
                <w:lang w:val="en-US" w:eastAsia="en-US" w:bidi="en-US"/>
              </w:rPr>
              <w:t xml:space="preserve">2 </w:t>
            </w:r>
            <w:r>
              <w:rPr>
                <w:color w:val="000000"/>
                <w:spacing w:val="0"/>
                <w:w w:val="100"/>
                <w:position w:val="0"/>
                <w:sz w:val="24"/>
                <w:szCs w:val="24"/>
                <w:shd w:val="clear" w:color="auto" w:fill="auto"/>
                <w:lang w:val="ru-RU" w:eastAsia="ru-RU" w:bidi="ru-RU"/>
              </w:rPr>
              <w:t>- диоксид серы</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0,198074</w:t>
            </w:r>
          </w:p>
        </w:tc>
      </w:tr>
      <w:tr>
        <w:trPr>
          <w:trHeight w:val="288"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РЬ - соединения свинца</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0,001423</w:t>
            </w:r>
          </w:p>
        </w:tc>
      </w:tr>
      <w:tr>
        <w:trPr>
          <w:trHeight w:val="283" w:hRule="exact"/>
        </w:trPr>
        <w:tc>
          <w:tcPr>
            <w:vMerge w:val="restart"/>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г. Волхов</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СО - оксид углерода</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20"/>
              <w:jc w:val="both"/>
            </w:pPr>
            <w:r>
              <w:rPr>
                <w:color w:val="000000"/>
                <w:spacing w:val="0"/>
                <w:w w:val="100"/>
                <w:position w:val="0"/>
                <w:sz w:val="24"/>
                <w:szCs w:val="24"/>
                <w:shd w:val="clear" w:color="auto" w:fill="auto"/>
                <w:lang w:val="ru-RU" w:eastAsia="ru-RU" w:bidi="ru-RU"/>
              </w:rPr>
              <w:t>295,883803</w:t>
            </w:r>
          </w:p>
        </w:tc>
      </w:tr>
      <w:tr>
        <w:trPr>
          <w:trHeight w:val="288"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24"/>
                <w:szCs w:val="24"/>
                <w:shd w:val="clear" w:color="auto" w:fill="auto"/>
                <w:lang w:val="en-US" w:eastAsia="en-US" w:bidi="en-US"/>
              </w:rPr>
              <w:t xml:space="preserve">VOC </w:t>
            </w:r>
            <w:r>
              <w:rPr>
                <w:color w:val="000000"/>
                <w:spacing w:val="0"/>
                <w:w w:val="100"/>
                <w:position w:val="0"/>
                <w:sz w:val="24"/>
                <w:szCs w:val="24"/>
                <w:shd w:val="clear" w:color="auto" w:fill="auto"/>
                <w:lang w:val="ru-RU" w:eastAsia="ru-RU" w:bidi="ru-RU"/>
              </w:rPr>
              <w:t xml:space="preserve">- углеводороды в пересчёте на </w:t>
            </w:r>
            <w:r>
              <w:rPr>
                <w:color w:val="000000"/>
                <w:spacing w:val="0"/>
                <w:w w:val="100"/>
                <w:position w:val="0"/>
                <w:sz w:val="24"/>
                <w:szCs w:val="24"/>
                <w:shd w:val="clear" w:color="auto" w:fill="auto"/>
                <w:lang w:val="en-US" w:eastAsia="en-US" w:bidi="en-US"/>
              </w:rPr>
              <w:t>CH</w:t>
            </w:r>
            <w:r>
              <w:rPr>
                <w:color w:val="000000"/>
                <w:spacing w:val="0"/>
                <w:w w:val="100"/>
                <w:position w:val="0"/>
                <w:sz w:val="16"/>
                <w:szCs w:val="16"/>
                <w:shd w:val="clear" w:color="auto" w:fill="auto"/>
                <w:lang w:val="en-US" w:eastAsia="en-US" w:bidi="en-US"/>
              </w:rPr>
              <w:t>1,85</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20"/>
              <w:jc w:val="both"/>
            </w:pPr>
            <w:r>
              <w:rPr>
                <w:color w:val="000000"/>
                <w:spacing w:val="0"/>
                <w:w w:val="100"/>
                <w:position w:val="0"/>
                <w:sz w:val="24"/>
                <w:szCs w:val="24"/>
                <w:shd w:val="clear" w:color="auto" w:fill="auto"/>
                <w:lang w:val="ru-RU" w:eastAsia="ru-RU" w:bidi="ru-RU"/>
              </w:rPr>
              <w:t>117,750346</w:t>
            </w:r>
          </w:p>
        </w:tc>
      </w:tr>
      <w:tr>
        <w:trPr>
          <w:trHeight w:val="283"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24"/>
                <w:szCs w:val="24"/>
                <w:shd w:val="clear" w:color="auto" w:fill="auto"/>
                <w:lang w:val="en-US" w:eastAsia="en-US" w:bidi="en-US"/>
              </w:rPr>
              <w:t>NO</w:t>
            </w:r>
            <w:r>
              <w:rPr>
                <w:color w:val="000000"/>
                <w:spacing w:val="0"/>
                <w:w w:val="100"/>
                <w:position w:val="0"/>
                <w:sz w:val="24"/>
                <w:szCs w:val="24"/>
                <w:shd w:val="clear" w:color="auto" w:fill="auto"/>
                <w:vertAlign w:val="subscript"/>
                <w:lang w:val="en-US" w:eastAsia="en-US" w:bidi="en-US"/>
              </w:rPr>
              <w:t>X</w:t>
            </w:r>
            <w:r>
              <w:rPr>
                <w:color w:val="000000"/>
                <w:spacing w:val="0"/>
                <w:w w:val="100"/>
                <w:position w:val="0"/>
                <w:sz w:val="24"/>
                <w:szCs w:val="24"/>
                <w:shd w:val="clear" w:color="auto" w:fill="auto"/>
                <w:lang w:val="en-US" w:eastAsia="en-US" w:bidi="en-US"/>
              </w:rPr>
              <w:t xml:space="preserve"> </w:t>
            </w:r>
            <w:r>
              <w:rPr>
                <w:color w:val="000000"/>
                <w:spacing w:val="0"/>
                <w:w w:val="100"/>
                <w:position w:val="0"/>
                <w:sz w:val="24"/>
                <w:szCs w:val="24"/>
                <w:shd w:val="clear" w:color="auto" w:fill="auto"/>
                <w:lang w:val="ru-RU" w:eastAsia="ru-RU" w:bidi="ru-RU"/>
              </w:rPr>
              <w:t xml:space="preserve">- оксиды азота в пересчёте на </w:t>
            </w:r>
            <w:r>
              <w:rPr>
                <w:color w:val="000000"/>
                <w:spacing w:val="0"/>
                <w:w w:val="100"/>
                <w:position w:val="0"/>
                <w:sz w:val="24"/>
                <w:szCs w:val="24"/>
                <w:shd w:val="clear" w:color="auto" w:fill="auto"/>
                <w:lang w:val="en-US" w:eastAsia="en-US" w:bidi="en-US"/>
              </w:rPr>
              <w:t>NO</w:t>
            </w:r>
            <w:r>
              <w:rPr>
                <w:color w:val="000000"/>
                <w:spacing w:val="0"/>
                <w:w w:val="100"/>
                <w:position w:val="0"/>
                <w:sz w:val="16"/>
                <w:szCs w:val="16"/>
                <w:shd w:val="clear" w:color="auto" w:fill="auto"/>
                <w:lang w:val="en-US" w:eastAsia="en-US" w:bidi="en-US"/>
              </w:rPr>
              <w:t>2</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4,375371</w:t>
            </w:r>
          </w:p>
        </w:tc>
      </w:tr>
      <w:tr>
        <w:trPr>
          <w:trHeight w:val="288"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РМ - твёрдые частицы в пересчёте на углерод</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0,152667</w:t>
            </w:r>
          </w:p>
        </w:tc>
      </w:tr>
      <w:tr>
        <w:trPr>
          <w:trHeight w:val="288"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en-US" w:eastAsia="en-US" w:bidi="en-US"/>
              </w:rPr>
              <w:t>SO</w:t>
            </w:r>
            <w:r>
              <w:rPr>
                <w:color w:val="000000"/>
                <w:spacing w:val="0"/>
                <w:w w:val="100"/>
                <w:position w:val="0"/>
                <w:sz w:val="16"/>
                <w:szCs w:val="16"/>
                <w:shd w:val="clear" w:color="auto" w:fill="auto"/>
                <w:lang w:val="en-US" w:eastAsia="en-US" w:bidi="en-US"/>
              </w:rPr>
              <w:t xml:space="preserve">2 </w:t>
            </w:r>
            <w:r>
              <w:rPr>
                <w:color w:val="000000"/>
                <w:spacing w:val="0"/>
                <w:w w:val="100"/>
                <w:position w:val="0"/>
                <w:sz w:val="24"/>
                <w:szCs w:val="24"/>
                <w:shd w:val="clear" w:color="auto" w:fill="auto"/>
                <w:lang w:val="ru-RU" w:eastAsia="ru-RU" w:bidi="ru-RU"/>
              </w:rPr>
              <w:t>- диоксид серы</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0,677461</w:t>
            </w:r>
          </w:p>
        </w:tc>
      </w:tr>
      <w:tr>
        <w:trPr>
          <w:trHeight w:val="283"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РЬ - соединения свинца</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0,004943</w:t>
            </w:r>
          </w:p>
        </w:tc>
      </w:tr>
      <w:tr>
        <w:trPr>
          <w:trHeight w:val="288"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СО</w:t>
            </w:r>
            <w:r>
              <w:rPr>
                <w:color w:val="000000"/>
                <w:spacing w:val="0"/>
                <w:w w:val="100"/>
                <w:position w:val="0"/>
                <w:sz w:val="16"/>
                <w:szCs w:val="16"/>
                <w:shd w:val="clear" w:color="auto" w:fill="auto"/>
                <w:lang w:val="ru-RU" w:eastAsia="ru-RU" w:bidi="ru-RU"/>
              </w:rPr>
              <w:t xml:space="preserve">2 </w:t>
            </w:r>
            <w:r>
              <w:rPr>
                <w:color w:val="000000"/>
                <w:spacing w:val="0"/>
                <w:w w:val="100"/>
                <w:position w:val="0"/>
                <w:sz w:val="24"/>
                <w:szCs w:val="24"/>
                <w:shd w:val="clear" w:color="auto" w:fill="auto"/>
                <w:lang w:val="ru-RU" w:eastAsia="ru-RU" w:bidi="ru-RU"/>
              </w:rPr>
              <w:t>- диоксид углерода</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40"/>
              <w:jc w:val="both"/>
            </w:pPr>
            <w:r>
              <w:rPr>
                <w:color w:val="000000"/>
                <w:spacing w:val="0"/>
                <w:w w:val="100"/>
                <w:position w:val="0"/>
                <w:sz w:val="24"/>
                <w:szCs w:val="24"/>
                <w:shd w:val="clear" w:color="auto" w:fill="auto"/>
                <w:lang w:val="ru-RU" w:eastAsia="ru-RU" w:bidi="ru-RU"/>
              </w:rPr>
              <w:t>22,491500</w:t>
            </w:r>
          </w:p>
        </w:tc>
      </w:tr>
      <w:tr>
        <w:trPr>
          <w:trHeight w:val="283"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en-US" w:eastAsia="en-US" w:bidi="en-US"/>
              </w:rPr>
              <w:t>CH</w:t>
            </w:r>
            <w:r>
              <w:rPr>
                <w:color w:val="000000"/>
                <w:spacing w:val="0"/>
                <w:w w:val="100"/>
                <w:position w:val="0"/>
                <w:sz w:val="16"/>
                <w:szCs w:val="16"/>
                <w:shd w:val="clear" w:color="auto" w:fill="auto"/>
                <w:lang w:val="en-US" w:eastAsia="en-US" w:bidi="en-US"/>
              </w:rPr>
              <w:t xml:space="preserve">4 </w:t>
            </w:r>
            <w:r>
              <w:rPr>
                <w:color w:val="000000"/>
                <w:spacing w:val="0"/>
                <w:w w:val="100"/>
                <w:position w:val="0"/>
                <w:sz w:val="24"/>
                <w:szCs w:val="24"/>
                <w:shd w:val="clear" w:color="auto" w:fill="auto"/>
                <w:lang w:val="ru-RU" w:eastAsia="ru-RU" w:bidi="ru-RU"/>
              </w:rPr>
              <w:t>- метан</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0,008086</w:t>
            </w:r>
          </w:p>
        </w:tc>
      </w:tr>
      <w:tr>
        <w:trPr>
          <w:trHeight w:val="288"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en-US" w:eastAsia="en-US" w:bidi="en-US"/>
              </w:rPr>
              <w:t xml:space="preserve">NMVOC </w:t>
            </w:r>
            <w:r>
              <w:rPr>
                <w:color w:val="000000"/>
                <w:spacing w:val="0"/>
                <w:w w:val="100"/>
                <w:position w:val="0"/>
                <w:sz w:val="24"/>
                <w:szCs w:val="24"/>
                <w:shd w:val="clear" w:color="auto" w:fill="auto"/>
                <w:lang w:val="ru-RU" w:eastAsia="ru-RU" w:bidi="ru-RU"/>
              </w:rPr>
              <w:t>- неметановые углеводороды</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0,235855</w:t>
            </w:r>
          </w:p>
        </w:tc>
      </w:tr>
      <w:tr>
        <w:trPr>
          <w:trHeight w:val="288"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en-US" w:eastAsia="en-US" w:bidi="en-US"/>
              </w:rPr>
              <w:t>NH</w:t>
            </w:r>
            <w:r>
              <w:rPr>
                <w:color w:val="000000"/>
                <w:spacing w:val="0"/>
                <w:w w:val="100"/>
                <w:position w:val="0"/>
                <w:sz w:val="16"/>
                <w:szCs w:val="16"/>
                <w:shd w:val="clear" w:color="auto" w:fill="auto"/>
                <w:lang w:val="en-US" w:eastAsia="en-US" w:bidi="en-US"/>
              </w:rPr>
              <w:t xml:space="preserve">3 </w:t>
            </w:r>
            <w:r>
              <w:rPr>
                <w:color w:val="000000"/>
                <w:spacing w:val="0"/>
                <w:w w:val="100"/>
                <w:position w:val="0"/>
                <w:sz w:val="24"/>
                <w:szCs w:val="24"/>
                <w:shd w:val="clear" w:color="auto" w:fill="auto"/>
                <w:lang w:val="ru-RU" w:eastAsia="ru-RU" w:bidi="ru-RU"/>
              </w:rPr>
              <w:t>- аммиак</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0,001166</w:t>
            </w:r>
          </w:p>
        </w:tc>
      </w:tr>
      <w:tr>
        <w:trPr>
          <w:trHeight w:val="283"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en-US" w:eastAsia="en-US" w:bidi="en-US"/>
              </w:rPr>
              <w:t>N</w:t>
            </w:r>
            <w:r>
              <w:rPr>
                <w:color w:val="000000"/>
                <w:spacing w:val="0"/>
                <w:w w:val="100"/>
                <w:position w:val="0"/>
                <w:sz w:val="16"/>
                <w:szCs w:val="16"/>
                <w:shd w:val="clear" w:color="auto" w:fill="auto"/>
                <w:lang w:val="en-US" w:eastAsia="en-US" w:bidi="en-US"/>
              </w:rPr>
              <w:t>2</w:t>
            </w:r>
            <w:r>
              <w:rPr>
                <w:color w:val="000000"/>
                <w:spacing w:val="0"/>
                <w:w w:val="100"/>
                <w:position w:val="0"/>
                <w:sz w:val="24"/>
                <w:szCs w:val="24"/>
                <w:shd w:val="clear" w:color="auto" w:fill="auto"/>
                <w:lang w:val="en-US" w:eastAsia="en-US" w:bidi="en-US"/>
              </w:rPr>
              <w:t xml:space="preserve">O </w:t>
            </w:r>
            <w:r>
              <w:rPr>
                <w:color w:val="000000"/>
                <w:spacing w:val="0"/>
                <w:w w:val="100"/>
                <w:position w:val="0"/>
                <w:sz w:val="24"/>
                <w:szCs w:val="24"/>
                <w:shd w:val="clear" w:color="auto" w:fill="auto"/>
                <w:lang w:val="ru-RU" w:eastAsia="ru-RU" w:bidi="ru-RU"/>
              </w:rPr>
              <w:t>- закись азота</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0,001152</w:t>
            </w:r>
          </w:p>
        </w:tc>
      </w:tr>
      <w:tr>
        <w:trPr>
          <w:trHeight w:val="288"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формальдегид</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0,004500</w:t>
            </w:r>
          </w:p>
        </w:tc>
      </w:tr>
      <w:tr>
        <w:trPr>
          <w:trHeight w:val="283"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бенз(а)пирен</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00"/>
              <w:jc w:val="both"/>
            </w:pPr>
            <w:r>
              <w:rPr>
                <w:color w:val="000000"/>
                <w:spacing w:val="0"/>
                <w:w w:val="100"/>
                <w:position w:val="0"/>
                <w:sz w:val="24"/>
                <w:szCs w:val="24"/>
                <w:shd w:val="clear" w:color="auto" w:fill="auto"/>
                <w:lang w:val="ru-RU" w:eastAsia="ru-RU" w:bidi="ru-RU"/>
              </w:rPr>
              <w:t>0,000000324</w:t>
            </w:r>
          </w:p>
        </w:tc>
      </w:tr>
      <w:tr>
        <w:trPr>
          <w:trHeight w:val="288" w:hRule="exact"/>
        </w:trPr>
        <w:tc>
          <w:tcPr>
            <w:vMerge w:val="restart"/>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г. Сясьстрой</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СО - оксид углерода</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40"/>
              <w:jc w:val="both"/>
            </w:pPr>
            <w:r>
              <w:rPr>
                <w:color w:val="000000"/>
                <w:spacing w:val="0"/>
                <w:w w:val="100"/>
                <w:position w:val="0"/>
                <w:sz w:val="24"/>
                <w:szCs w:val="24"/>
                <w:shd w:val="clear" w:color="auto" w:fill="auto"/>
                <w:lang w:val="ru-RU" w:eastAsia="ru-RU" w:bidi="ru-RU"/>
              </w:rPr>
              <w:t>83,246574</w:t>
            </w:r>
          </w:p>
        </w:tc>
      </w:tr>
      <w:tr>
        <w:trPr>
          <w:trHeight w:val="283"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24"/>
                <w:szCs w:val="24"/>
                <w:shd w:val="clear" w:color="auto" w:fill="auto"/>
                <w:lang w:val="en-US" w:eastAsia="en-US" w:bidi="en-US"/>
              </w:rPr>
              <w:t xml:space="preserve">VOC </w:t>
            </w:r>
            <w:r>
              <w:rPr>
                <w:color w:val="000000"/>
                <w:spacing w:val="0"/>
                <w:w w:val="100"/>
                <w:position w:val="0"/>
                <w:sz w:val="24"/>
                <w:szCs w:val="24"/>
                <w:shd w:val="clear" w:color="auto" w:fill="auto"/>
                <w:lang w:val="ru-RU" w:eastAsia="ru-RU" w:bidi="ru-RU"/>
              </w:rPr>
              <w:t xml:space="preserve">- углеводороды в пересчёте на </w:t>
            </w:r>
            <w:r>
              <w:rPr>
                <w:color w:val="000000"/>
                <w:spacing w:val="0"/>
                <w:w w:val="100"/>
                <w:position w:val="0"/>
                <w:sz w:val="24"/>
                <w:szCs w:val="24"/>
                <w:shd w:val="clear" w:color="auto" w:fill="auto"/>
                <w:lang w:val="en-US" w:eastAsia="en-US" w:bidi="en-US"/>
              </w:rPr>
              <w:t>CH</w:t>
            </w:r>
            <w:r>
              <w:rPr>
                <w:color w:val="000000"/>
                <w:spacing w:val="0"/>
                <w:w w:val="100"/>
                <w:position w:val="0"/>
                <w:sz w:val="16"/>
                <w:szCs w:val="16"/>
                <w:shd w:val="clear" w:color="auto" w:fill="auto"/>
                <w:lang w:val="en-US" w:eastAsia="en-US" w:bidi="en-US"/>
              </w:rPr>
              <w:t>1,85</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40"/>
              <w:jc w:val="both"/>
            </w:pPr>
            <w:r>
              <w:rPr>
                <w:color w:val="000000"/>
                <w:spacing w:val="0"/>
                <w:w w:val="100"/>
                <w:position w:val="0"/>
                <w:sz w:val="24"/>
                <w:szCs w:val="24"/>
                <w:shd w:val="clear" w:color="auto" w:fill="auto"/>
                <w:lang w:val="ru-RU" w:eastAsia="ru-RU" w:bidi="ru-RU"/>
              </w:rPr>
              <w:t>33,229889</w:t>
            </w:r>
          </w:p>
        </w:tc>
      </w:tr>
      <w:tr>
        <w:trPr>
          <w:trHeight w:val="288"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24"/>
                <w:szCs w:val="24"/>
                <w:shd w:val="clear" w:color="auto" w:fill="auto"/>
                <w:lang w:val="en-US" w:eastAsia="en-US" w:bidi="en-US"/>
              </w:rPr>
              <w:t>NO</w:t>
            </w:r>
            <w:r>
              <w:rPr>
                <w:color w:val="000000"/>
                <w:spacing w:val="0"/>
                <w:w w:val="100"/>
                <w:position w:val="0"/>
                <w:sz w:val="24"/>
                <w:szCs w:val="24"/>
                <w:shd w:val="clear" w:color="auto" w:fill="auto"/>
                <w:vertAlign w:val="subscript"/>
                <w:lang w:val="en-US" w:eastAsia="en-US" w:bidi="en-US"/>
              </w:rPr>
              <w:t>X</w:t>
            </w:r>
            <w:r>
              <w:rPr>
                <w:color w:val="000000"/>
                <w:spacing w:val="0"/>
                <w:w w:val="100"/>
                <w:position w:val="0"/>
                <w:sz w:val="24"/>
                <w:szCs w:val="24"/>
                <w:shd w:val="clear" w:color="auto" w:fill="auto"/>
                <w:lang w:val="en-US" w:eastAsia="en-US" w:bidi="en-US"/>
              </w:rPr>
              <w:t xml:space="preserve"> </w:t>
            </w:r>
            <w:r>
              <w:rPr>
                <w:color w:val="000000"/>
                <w:spacing w:val="0"/>
                <w:w w:val="100"/>
                <w:position w:val="0"/>
                <w:sz w:val="24"/>
                <w:szCs w:val="24"/>
                <w:shd w:val="clear" w:color="auto" w:fill="auto"/>
                <w:lang w:val="ru-RU" w:eastAsia="ru-RU" w:bidi="ru-RU"/>
              </w:rPr>
              <w:t xml:space="preserve">- оксиды азота в пересчёте на </w:t>
            </w:r>
            <w:r>
              <w:rPr>
                <w:color w:val="000000"/>
                <w:spacing w:val="0"/>
                <w:w w:val="100"/>
                <w:position w:val="0"/>
                <w:sz w:val="24"/>
                <w:szCs w:val="24"/>
                <w:shd w:val="clear" w:color="auto" w:fill="auto"/>
                <w:lang w:val="en-US" w:eastAsia="en-US" w:bidi="en-US"/>
              </w:rPr>
              <w:t>NO</w:t>
            </w:r>
            <w:r>
              <w:rPr>
                <w:color w:val="000000"/>
                <w:spacing w:val="0"/>
                <w:w w:val="100"/>
                <w:position w:val="0"/>
                <w:sz w:val="16"/>
                <w:szCs w:val="16"/>
                <w:shd w:val="clear" w:color="auto" w:fill="auto"/>
                <w:lang w:val="en-US" w:eastAsia="en-US" w:bidi="en-US"/>
              </w:rPr>
              <w:t>2</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1,201219</w:t>
            </w:r>
          </w:p>
        </w:tc>
      </w:tr>
      <w:tr>
        <w:trPr>
          <w:trHeight w:val="288"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РМ - твёрдые частицы в пересчёте на углерод</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0,043374</w:t>
            </w:r>
          </w:p>
        </w:tc>
      </w:tr>
      <w:tr>
        <w:trPr>
          <w:trHeight w:val="283"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en-US" w:eastAsia="en-US" w:bidi="en-US"/>
              </w:rPr>
              <w:t>SO</w:t>
            </w:r>
            <w:r>
              <w:rPr>
                <w:color w:val="000000"/>
                <w:spacing w:val="0"/>
                <w:w w:val="100"/>
                <w:position w:val="0"/>
                <w:sz w:val="16"/>
                <w:szCs w:val="16"/>
                <w:shd w:val="clear" w:color="auto" w:fill="auto"/>
                <w:lang w:val="en-US" w:eastAsia="en-US" w:bidi="en-US"/>
              </w:rPr>
              <w:t xml:space="preserve">2 </w:t>
            </w:r>
            <w:r>
              <w:rPr>
                <w:color w:val="000000"/>
                <w:spacing w:val="0"/>
                <w:w w:val="100"/>
                <w:position w:val="0"/>
                <w:sz w:val="24"/>
                <w:szCs w:val="24"/>
                <w:shd w:val="clear" w:color="auto" w:fill="auto"/>
                <w:lang w:val="ru-RU" w:eastAsia="ru-RU" w:bidi="ru-RU"/>
              </w:rPr>
              <w:t>- диоксид серы</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0,191394</w:t>
            </w:r>
          </w:p>
        </w:tc>
      </w:tr>
      <w:tr>
        <w:trPr>
          <w:trHeight w:val="288"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РЬ - соединения свинца</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0,001388</w:t>
            </w:r>
          </w:p>
        </w:tc>
      </w:tr>
      <w:tr>
        <w:trPr>
          <w:trHeight w:val="283" w:hRule="exact"/>
        </w:trPr>
        <w:tc>
          <w:tcPr>
            <w:vMerge w:val="restart"/>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г. Всеволожск</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СО - оксид углерода</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20"/>
              <w:jc w:val="both"/>
            </w:pPr>
            <w:r>
              <w:rPr>
                <w:color w:val="000000"/>
                <w:spacing w:val="0"/>
                <w:w w:val="100"/>
                <w:position w:val="0"/>
                <w:sz w:val="24"/>
                <w:szCs w:val="24"/>
                <w:shd w:val="clear" w:color="auto" w:fill="auto"/>
                <w:lang w:val="ru-RU" w:eastAsia="ru-RU" w:bidi="ru-RU"/>
              </w:rPr>
              <w:t>439,876372</w:t>
            </w:r>
          </w:p>
        </w:tc>
      </w:tr>
      <w:tr>
        <w:trPr>
          <w:trHeight w:val="288"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24"/>
                <w:szCs w:val="24"/>
                <w:shd w:val="clear" w:color="auto" w:fill="auto"/>
                <w:lang w:val="en-US" w:eastAsia="en-US" w:bidi="en-US"/>
              </w:rPr>
              <w:t xml:space="preserve">VOC </w:t>
            </w:r>
            <w:r>
              <w:rPr>
                <w:color w:val="000000"/>
                <w:spacing w:val="0"/>
                <w:w w:val="100"/>
                <w:position w:val="0"/>
                <w:sz w:val="24"/>
                <w:szCs w:val="24"/>
                <w:shd w:val="clear" w:color="auto" w:fill="auto"/>
                <w:lang w:val="ru-RU" w:eastAsia="ru-RU" w:bidi="ru-RU"/>
              </w:rPr>
              <w:t xml:space="preserve">- углеводороды в пересчёте на </w:t>
            </w:r>
            <w:r>
              <w:rPr>
                <w:color w:val="000000"/>
                <w:spacing w:val="0"/>
                <w:w w:val="100"/>
                <w:position w:val="0"/>
                <w:sz w:val="24"/>
                <w:szCs w:val="24"/>
                <w:shd w:val="clear" w:color="auto" w:fill="auto"/>
                <w:lang w:val="en-US" w:eastAsia="en-US" w:bidi="en-US"/>
              </w:rPr>
              <w:t>CH</w:t>
            </w:r>
            <w:r>
              <w:rPr>
                <w:color w:val="000000"/>
                <w:spacing w:val="0"/>
                <w:w w:val="100"/>
                <w:position w:val="0"/>
                <w:sz w:val="16"/>
                <w:szCs w:val="16"/>
                <w:shd w:val="clear" w:color="auto" w:fill="auto"/>
                <w:lang w:val="en-US" w:eastAsia="en-US" w:bidi="en-US"/>
              </w:rPr>
              <w:t>1,85</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20"/>
              <w:jc w:val="both"/>
            </w:pPr>
            <w:r>
              <w:rPr>
                <w:color w:val="000000"/>
                <w:spacing w:val="0"/>
                <w:w w:val="100"/>
                <w:position w:val="0"/>
                <w:sz w:val="24"/>
                <w:szCs w:val="24"/>
                <w:shd w:val="clear" w:color="auto" w:fill="auto"/>
                <w:lang w:val="ru-RU" w:eastAsia="ru-RU" w:bidi="ru-RU"/>
              </w:rPr>
              <w:t>182,045797</w:t>
            </w:r>
          </w:p>
        </w:tc>
      </w:tr>
      <w:tr>
        <w:trPr>
          <w:trHeight w:val="283"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en-US" w:eastAsia="en-US" w:bidi="en-US"/>
              </w:rPr>
              <w:t>NO</w:t>
            </w:r>
            <w:r>
              <w:rPr>
                <w:color w:val="000000"/>
                <w:spacing w:val="0"/>
                <w:w w:val="100"/>
                <w:position w:val="0"/>
                <w:sz w:val="24"/>
                <w:szCs w:val="24"/>
                <w:shd w:val="clear" w:color="auto" w:fill="auto"/>
                <w:vertAlign w:val="subscript"/>
                <w:lang w:val="en-US" w:eastAsia="en-US" w:bidi="en-US"/>
              </w:rPr>
              <w:t>X</w:t>
            </w:r>
            <w:r>
              <w:rPr>
                <w:color w:val="000000"/>
                <w:spacing w:val="0"/>
                <w:w w:val="100"/>
                <w:position w:val="0"/>
                <w:sz w:val="24"/>
                <w:szCs w:val="24"/>
                <w:shd w:val="clear" w:color="auto" w:fill="auto"/>
                <w:lang w:val="en-US" w:eastAsia="en-US" w:bidi="en-US"/>
              </w:rPr>
              <w:t xml:space="preserve"> </w:t>
            </w:r>
            <w:r>
              <w:rPr>
                <w:color w:val="000000"/>
                <w:spacing w:val="0"/>
                <w:w w:val="100"/>
                <w:position w:val="0"/>
                <w:sz w:val="24"/>
                <w:szCs w:val="24"/>
                <w:shd w:val="clear" w:color="auto" w:fill="auto"/>
                <w:lang w:val="ru-RU" w:eastAsia="ru-RU" w:bidi="ru-RU"/>
              </w:rPr>
              <w:t xml:space="preserve">- оксиды азота в пересчёте на </w:t>
            </w:r>
            <w:r>
              <w:rPr>
                <w:color w:val="000000"/>
                <w:spacing w:val="0"/>
                <w:w w:val="100"/>
                <w:position w:val="0"/>
                <w:sz w:val="24"/>
                <w:szCs w:val="24"/>
                <w:shd w:val="clear" w:color="auto" w:fill="auto"/>
                <w:lang w:val="en-US" w:eastAsia="en-US" w:bidi="en-US"/>
              </w:rPr>
              <w:t>NО</w:t>
            </w:r>
            <w:r>
              <w:rPr>
                <w:color w:val="000000"/>
                <w:spacing w:val="0"/>
                <w:w w:val="100"/>
                <w:position w:val="0"/>
                <w:sz w:val="24"/>
                <w:szCs w:val="24"/>
                <w:shd w:val="clear" w:color="auto" w:fill="auto"/>
                <w:vertAlign w:val="subscript"/>
                <w:lang w:val="en-US" w:eastAsia="en-US" w:bidi="en-US"/>
              </w:rPr>
              <w:t>2</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5,817924</w:t>
            </w:r>
          </w:p>
        </w:tc>
      </w:tr>
      <w:tr>
        <w:trPr>
          <w:trHeight w:val="288"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РМ - твёрдые частицы в пересчёте на углерод</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0,194363</w:t>
            </w:r>
          </w:p>
        </w:tc>
      </w:tr>
      <w:tr>
        <w:trPr>
          <w:trHeight w:val="288"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en-US" w:eastAsia="en-US" w:bidi="en-US"/>
              </w:rPr>
              <w:t>SO</w:t>
            </w:r>
            <w:r>
              <w:rPr>
                <w:color w:val="000000"/>
                <w:spacing w:val="0"/>
                <w:w w:val="100"/>
                <w:position w:val="0"/>
                <w:sz w:val="16"/>
                <w:szCs w:val="16"/>
                <w:shd w:val="clear" w:color="auto" w:fill="auto"/>
                <w:lang w:val="en-US" w:eastAsia="en-US" w:bidi="en-US"/>
              </w:rPr>
              <w:t xml:space="preserve">2 </w:t>
            </w:r>
            <w:r>
              <w:rPr>
                <w:color w:val="000000"/>
                <w:spacing w:val="0"/>
                <w:w w:val="100"/>
                <w:position w:val="0"/>
                <w:sz w:val="24"/>
                <w:szCs w:val="24"/>
                <w:shd w:val="clear" w:color="auto" w:fill="auto"/>
                <w:lang w:val="ru-RU" w:eastAsia="ru-RU" w:bidi="ru-RU"/>
              </w:rPr>
              <w:t>- диоксид серы</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0,996376</w:t>
            </w:r>
          </w:p>
        </w:tc>
      </w:tr>
      <w:tr>
        <w:trPr>
          <w:trHeight w:val="283"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РЬ - соединения свинца</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0,007430</w:t>
            </w:r>
          </w:p>
        </w:tc>
      </w:tr>
      <w:tr>
        <w:trPr>
          <w:trHeight w:val="288" w:hRule="exact"/>
        </w:trPr>
        <w:tc>
          <w:tcPr>
            <w:vMerge w:val="restart"/>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г. Выборг</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СО - оксид углерода</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20"/>
              <w:jc w:val="both"/>
            </w:pPr>
            <w:r>
              <w:rPr>
                <w:color w:val="000000"/>
                <w:spacing w:val="0"/>
                <w:w w:val="100"/>
                <w:position w:val="0"/>
                <w:sz w:val="24"/>
                <w:szCs w:val="24"/>
                <w:shd w:val="clear" w:color="auto" w:fill="auto"/>
                <w:lang w:val="ru-RU" w:eastAsia="ru-RU" w:bidi="ru-RU"/>
              </w:rPr>
              <w:t>555,254832</w:t>
            </w:r>
          </w:p>
        </w:tc>
      </w:tr>
      <w:tr>
        <w:trPr>
          <w:trHeight w:val="283"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24"/>
                <w:szCs w:val="24"/>
                <w:shd w:val="clear" w:color="auto" w:fill="auto"/>
                <w:lang w:val="en-US" w:eastAsia="en-US" w:bidi="en-US"/>
              </w:rPr>
              <w:t xml:space="preserve">VOC </w:t>
            </w:r>
            <w:r>
              <w:rPr>
                <w:color w:val="000000"/>
                <w:spacing w:val="0"/>
                <w:w w:val="100"/>
                <w:position w:val="0"/>
                <w:sz w:val="24"/>
                <w:szCs w:val="24"/>
                <w:shd w:val="clear" w:color="auto" w:fill="auto"/>
                <w:lang w:val="ru-RU" w:eastAsia="ru-RU" w:bidi="ru-RU"/>
              </w:rPr>
              <w:t xml:space="preserve">- углеводороды в пересчёте на </w:t>
            </w:r>
            <w:r>
              <w:rPr>
                <w:color w:val="000000"/>
                <w:spacing w:val="0"/>
                <w:w w:val="100"/>
                <w:position w:val="0"/>
                <w:sz w:val="24"/>
                <w:szCs w:val="24"/>
                <w:shd w:val="clear" w:color="auto" w:fill="auto"/>
                <w:lang w:val="en-US" w:eastAsia="en-US" w:bidi="en-US"/>
              </w:rPr>
              <w:t>CH</w:t>
            </w:r>
            <w:r>
              <w:rPr>
                <w:color w:val="000000"/>
                <w:spacing w:val="0"/>
                <w:w w:val="100"/>
                <w:position w:val="0"/>
                <w:sz w:val="16"/>
                <w:szCs w:val="16"/>
                <w:shd w:val="clear" w:color="auto" w:fill="auto"/>
                <w:lang w:val="en-US" w:eastAsia="en-US" w:bidi="en-US"/>
              </w:rPr>
              <w:t>1,85</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20"/>
              <w:jc w:val="both"/>
            </w:pPr>
            <w:r>
              <w:rPr>
                <w:color w:val="000000"/>
                <w:spacing w:val="0"/>
                <w:w w:val="100"/>
                <w:position w:val="0"/>
                <w:sz w:val="24"/>
                <w:szCs w:val="24"/>
                <w:shd w:val="clear" w:color="auto" w:fill="auto"/>
                <w:lang w:val="ru-RU" w:eastAsia="ru-RU" w:bidi="ru-RU"/>
              </w:rPr>
              <w:t>222,272425</w:t>
            </w:r>
          </w:p>
        </w:tc>
      </w:tr>
      <w:tr>
        <w:trPr>
          <w:trHeight w:val="288"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en-US" w:eastAsia="en-US" w:bidi="en-US"/>
              </w:rPr>
              <w:t>NO</w:t>
            </w:r>
            <w:r>
              <w:rPr>
                <w:color w:val="000000"/>
                <w:spacing w:val="0"/>
                <w:w w:val="100"/>
                <w:position w:val="0"/>
                <w:sz w:val="24"/>
                <w:szCs w:val="24"/>
                <w:shd w:val="clear" w:color="auto" w:fill="auto"/>
                <w:vertAlign w:val="subscript"/>
                <w:lang w:val="en-US" w:eastAsia="en-US" w:bidi="en-US"/>
              </w:rPr>
              <w:t>X</w:t>
            </w:r>
            <w:r>
              <w:rPr>
                <w:color w:val="000000"/>
                <w:spacing w:val="0"/>
                <w:w w:val="100"/>
                <w:position w:val="0"/>
                <w:sz w:val="24"/>
                <w:szCs w:val="24"/>
                <w:shd w:val="clear" w:color="auto" w:fill="auto"/>
                <w:lang w:val="en-US" w:eastAsia="en-US" w:bidi="en-US"/>
              </w:rPr>
              <w:t xml:space="preserve"> </w:t>
            </w:r>
            <w:r>
              <w:rPr>
                <w:color w:val="000000"/>
                <w:spacing w:val="0"/>
                <w:w w:val="100"/>
                <w:position w:val="0"/>
                <w:sz w:val="24"/>
                <w:szCs w:val="24"/>
                <w:shd w:val="clear" w:color="auto" w:fill="auto"/>
                <w:lang w:val="ru-RU" w:eastAsia="ru-RU" w:bidi="ru-RU"/>
              </w:rPr>
              <w:t xml:space="preserve">- оксиды азота в пересчёте на </w:t>
            </w:r>
            <w:r>
              <w:rPr>
                <w:color w:val="000000"/>
                <w:spacing w:val="0"/>
                <w:w w:val="100"/>
                <w:position w:val="0"/>
                <w:sz w:val="24"/>
                <w:szCs w:val="24"/>
                <w:shd w:val="clear" w:color="auto" w:fill="auto"/>
                <w:lang w:val="en-US" w:eastAsia="en-US" w:bidi="en-US"/>
              </w:rPr>
              <w:t>NО</w:t>
            </w:r>
            <w:r>
              <w:rPr>
                <w:color w:val="000000"/>
                <w:spacing w:val="0"/>
                <w:w w:val="100"/>
                <w:position w:val="0"/>
                <w:sz w:val="24"/>
                <w:szCs w:val="24"/>
                <w:shd w:val="clear" w:color="auto" w:fill="auto"/>
                <w:vertAlign w:val="subscript"/>
                <w:lang w:val="en-US" w:eastAsia="en-US" w:bidi="en-US"/>
              </w:rPr>
              <w:t>2</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7,894905</w:t>
            </w:r>
          </w:p>
        </w:tc>
      </w:tr>
      <w:tr>
        <w:trPr>
          <w:trHeight w:val="288"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РМ - твёрдые частицы в пересчёте на углерод</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0,279591</w:t>
            </w:r>
          </w:p>
        </w:tc>
      </w:tr>
      <w:tr>
        <w:trPr>
          <w:trHeight w:val="283"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en-US" w:eastAsia="en-US" w:bidi="en-US"/>
              </w:rPr>
              <w:t>SO</w:t>
            </w:r>
            <w:r>
              <w:rPr>
                <w:color w:val="000000"/>
                <w:spacing w:val="0"/>
                <w:w w:val="100"/>
                <w:position w:val="0"/>
                <w:sz w:val="16"/>
                <w:szCs w:val="16"/>
                <w:shd w:val="clear" w:color="auto" w:fill="auto"/>
                <w:lang w:val="en-US" w:eastAsia="en-US" w:bidi="en-US"/>
              </w:rPr>
              <w:t xml:space="preserve">2 </w:t>
            </w:r>
            <w:r>
              <w:rPr>
                <w:color w:val="000000"/>
                <w:spacing w:val="0"/>
                <w:w w:val="100"/>
                <w:position w:val="0"/>
                <w:sz w:val="24"/>
                <w:szCs w:val="24"/>
                <w:shd w:val="clear" w:color="auto" w:fill="auto"/>
                <w:lang w:val="ru-RU" w:eastAsia="ru-RU" w:bidi="ru-RU"/>
              </w:rPr>
              <w:t>- диоксид серы</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1,270374</w:t>
            </w:r>
          </w:p>
        </w:tc>
      </w:tr>
      <w:tr>
        <w:trPr>
          <w:trHeight w:val="288"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РЬ - соединения свинца</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0,009275</w:t>
            </w:r>
          </w:p>
        </w:tc>
      </w:tr>
      <w:tr>
        <w:trPr>
          <w:trHeight w:val="283" w:hRule="exact"/>
        </w:trPr>
        <w:tc>
          <w:tcPr>
            <w:vMerge w:val="restart"/>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г. Светогорск</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СО - оксид углерода</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20"/>
              <w:jc w:val="both"/>
            </w:pPr>
            <w:r>
              <w:rPr>
                <w:color w:val="000000"/>
                <w:spacing w:val="0"/>
                <w:w w:val="100"/>
                <w:position w:val="0"/>
                <w:sz w:val="24"/>
                <w:szCs w:val="24"/>
                <w:shd w:val="clear" w:color="auto" w:fill="auto"/>
                <w:lang w:val="ru-RU" w:eastAsia="ru-RU" w:bidi="ru-RU"/>
              </w:rPr>
              <w:t>115,271074</w:t>
            </w:r>
          </w:p>
        </w:tc>
      </w:tr>
      <w:tr>
        <w:trPr>
          <w:trHeight w:val="298" w:hRule="exact"/>
        </w:trPr>
        <w:tc>
          <w:tcPr>
            <w:vMerge/>
            <w:tcBorders>
              <w:left w:val="single" w:sz="4"/>
              <w:bottom w:val="single" w:sz="4"/>
            </w:tcBorders>
            <w:shd w:val="clear" w:color="auto" w:fill="auto"/>
            <w:vAlign w:val="top"/>
          </w:tcPr>
          <w:p>
            <w:pP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24"/>
                <w:szCs w:val="24"/>
                <w:shd w:val="clear" w:color="auto" w:fill="auto"/>
                <w:lang w:val="en-US" w:eastAsia="en-US" w:bidi="en-US"/>
              </w:rPr>
              <w:t xml:space="preserve">VOC </w:t>
            </w:r>
            <w:r>
              <w:rPr>
                <w:color w:val="000000"/>
                <w:spacing w:val="0"/>
                <w:w w:val="100"/>
                <w:position w:val="0"/>
                <w:sz w:val="24"/>
                <w:szCs w:val="24"/>
                <w:shd w:val="clear" w:color="auto" w:fill="auto"/>
                <w:lang w:val="ru-RU" w:eastAsia="ru-RU" w:bidi="ru-RU"/>
              </w:rPr>
              <w:t xml:space="preserve">- углеводороды в пересчёте на </w:t>
            </w:r>
            <w:r>
              <w:rPr>
                <w:color w:val="000000"/>
                <w:spacing w:val="0"/>
                <w:w w:val="100"/>
                <w:position w:val="0"/>
                <w:sz w:val="24"/>
                <w:szCs w:val="24"/>
                <w:shd w:val="clear" w:color="auto" w:fill="auto"/>
                <w:lang w:val="en-US" w:eastAsia="en-US" w:bidi="en-US"/>
              </w:rPr>
              <w:t>CH</w:t>
            </w:r>
            <w:r>
              <w:rPr>
                <w:color w:val="000000"/>
                <w:spacing w:val="0"/>
                <w:w w:val="100"/>
                <w:position w:val="0"/>
                <w:sz w:val="16"/>
                <w:szCs w:val="16"/>
                <w:shd w:val="clear" w:color="auto" w:fill="auto"/>
                <w:lang w:val="en-US" w:eastAsia="en-US" w:bidi="en-US"/>
              </w:rPr>
              <w:t>1,85</w:t>
            </w:r>
          </w:p>
        </w:tc>
        <w:tc>
          <w:tcPr>
            <w:tcBorders>
              <w:top w:val="single" w:sz="4"/>
              <w:left w:val="single" w:sz="4"/>
              <w:bottom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40"/>
              <w:jc w:val="both"/>
            </w:pPr>
            <w:r>
              <w:rPr>
                <w:color w:val="000000"/>
                <w:spacing w:val="0"/>
                <w:w w:val="100"/>
                <w:position w:val="0"/>
                <w:sz w:val="24"/>
                <w:szCs w:val="24"/>
                <w:shd w:val="clear" w:color="auto" w:fill="auto"/>
                <w:lang w:val="ru-RU" w:eastAsia="ru-RU" w:bidi="ru-RU"/>
              </w:rPr>
              <w:t>46,158630</w:t>
            </w:r>
          </w:p>
        </w:tc>
      </w:tr>
    </w:tbl>
    <w:p>
      <w:pPr>
        <w:widowControl w:val="0"/>
        <w:spacing w:line="1" w:lineRule="exact"/>
      </w:pPr>
      <w:r>
        <w:br w:type="page"/>
      </w:r>
    </w:p>
    <w:tbl>
      <w:tblPr>
        <w:tblOverlap w:val="never"/>
        <w:jc w:val="center"/>
        <w:tblLayout w:type="fixed"/>
      </w:tblPr>
      <w:tblGrid>
        <w:gridCol w:w="1987"/>
        <w:gridCol w:w="5875"/>
        <w:gridCol w:w="1574"/>
      </w:tblGrid>
      <w:tr>
        <w:trPr>
          <w:trHeight w:val="566"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shd w:val="clear" w:color="auto" w:fill="auto"/>
                <w:lang w:val="ru-RU" w:eastAsia="ru-RU" w:bidi="ru-RU"/>
              </w:rPr>
              <w:t>Название города</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shd w:val="clear" w:color="auto" w:fill="auto"/>
                <w:lang w:val="ru-RU" w:eastAsia="ru-RU" w:bidi="ru-RU"/>
              </w:rPr>
              <w:t>Вещество</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shd w:val="clear" w:color="auto" w:fill="auto"/>
                <w:lang w:val="ru-RU" w:eastAsia="ru-RU" w:bidi="ru-RU"/>
              </w:rPr>
              <w:t>Выброс, т/год</w:t>
            </w:r>
          </w:p>
        </w:tc>
      </w:tr>
      <w:tr>
        <w:trPr>
          <w:trHeight w:val="288" w:hRule="exact"/>
        </w:trPr>
        <w:tc>
          <w:tcPr>
            <w:vMerge w:val="restart"/>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24"/>
                <w:szCs w:val="24"/>
                <w:shd w:val="clear" w:color="auto" w:fill="auto"/>
                <w:lang w:val="en-US" w:eastAsia="en-US" w:bidi="en-US"/>
              </w:rPr>
              <w:t>NO</w:t>
            </w:r>
            <w:r>
              <w:rPr>
                <w:color w:val="000000"/>
                <w:spacing w:val="0"/>
                <w:w w:val="100"/>
                <w:position w:val="0"/>
                <w:sz w:val="24"/>
                <w:szCs w:val="24"/>
                <w:shd w:val="clear" w:color="auto" w:fill="auto"/>
                <w:vertAlign w:val="subscript"/>
                <w:lang w:val="en-US" w:eastAsia="en-US" w:bidi="en-US"/>
              </w:rPr>
              <w:t>X</w:t>
            </w:r>
            <w:r>
              <w:rPr>
                <w:color w:val="000000"/>
                <w:spacing w:val="0"/>
                <w:w w:val="100"/>
                <w:position w:val="0"/>
                <w:sz w:val="24"/>
                <w:szCs w:val="24"/>
                <w:shd w:val="clear" w:color="auto" w:fill="auto"/>
                <w:lang w:val="en-US" w:eastAsia="en-US" w:bidi="en-US"/>
              </w:rPr>
              <w:t xml:space="preserve"> </w:t>
            </w:r>
            <w:r>
              <w:rPr>
                <w:color w:val="000000"/>
                <w:spacing w:val="0"/>
                <w:w w:val="100"/>
                <w:position w:val="0"/>
                <w:sz w:val="24"/>
                <w:szCs w:val="24"/>
                <w:shd w:val="clear" w:color="auto" w:fill="auto"/>
                <w:lang w:val="ru-RU" w:eastAsia="ru-RU" w:bidi="ru-RU"/>
              </w:rPr>
              <w:t xml:space="preserve">- оксиды азота в пересчёте на </w:t>
            </w:r>
            <w:r>
              <w:rPr>
                <w:color w:val="000000"/>
                <w:spacing w:val="0"/>
                <w:w w:val="100"/>
                <w:position w:val="0"/>
                <w:sz w:val="24"/>
                <w:szCs w:val="24"/>
                <w:shd w:val="clear" w:color="auto" w:fill="auto"/>
                <w:lang w:val="en-US" w:eastAsia="en-US" w:bidi="en-US"/>
              </w:rPr>
              <w:t>NO</w:t>
            </w:r>
            <w:r>
              <w:rPr>
                <w:color w:val="000000"/>
                <w:spacing w:val="0"/>
                <w:w w:val="100"/>
                <w:position w:val="0"/>
                <w:sz w:val="16"/>
                <w:szCs w:val="16"/>
                <w:shd w:val="clear" w:color="auto" w:fill="auto"/>
                <w:lang w:val="en-US" w:eastAsia="en-US" w:bidi="en-US"/>
              </w:rPr>
              <w:t>2</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2,296374</w:t>
            </w:r>
          </w:p>
        </w:tc>
      </w:tr>
      <w:tr>
        <w:trPr>
          <w:trHeight w:val="288"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РМ - твёрдые частицы в пересчёте на углерод</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0,065735</w:t>
            </w:r>
          </w:p>
        </w:tc>
      </w:tr>
      <w:tr>
        <w:trPr>
          <w:trHeight w:val="288"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en-US" w:eastAsia="en-US" w:bidi="en-US"/>
              </w:rPr>
              <w:t>SO</w:t>
            </w:r>
            <w:r>
              <w:rPr>
                <w:color w:val="000000"/>
                <w:spacing w:val="0"/>
                <w:w w:val="100"/>
                <w:position w:val="0"/>
                <w:sz w:val="16"/>
                <w:szCs w:val="16"/>
                <w:shd w:val="clear" w:color="auto" w:fill="auto"/>
                <w:lang w:val="en-US" w:eastAsia="en-US" w:bidi="en-US"/>
              </w:rPr>
              <w:t xml:space="preserve">2 </w:t>
            </w:r>
            <w:r>
              <w:rPr>
                <w:color w:val="000000"/>
                <w:spacing w:val="0"/>
                <w:w w:val="100"/>
                <w:position w:val="0"/>
                <w:sz w:val="24"/>
                <w:szCs w:val="24"/>
                <w:shd w:val="clear" w:color="auto" w:fill="auto"/>
                <w:lang w:val="ru-RU" w:eastAsia="ru-RU" w:bidi="ru-RU"/>
              </w:rPr>
              <w:t>- диоксид серы</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0,272021</w:t>
            </w:r>
          </w:p>
        </w:tc>
      </w:tr>
      <w:tr>
        <w:trPr>
          <w:trHeight w:val="288"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РЬ - соединения свинца</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0,001945</w:t>
            </w:r>
          </w:p>
        </w:tc>
      </w:tr>
      <w:tr>
        <w:trPr>
          <w:trHeight w:val="283"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СО</w:t>
            </w:r>
            <w:r>
              <w:rPr>
                <w:color w:val="000000"/>
                <w:spacing w:val="0"/>
                <w:w w:val="100"/>
                <w:position w:val="0"/>
                <w:sz w:val="16"/>
                <w:szCs w:val="16"/>
                <w:shd w:val="clear" w:color="auto" w:fill="auto"/>
                <w:lang w:val="ru-RU" w:eastAsia="ru-RU" w:bidi="ru-RU"/>
              </w:rPr>
              <w:t xml:space="preserve">2 </w:t>
            </w:r>
            <w:r>
              <w:rPr>
                <w:color w:val="000000"/>
                <w:spacing w:val="0"/>
                <w:w w:val="100"/>
                <w:position w:val="0"/>
                <w:sz w:val="24"/>
                <w:szCs w:val="24"/>
                <w:shd w:val="clear" w:color="auto" w:fill="auto"/>
                <w:lang w:val="ru-RU" w:eastAsia="ru-RU" w:bidi="ru-RU"/>
              </w:rPr>
              <w:t>- диоксид углерода</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40"/>
              <w:jc w:val="both"/>
            </w:pPr>
            <w:r>
              <w:rPr>
                <w:color w:val="000000"/>
                <w:spacing w:val="0"/>
                <w:w w:val="100"/>
                <w:position w:val="0"/>
                <w:sz w:val="24"/>
                <w:szCs w:val="24"/>
                <w:shd w:val="clear" w:color="auto" w:fill="auto"/>
                <w:lang w:val="ru-RU" w:eastAsia="ru-RU" w:bidi="ru-RU"/>
              </w:rPr>
              <w:t>52,151660</w:t>
            </w:r>
          </w:p>
        </w:tc>
      </w:tr>
      <w:tr>
        <w:trPr>
          <w:trHeight w:val="288"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en-US" w:eastAsia="en-US" w:bidi="en-US"/>
              </w:rPr>
              <w:t>CH</w:t>
            </w:r>
            <w:r>
              <w:rPr>
                <w:color w:val="000000"/>
                <w:spacing w:val="0"/>
                <w:w w:val="100"/>
                <w:position w:val="0"/>
                <w:sz w:val="16"/>
                <w:szCs w:val="16"/>
                <w:shd w:val="clear" w:color="auto" w:fill="auto"/>
                <w:lang w:val="en-US" w:eastAsia="en-US" w:bidi="en-US"/>
              </w:rPr>
              <w:t xml:space="preserve">4 </w:t>
            </w:r>
            <w:r>
              <w:rPr>
                <w:color w:val="000000"/>
                <w:spacing w:val="0"/>
                <w:w w:val="100"/>
                <w:position w:val="0"/>
                <w:sz w:val="24"/>
                <w:szCs w:val="24"/>
                <w:shd w:val="clear" w:color="auto" w:fill="auto"/>
                <w:lang w:val="ru-RU" w:eastAsia="ru-RU" w:bidi="ru-RU"/>
              </w:rPr>
              <w:t>- метан</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0,011599</w:t>
            </w:r>
          </w:p>
        </w:tc>
      </w:tr>
      <w:tr>
        <w:trPr>
          <w:trHeight w:val="283"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en-US" w:eastAsia="en-US" w:bidi="en-US"/>
              </w:rPr>
              <w:t xml:space="preserve">NMVOC </w:t>
            </w:r>
            <w:r>
              <w:rPr>
                <w:color w:val="000000"/>
                <w:spacing w:val="0"/>
                <w:w w:val="100"/>
                <w:position w:val="0"/>
                <w:sz w:val="24"/>
                <w:szCs w:val="24"/>
                <w:shd w:val="clear" w:color="auto" w:fill="auto"/>
                <w:lang w:val="ru-RU" w:eastAsia="ru-RU" w:bidi="ru-RU"/>
              </w:rPr>
              <w:t>- неметановые углеводороды</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0,432103</w:t>
            </w:r>
          </w:p>
        </w:tc>
      </w:tr>
      <w:tr>
        <w:trPr>
          <w:trHeight w:val="288"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en-US" w:eastAsia="en-US" w:bidi="en-US"/>
              </w:rPr>
              <w:t>NH</w:t>
            </w:r>
            <w:r>
              <w:rPr>
                <w:color w:val="000000"/>
                <w:spacing w:val="0"/>
                <w:w w:val="100"/>
                <w:position w:val="0"/>
                <w:sz w:val="16"/>
                <w:szCs w:val="16"/>
                <w:shd w:val="clear" w:color="auto" w:fill="auto"/>
                <w:lang w:val="en-US" w:eastAsia="en-US" w:bidi="en-US"/>
              </w:rPr>
              <w:t xml:space="preserve">3 </w:t>
            </w:r>
            <w:r>
              <w:rPr>
                <w:color w:val="000000"/>
                <w:spacing w:val="0"/>
                <w:w w:val="100"/>
                <w:position w:val="0"/>
                <w:sz w:val="24"/>
                <w:szCs w:val="24"/>
                <w:shd w:val="clear" w:color="auto" w:fill="auto"/>
                <w:lang w:val="ru-RU" w:eastAsia="ru-RU" w:bidi="ru-RU"/>
              </w:rPr>
              <w:t>- аммиак</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0,003725</w:t>
            </w:r>
          </w:p>
        </w:tc>
      </w:tr>
      <w:tr>
        <w:trPr>
          <w:trHeight w:val="288"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en-US" w:eastAsia="en-US" w:bidi="en-US"/>
              </w:rPr>
              <w:t>N</w:t>
            </w:r>
            <w:r>
              <w:rPr>
                <w:color w:val="000000"/>
                <w:spacing w:val="0"/>
                <w:w w:val="100"/>
                <w:position w:val="0"/>
                <w:sz w:val="16"/>
                <w:szCs w:val="16"/>
                <w:shd w:val="clear" w:color="auto" w:fill="auto"/>
                <w:lang w:val="en-US" w:eastAsia="en-US" w:bidi="en-US"/>
              </w:rPr>
              <w:t>2</w:t>
            </w:r>
            <w:r>
              <w:rPr>
                <w:color w:val="000000"/>
                <w:spacing w:val="0"/>
                <w:w w:val="100"/>
                <w:position w:val="0"/>
                <w:sz w:val="24"/>
                <w:szCs w:val="24"/>
                <w:shd w:val="clear" w:color="auto" w:fill="auto"/>
                <w:lang w:val="en-US" w:eastAsia="en-US" w:bidi="en-US"/>
              </w:rPr>
              <w:t xml:space="preserve">O </w:t>
            </w:r>
            <w:r>
              <w:rPr>
                <w:color w:val="000000"/>
                <w:spacing w:val="0"/>
                <w:w w:val="100"/>
                <w:position w:val="0"/>
                <w:sz w:val="24"/>
                <w:szCs w:val="24"/>
                <w:shd w:val="clear" w:color="auto" w:fill="auto"/>
                <w:lang w:val="ru-RU" w:eastAsia="ru-RU" w:bidi="ru-RU"/>
              </w:rPr>
              <w:t>- закись азота</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0,003237</w:t>
            </w:r>
          </w:p>
        </w:tc>
      </w:tr>
      <w:tr>
        <w:trPr>
          <w:trHeight w:val="283"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формальдегид</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0,009084</w:t>
            </w:r>
          </w:p>
        </w:tc>
      </w:tr>
      <w:tr>
        <w:trPr>
          <w:trHeight w:val="288"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бенз(а)пирен</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00"/>
              <w:jc w:val="both"/>
            </w:pPr>
            <w:r>
              <w:rPr>
                <w:color w:val="000000"/>
                <w:spacing w:val="0"/>
                <w:w w:val="100"/>
                <w:position w:val="0"/>
                <w:sz w:val="24"/>
                <w:szCs w:val="24"/>
                <w:shd w:val="clear" w:color="auto" w:fill="auto"/>
                <w:lang w:val="ru-RU" w:eastAsia="ru-RU" w:bidi="ru-RU"/>
              </w:rPr>
              <w:t>0,000000762</w:t>
            </w:r>
          </w:p>
        </w:tc>
      </w:tr>
      <w:tr>
        <w:trPr>
          <w:trHeight w:val="283" w:hRule="exact"/>
        </w:trPr>
        <w:tc>
          <w:tcPr>
            <w:vMerge w:val="restart"/>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г. Гатчина</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СО - оксид углерода</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20"/>
              <w:jc w:val="both"/>
            </w:pPr>
            <w:r>
              <w:rPr>
                <w:color w:val="000000"/>
                <w:spacing w:val="0"/>
                <w:w w:val="100"/>
                <w:position w:val="0"/>
                <w:sz w:val="24"/>
                <w:szCs w:val="24"/>
                <w:shd w:val="clear" w:color="auto" w:fill="auto"/>
                <w:lang w:val="ru-RU" w:eastAsia="ru-RU" w:bidi="ru-RU"/>
              </w:rPr>
              <w:t>684,875035</w:t>
            </w:r>
          </w:p>
        </w:tc>
      </w:tr>
      <w:tr>
        <w:trPr>
          <w:trHeight w:val="288"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24"/>
                <w:szCs w:val="24"/>
                <w:shd w:val="clear" w:color="auto" w:fill="auto"/>
                <w:lang w:val="en-US" w:eastAsia="en-US" w:bidi="en-US"/>
              </w:rPr>
              <w:t xml:space="preserve">VOC </w:t>
            </w:r>
            <w:r>
              <w:rPr>
                <w:color w:val="000000"/>
                <w:spacing w:val="0"/>
                <w:w w:val="100"/>
                <w:position w:val="0"/>
                <w:sz w:val="24"/>
                <w:szCs w:val="24"/>
                <w:shd w:val="clear" w:color="auto" w:fill="auto"/>
                <w:lang w:val="ru-RU" w:eastAsia="ru-RU" w:bidi="ru-RU"/>
              </w:rPr>
              <w:t xml:space="preserve">- углеводороды в пересчёте на </w:t>
            </w:r>
            <w:r>
              <w:rPr>
                <w:color w:val="000000"/>
                <w:spacing w:val="0"/>
                <w:w w:val="100"/>
                <w:position w:val="0"/>
                <w:sz w:val="24"/>
                <w:szCs w:val="24"/>
                <w:shd w:val="clear" w:color="auto" w:fill="auto"/>
                <w:lang w:val="en-US" w:eastAsia="en-US" w:bidi="en-US"/>
              </w:rPr>
              <w:t>CH</w:t>
            </w:r>
            <w:r>
              <w:rPr>
                <w:color w:val="000000"/>
                <w:spacing w:val="0"/>
                <w:w w:val="100"/>
                <w:position w:val="0"/>
                <w:sz w:val="16"/>
                <w:szCs w:val="16"/>
                <w:shd w:val="clear" w:color="auto" w:fill="auto"/>
                <w:lang w:val="en-US" w:eastAsia="en-US" w:bidi="en-US"/>
              </w:rPr>
              <w:t>1,85</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20"/>
              <w:jc w:val="both"/>
            </w:pPr>
            <w:r>
              <w:rPr>
                <w:color w:val="000000"/>
                <w:spacing w:val="0"/>
                <w:w w:val="100"/>
                <w:position w:val="0"/>
                <w:sz w:val="24"/>
                <w:szCs w:val="24"/>
                <w:shd w:val="clear" w:color="auto" w:fill="auto"/>
                <w:lang w:val="ru-RU" w:eastAsia="ru-RU" w:bidi="ru-RU"/>
              </w:rPr>
              <w:t>279,483478</w:t>
            </w:r>
          </w:p>
        </w:tc>
      </w:tr>
      <w:tr>
        <w:trPr>
          <w:trHeight w:val="283"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24"/>
                <w:szCs w:val="24"/>
                <w:shd w:val="clear" w:color="auto" w:fill="auto"/>
                <w:lang w:val="en-US" w:eastAsia="en-US" w:bidi="en-US"/>
              </w:rPr>
              <w:t>NO</w:t>
            </w:r>
            <w:r>
              <w:rPr>
                <w:color w:val="000000"/>
                <w:spacing w:val="0"/>
                <w:w w:val="100"/>
                <w:position w:val="0"/>
                <w:sz w:val="24"/>
                <w:szCs w:val="24"/>
                <w:shd w:val="clear" w:color="auto" w:fill="auto"/>
                <w:vertAlign w:val="subscript"/>
                <w:lang w:val="en-US" w:eastAsia="en-US" w:bidi="en-US"/>
              </w:rPr>
              <w:t>X</w:t>
            </w:r>
            <w:r>
              <w:rPr>
                <w:color w:val="000000"/>
                <w:spacing w:val="0"/>
                <w:w w:val="100"/>
                <w:position w:val="0"/>
                <w:sz w:val="24"/>
                <w:szCs w:val="24"/>
                <w:shd w:val="clear" w:color="auto" w:fill="auto"/>
                <w:lang w:val="en-US" w:eastAsia="en-US" w:bidi="en-US"/>
              </w:rPr>
              <w:t xml:space="preserve"> </w:t>
            </w:r>
            <w:r>
              <w:rPr>
                <w:color w:val="000000"/>
                <w:spacing w:val="0"/>
                <w:w w:val="100"/>
                <w:position w:val="0"/>
                <w:sz w:val="24"/>
                <w:szCs w:val="24"/>
                <w:shd w:val="clear" w:color="auto" w:fill="auto"/>
                <w:lang w:val="ru-RU" w:eastAsia="ru-RU" w:bidi="ru-RU"/>
              </w:rPr>
              <w:t xml:space="preserve">- оксиды азота в пересчёте на </w:t>
            </w:r>
            <w:r>
              <w:rPr>
                <w:color w:val="000000"/>
                <w:spacing w:val="0"/>
                <w:w w:val="100"/>
                <w:position w:val="0"/>
                <w:sz w:val="24"/>
                <w:szCs w:val="24"/>
                <w:shd w:val="clear" w:color="auto" w:fill="auto"/>
                <w:lang w:val="en-US" w:eastAsia="en-US" w:bidi="en-US"/>
              </w:rPr>
              <w:t>NO</w:t>
            </w:r>
            <w:r>
              <w:rPr>
                <w:color w:val="000000"/>
                <w:spacing w:val="0"/>
                <w:w w:val="100"/>
                <w:position w:val="0"/>
                <w:sz w:val="16"/>
                <w:szCs w:val="16"/>
                <w:shd w:val="clear" w:color="auto" w:fill="auto"/>
                <w:lang w:val="en-US" w:eastAsia="en-US" w:bidi="en-US"/>
              </w:rPr>
              <w:t>2</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9,294584</w:t>
            </w:r>
          </w:p>
        </w:tc>
      </w:tr>
      <w:tr>
        <w:trPr>
          <w:trHeight w:val="288"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РМ - твёрдые частицы в пересчёте на углерод</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0,319831</w:t>
            </w:r>
          </w:p>
        </w:tc>
      </w:tr>
      <w:tr>
        <w:trPr>
          <w:trHeight w:val="288"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en-US" w:eastAsia="en-US" w:bidi="en-US"/>
              </w:rPr>
              <w:t>SO</w:t>
            </w:r>
            <w:r>
              <w:rPr>
                <w:color w:val="000000"/>
                <w:spacing w:val="0"/>
                <w:w w:val="100"/>
                <w:position w:val="0"/>
                <w:sz w:val="16"/>
                <w:szCs w:val="16"/>
                <w:shd w:val="clear" w:color="auto" w:fill="auto"/>
                <w:lang w:val="en-US" w:eastAsia="en-US" w:bidi="en-US"/>
              </w:rPr>
              <w:t xml:space="preserve">2 </w:t>
            </w:r>
            <w:r>
              <w:rPr>
                <w:color w:val="000000"/>
                <w:spacing w:val="0"/>
                <w:w w:val="100"/>
                <w:position w:val="0"/>
                <w:sz w:val="24"/>
                <w:szCs w:val="24"/>
                <w:shd w:val="clear" w:color="auto" w:fill="auto"/>
                <w:lang w:val="ru-RU" w:eastAsia="ru-RU" w:bidi="ru-RU"/>
              </w:rPr>
              <w:t>- диоксид серы</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0,552247</w:t>
            </w:r>
          </w:p>
        </w:tc>
      </w:tr>
      <w:tr>
        <w:trPr>
          <w:trHeight w:val="283"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РЬ - соединения свинца</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0,011486</w:t>
            </w:r>
          </w:p>
        </w:tc>
      </w:tr>
      <w:tr>
        <w:trPr>
          <w:trHeight w:val="288" w:hRule="exact"/>
        </w:trPr>
        <w:tc>
          <w:tcPr>
            <w:vMerge w:val="restart"/>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г. Кингисепп</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СО - оксид углерода</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20"/>
              <w:jc w:val="both"/>
            </w:pPr>
            <w:r>
              <w:rPr>
                <w:color w:val="000000"/>
                <w:spacing w:val="0"/>
                <w:w w:val="100"/>
                <w:position w:val="0"/>
                <w:sz w:val="24"/>
                <w:szCs w:val="24"/>
                <w:shd w:val="clear" w:color="auto" w:fill="auto"/>
                <w:lang w:val="ru-RU" w:eastAsia="ru-RU" w:bidi="ru-RU"/>
              </w:rPr>
              <w:t>339,487583</w:t>
            </w:r>
          </w:p>
        </w:tc>
      </w:tr>
      <w:tr>
        <w:trPr>
          <w:trHeight w:val="283"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24"/>
                <w:szCs w:val="24"/>
                <w:shd w:val="clear" w:color="auto" w:fill="auto"/>
                <w:lang w:val="en-US" w:eastAsia="en-US" w:bidi="en-US"/>
              </w:rPr>
              <w:t xml:space="preserve">VOC </w:t>
            </w:r>
            <w:r>
              <w:rPr>
                <w:color w:val="000000"/>
                <w:spacing w:val="0"/>
                <w:w w:val="100"/>
                <w:position w:val="0"/>
                <w:sz w:val="24"/>
                <w:szCs w:val="24"/>
                <w:shd w:val="clear" w:color="auto" w:fill="auto"/>
                <w:lang w:val="ru-RU" w:eastAsia="ru-RU" w:bidi="ru-RU"/>
              </w:rPr>
              <w:t xml:space="preserve">- углеводороды в пересчёте на </w:t>
            </w:r>
            <w:r>
              <w:rPr>
                <w:color w:val="000000"/>
                <w:spacing w:val="0"/>
                <w:w w:val="100"/>
                <w:position w:val="0"/>
                <w:sz w:val="24"/>
                <w:szCs w:val="24"/>
                <w:shd w:val="clear" w:color="auto" w:fill="auto"/>
                <w:lang w:val="en-US" w:eastAsia="en-US" w:bidi="en-US"/>
              </w:rPr>
              <w:t>CH</w:t>
            </w:r>
            <w:r>
              <w:rPr>
                <w:color w:val="000000"/>
                <w:spacing w:val="0"/>
                <w:w w:val="100"/>
                <w:position w:val="0"/>
                <w:sz w:val="16"/>
                <w:szCs w:val="16"/>
                <w:shd w:val="clear" w:color="auto" w:fill="auto"/>
                <w:lang w:val="en-US" w:eastAsia="en-US" w:bidi="en-US"/>
              </w:rPr>
              <w:t>1,85</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20"/>
              <w:jc w:val="both"/>
            </w:pPr>
            <w:r>
              <w:rPr>
                <w:color w:val="000000"/>
                <w:spacing w:val="0"/>
                <w:w w:val="100"/>
                <w:position w:val="0"/>
                <w:sz w:val="24"/>
                <w:szCs w:val="24"/>
                <w:shd w:val="clear" w:color="auto" w:fill="auto"/>
                <w:lang w:val="ru-RU" w:eastAsia="ru-RU" w:bidi="ru-RU"/>
              </w:rPr>
              <w:t>141,544362</w:t>
            </w:r>
          </w:p>
        </w:tc>
      </w:tr>
      <w:tr>
        <w:trPr>
          <w:trHeight w:val="288"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24"/>
                <w:szCs w:val="24"/>
                <w:shd w:val="clear" w:color="auto" w:fill="auto"/>
                <w:lang w:val="en-US" w:eastAsia="en-US" w:bidi="en-US"/>
              </w:rPr>
              <w:t>NO</w:t>
            </w:r>
            <w:r>
              <w:rPr>
                <w:color w:val="000000"/>
                <w:spacing w:val="0"/>
                <w:w w:val="100"/>
                <w:position w:val="0"/>
                <w:sz w:val="24"/>
                <w:szCs w:val="24"/>
                <w:shd w:val="clear" w:color="auto" w:fill="auto"/>
                <w:vertAlign w:val="subscript"/>
                <w:lang w:val="en-US" w:eastAsia="en-US" w:bidi="en-US"/>
              </w:rPr>
              <w:t>X</w:t>
            </w:r>
            <w:r>
              <w:rPr>
                <w:color w:val="000000"/>
                <w:spacing w:val="0"/>
                <w:w w:val="100"/>
                <w:position w:val="0"/>
                <w:sz w:val="24"/>
                <w:szCs w:val="24"/>
                <w:shd w:val="clear" w:color="auto" w:fill="auto"/>
                <w:lang w:val="en-US" w:eastAsia="en-US" w:bidi="en-US"/>
              </w:rPr>
              <w:t xml:space="preserve"> </w:t>
            </w:r>
            <w:r>
              <w:rPr>
                <w:color w:val="000000"/>
                <w:spacing w:val="0"/>
                <w:w w:val="100"/>
                <w:position w:val="0"/>
                <w:sz w:val="24"/>
                <w:szCs w:val="24"/>
                <w:shd w:val="clear" w:color="auto" w:fill="auto"/>
                <w:lang w:val="ru-RU" w:eastAsia="ru-RU" w:bidi="ru-RU"/>
              </w:rPr>
              <w:t xml:space="preserve">- оксиды азота в пересчёте на </w:t>
            </w:r>
            <w:r>
              <w:rPr>
                <w:color w:val="000000"/>
                <w:spacing w:val="0"/>
                <w:w w:val="100"/>
                <w:position w:val="0"/>
                <w:sz w:val="24"/>
                <w:szCs w:val="24"/>
                <w:shd w:val="clear" w:color="auto" w:fill="auto"/>
                <w:lang w:val="en-US" w:eastAsia="en-US" w:bidi="en-US"/>
              </w:rPr>
              <w:t>NO</w:t>
            </w:r>
            <w:r>
              <w:rPr>
                <w:color w:val="000000"/>
                <w:spacing w:val="0"/>
                <w:w w:val="100"/>
                <w:position w:val="0"/>
                <w:sz w:val="16"/>
                <w:szCs w:val="16"/>
                <w:shd w:val="clear" w:color="auto" w:fill="auto"/>
                <w:lang w:val="en-US" w:eastAsia="en-US" w:bidi="en-US"/>
              </w:rPr>
              <w:t>2</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5,586517</w:t>
            </w:r>
          </w:p>
        </w:tc>
      </w:tr>
      <w:tr>
        <w:trPr>
          <w:trHeight w:val="283"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РМ - твёрдые частицы в пересчёте на углерод</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0,215440</w:t>
            </w:r>
          </w:p>
        </w:tc>
      </w:tr>
      <w:tr>
        <w:trPr>
          <w:trHeight w:val="288"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en-US" w:eastAsia="en-US" w:bidi="en-US"/>
              </w:rPr>
              <w:t>SO</w:t>
            </w:r>
            <w:r>
              <w:rPr>
                <w:color w:val="000000"/>
                <w:spacing w:val="0"/>
                <w:w w:val="100"/>
                <w:position w:val="0"/>
                <w:sz w:val="16"/>
                <w:szCs w:val="16"/>
                <w:shd w:val="clear" w:color="auto" w:fill="auto"/>
                <w:lang w:val="en-US" w:eastAsia="en-US" w:bidi="en-US"/>
              </w:rPr>
              <w:t xml:space="preserve">2 </w:t>
            </w:r>
            <w:r>
              <w:rPr>
                <w:color w:val="000000"/>
                <w:spacing w:val="0"/>
                <w:w w:val="100"/>
                <w:position w:val="0"/>
                <w:sz w:val="24"/>
                <w:szCs w:val="24"/>
                <w:shd w:val="clear" w:color="auto" w:fill="auto"/>
                <w:lang w:val="ru-RU" w:eastAsia="ru-RU" w:bidi="ru-RU"/>
              </w:rPr>
              <w:t>- диоксид серы</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0,810973</w:t>
            </w:r>
          </w:p>
        </w:tc>
      </w:tr>
      <w:tr>
        <w:trPr>
          <w:trHeight w:val="288"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РЬ - соединения свинца</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0,005671</w:t>
            </w:r>
          </w:p>
        </w:tc>
      </w:tr>
      <w:tr>
        <w:trPr>
          <w:trHeight w:val="283" w:hRule="exact"/>
        </w:trPr>
        <w:tc>
          <w:tcPr>
            <w:vMerge w:val="restart"/>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г. Ивангород</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СО - оксид углерода</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40"/>
              <w:jc w:val="both"/>
            </w:pPr>
            <w:r>
              <w:rPr>
                <w:color w:val="000000"/>
                <w:spacing w:val="0"/>
                <w:w w:val="100"/>
                <w:position w:val="0"/>
                <w:sz w:val="24"/>
                <w:szCs w:val="24"/>
                <w:shd w:val="clear" w:color="auto" w:fill="auto"/>
                <w:lang w:val="ru-RU" w:eastAsia="ru-RU" w:bidi="ru-RU"/>
              </w:rPr>
              <w:t>73,809664</w:t>
            </w:r>
          </w:p>
        </w:tc>
      </w:tr>
      <w:tr>
        <w:trPr>
          <w:trHeight w:val="288"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24"/>
                <w:szCs w:val="24"/>
                <w:shd w:val="clear" w:color="auto" w:fill="auto"/>
                <w:lang w:val="en-US" w:eastAsia="en-US" w:bidi="en-US"/>
              </w:rPr>
              <w:t xml:space="preserve">VOC </w:t>
            </w:r>
            <w:r>
              <w:rPr>
                <w:color w:val="000000"/>
                <w:spacing w:val="0"/>
                <w:w w:val="100"/>
                <w:position w:val="0"/>
                <w:sz w:val="24"/>
                <w:szCs w:val="24"/>
                <w:shd w:val="clear" w:color="auto" w:fill="auto"/>
                <w:lang w:val="ru-RU" w:eastAsia="ru-RU" w:bidi="ru-RU"/>
              </w:rPr>
              <w:t xml:space="preserve">- углеводороды в пересчёте на </w:t>
            </w:r>
            <w:r>
              <w:rPr>
                <w:color w:val="000000"/>
                <w:spacing w:val="0"/>
                <w:w w:val="100"/>
                <w:position w:val="0"/>
                <w:sz w:val="24"/>
                <w:szCs w:val="24"/>
                <w:shd w:val="clear" w:color="auto" w:fill="auto"/>
                <w:lang w:val="en-US" w:eastAsia="en-US" w:bidi="en-US"/>
              </w:rPr>
              <w:t>CH</w:t>
            </w:r>
            <w:r>
              <w:rPr>
                <w:color w:val="000000"/>
                <w:spacing w:val="0"/>
                <w:w w:val="100"/>
                <w:position w:val="0"/>
                <w:sz w:val="16"/>
                <w:szCs w:val="16"/>
                <w:shd w:val="clear" w:color="auto" w:fill="auto"/>
                <w:lang w:val="en-US" w:eastAsia="en-US" w:bidi="en-US"/>
              </w:rPr>
              <w:t>1,85</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40"/>
              <w:jc w:val="both"/>
            </w:pPr>
            <w:r>
              <w:rPr>
                <w:color w:val="000000"/>
                <w:spacing w:val="0"/>
                <w:w w:val="100"/>
                <w:position w:val="0"/>
                <w:sz w:val="24"/>
                <w:szCs w:val="24"/>
                <w:shd w:val="clear" w:color="auto" w:fill="auto"/>
                <w:lang w:val="ru-RU" w:eastAsia="ru-RU" w:bidi="ru-RU"/>
              </w:rPr>
              <w:t>30,516644</w:t>
            </w:r>
          </w:p>
        </w:tc>
      </w:tr>
      <w:tr>
        <w:trPr>
          <w:trHeight w:val="283"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24"/>
                <w:szCs w:val="24"/>
                <w:shd w:val="clear" w:color="auto" w:fill="auto"/>
                <w:lang w:val="en-US" w:eastAsia="en-US" w:bidi="en-US"/>
              </w:rPr>
              <w:t>NO</w:t>
            </w:r>
            <w:r>
              <w:rPr>
                <w:color w:val="000000"/>
                <w:spacing w:val="0"/>
                <w:w w:val="100"/>
                <w:position w:val="0"/>
                <w:sz w:val="24"/>
                <w:szCs w:val="24"/>
                <w:shd w:val="clear" w:color="auto" w:fill="auto"/>
                <w:vertAlign w:val="subscript"/>
                <w:lang w:val="en-US" w:eastAsia="en-US" w:bidi="en-US"/>
              </w:rPr>
              <w:t>X</w:t>
            </w:r>
            <w:r>
              <w:rPr>
                <w:color w:val="000000"/>
                <w:spacing w:val="0"/>
                <w:w w:val="100"/>
                <w:position w:val="0"/>
                <w:sz w:val="24"/>
                <w:szCs w:val="24"/>
                <w:shd w:val="clear" w:color="auto" w:fill="auto"/>
                <w:lang w:val="en-US" w:eastAsia="en-US" w:bidi="en-US"/>
              </w:rPr>
              <w:t xml:space="preserve"> </w:t>
            </w:r>
            <w:r>
              <w:rPr>
                <w:color w:val="000000"/>
                <w:spacing w:val="0"/>
                <w:w w:val="100"/>
                <w:position w:val="0"/>
                <w:sz w:val="24"/>
                <w:szCs w:val="24"/>
                <w:shd w:val="clear" w:color="auto" w:fill="auto"/>
                <w:lang w:val="ru-RU" w:eastAsia="ru-RU" w:bidi="ru-RU"/>
              </w:rPr>
              <w:t xml:space="preserve">- оксиды азота в пересчёте на </w:t>
            </w:r>
            <w:r>
              <w:rPr>
                <w:color w:val="000000"/>
                <w:spacing w:val="0"/>
                <w:w w:val="100"/>
                <w:position w:val="0"/>
                <w:sz w:val="24"/>
                <w:szCs w:val="24"/>
                <w:shd w:val="clear" w:color="auto" w:fill="auto"/>
                <w:lang w:val="en-US" w:eastAsia="en-US" w:bidi="en-US"/>
              </w:rPr>
              <w:t>NO</w:t>
            </w:r>
            <w:r>
              <w:rPr>
                <w:color w:val="000000"/>
                <w:spacing w:val="0"/>
                <w:w w:val="100"/>
                <w:position w:val="0"/>
                <w:sz w:val="16"/>
                <w:szCs w:val="16"/>
                <w:shd w:val="clear" w:color="auto" w:fill="auto"/>
                <w:lang w:val="en-US" w:eastAsia="en-US" w:bidi="en-US"/>
              </w:rPr>
              <w:t>2</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1,530820</w:t>
            </w:r>
          </w:p>
        </w:tc>
      </w:tr>
      <w:tr>
        <w:trPr>
          <w:trHeight w:val="288"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РМ - твёрдые частицы в пересчёте на углерод</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0,050055</w:t>
            </w:r>
          </w:p>
        </w:tc>
      </w:tr>
      <w:tr>
        <w:trPr>
          <w:trHeight w:val="288"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en-US" w:eastAsia="en-US" w:bidi="en-US"/>
              </w:rPr>
              <w:t>SO</w:t>
            </w:r>
            <w:r>
              <w:rPr>
                <w:color w:val="000000"/>
                <w:spacing w:val="0"/>
                <w:w w:val="100"/>
                <w:position w:val="0"/>
                <w:sz w:val="16"/>
                <w:szCs w:val="16"/>
                <w:shd w:val="clear" w:color="auto" w:fill="auto"/>
                <w:lang w:val="en-US" w:eastAsia="en-US" w:bidi="en-US"/>
              </w:rPr>
              <w:t xml:space="preserve">2 </w:t>
            </w:r>
            <w:r>
              <w:rPr>
                <w:color w:val="000000"/>
                <w:spacing w:val="0"/>
                <w:w w:val="100"/>
                <w:position w:val="0"/>
                <w:sz w:val="24"/>
                <w:szCs w:val="24"/>
                <w:shd w:val="clear" w:color="auto" w:fill="auto"/>
                <w:lang w:val="ru-RU" w:eastAsia="ru-RU" w:bidi="ru-RU"/>
              </w:rPr>
              <w:t>- диоксид серы</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0,179509</w:t>
            </w:r>
          </w:p>
        </w:tc>
      </w:tr>
      <w:tr>
        <w:trPr>
          <w:trHeight w:val="283"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РЬ - соединения свинца</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0,001243</w:t>
            </w:r>
          </w:p>
        </w:tc>
      </w:tr>
      <w:tr>
        <w:trPr>
          <w:trHeight w:val="288"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СО</w:t>
            </w:r>
            <w:r>
              <w:rPr>
                <w:color w:val="000000"/>
                <w:spacing w:val="0"/>
                <w:w w:val="100"/>
                <w:position w:val="0"/>
                <w:sz w:val="16"/>
                <w:szCs w:val="16"/>
                <w:shd w:val="clear" w:color="auto" w:fill="auto"/>
                <w:lang w:val="ru-RU" w:eastAsia="ru-RU" w:bidi="ru-RU"/>
              </w:rPr>
              <w:t xml:space="preserve">2 </w:t>
            </w:r>
            <w:r>
              <w:rPr>
                <w:color w:val="000000"/>
                <w:spacing w:val="0"/>
                <w:w w:val="100"/>
                <w:position w:val="0"/>
                <w:sz w:val="24"/>
                <w:szCs w:val="24"/>
                <w:shd w:val="clear" w:color="auto" w:fill="auto"/>
                <w:lang w:val="ru-RU" w:eastAsia="ru-RU" w:bidi="ru-RU"/>
              </w:rPr>
              <w:t>- диоксид углерода</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40"/>
              <w:jc w:val="both"/>
            </w:pPr>
            <w:r>
              <w:rPr>
                <w:color w:val="000000"/>
                <w:spacing w:val="0"/>
                <w:w w:val="100"/>
                <w:position w:val="0"/>
                <w:sz w:val="24"/>
                <w:szCs w:val="24"/>
                <w:shd w:val="clear" w:color="auto" w:fill="auto"/>
                <w:lang w:val="ru-RU" w:eastAsia="ru-RU" w:bidi="ru-RU"/>
              </w:rPr>
              <w:t>20,367369</w:t>
            </w:r>
          </w:p>
        </w:tc>
      </w:tr>
      <w:tr>
        <w:trPr>
          <w:trHeight w:val="283"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en-US" w:eastAsia="en-US" w:bidi="en-US"/>
              </w:rPr>
              <w:t>CH</w:t>
            </w:r>
            <w:r>
              <w:rPr>
                <w:color w:val="000000"/>
                <w:spacing w:val="0"/>
                <w:w w:val="100"/>
                <w:position w:val="0"/>
                <w:sz w:val="16"/>
                <w:szCs w:val="16"/>
                <w:shd w:val="clear" w:color="auto" w:fill="auto"/>
                <w:lang w:val="en-US" w:eastAsia="en-US" w:bidi="en-US"/>
              </w:rPr>
              <w:t xml:space="preserve">4 </w:t>
            </w:r>
            <w:r>
              <w:rPr>
                <w:color w:val="000000"/>
                <w:spacing w:val="0"/>
                <w:w w:val="100"/>
                <w:position w:val="0"/>
                <w:sz w:val="24"/>
                <w:szCs w:val="24"/>
                <w:shd w:val="clear" w:color="auto" w:fill="auto"/>
                <w:lang w:val="ru-RU" w:eastAsia="ru-RU" w:bidi="ru-RU"/>
              </w:rPr>
              <w:t>- метан</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0,002347</w:t>
            </w:r>
          </w:p>
        </w:tc>
      </w:tr>
      <w:tr>
        <w:trPr>
          <w:trHeight w:val="288"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en-US" w:eastAsia="en-US" w:bidi="en-US"/>
              </w:rPr>
              <w:t xml:space="preserve">NMVOC </w:t>
            </w:r>
            <w:r>
              <w:rPr>
                <w:color w:val="000000"/>
                <w:spacing w:val="0"/>
                <w:w w:val="100"/>
                <w:position w:val="0"/>
                <w:sz w:val="24"/>
                <w:szCs w:val="24"/>
                <w:shd w:val="clear" w:color="auto" w:fill="auto"/>
                <w:lang w:val="ru-RU" w:eastAsia="ru-RU" w:bidi="ru-RU"/>
              </w:rPr>
              <w:t>- неметановые углеводороды</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0,153649</w:t>
            </w:r>
          </w:p>
        </w:tc>
      </w:tr>
      <w:tr>
        <w:trPr>
          <w:trHeight w:val="283"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en-US" w:eastAsia="en-US" w:bidi="en-US"/>
              </w:rPr>
              <w:t>NH</w:t>
            </w:r>
            <w:r>
              <w:rPr>
                <w:color w:val="000000"/>
                <w:spacing w:val="0"/>
                <w:w w:val="100"/>
                <w:position w:val="0"/>
                <w:sz w:val="16"/>
                <w:szCs w:val="16"/>
                <w:shd w:val="clear" w:color="auto" w:fill="auto"/>
                <w:lang w:val="en-US" w:eastAsia="en-US" w:bidi="en-US"/>
              </w:rPr>
              <w:t xml:space="preserve">3 </w:t>
            </w:r>
            <w:r>
              <w:rPr>
                <w:color w:val="000000"/>
                <w:spacing w:val="0"/>
                <w:w w:val="100"/>
                <w:position w:val="0"/>
                <w:sz w:val="24"/>
                <w:szCs w:val="24"/>
                <w:shd w:val="clear" w:color="auto" w:fill="auto"/>
                <w:lang w:val="ru-RU" w:eastAsia="ru-RU" w:bidi="ru-RU"/>
              </w:rPr>
              <w:t>- аммиак</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0,001747</w:t>
            </w:r>
          </w:p>
        </w:tc>
      </w:tr>
      <w:tr>
        <w:trPr>
          <w:trHeight w:val="288"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en-US" w:eastAsia="en-US" w:bidi="en-US"/>
              </w:rPr>
              <w:t>N</w:t>
            </w:r>
            <w:r>
              <w:rPr>
                <w:color w:val="000000"/>
                <w:spacing w:val="0"/>
                <w:w w:val="100"/>
                <w:position w:val="0"/>
                <w:sz w:val="16"/>
                <w:szCs w:val="16"/>
                <w:shd w:val="clear" w:color="auto" w:fill="auto"/>
                <w:lang w:val="en-US" w:eastAsia="en-US" w:bidi="en-US"/>
              </w:rPr>
              <w:t>2</w:t>
            </w:r>
            <w:r>
              <w:rPr>
                <w:color w:val="000000"/>
                <w:spacing w:val="0"/>
                <w:w w:val="100"/>
                <w:position w:val="0"/>
                <w:sz w:val="24"/>
                <w:szCs w:val="24"/>
                <w:shd w:val="clear" w:color="auto" w:fill="auto"/>
                <w:lang w:val="en-US" w:eastAsia="en-US" w:bidi="en-US"/>
              </w:rPr>
              <w:t xml:space="preserve">O </w:t>
            </w:r>
            <w:r>
              <w:rPr>
                <w:color w:val="000000"/>
                <w:spacing w:val="0"/>
                <w:w w:val="100"/>
                <w:position w:val="0"/>
                <w:sz w:val="24"/>
                <w:szCs w:val="24"/>
                <w:shd w:val="clear" w:color="auto" w:fill="auto"/>
                <w:lang w:val="ru-RU" w:eastAsia="ru-RU" w:bidi="ru-RU"/>
              </w:rPr>
              <w:t>- закись азота</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0,001436</w:t>
            </w:r>
          </w:p>
        </w:tc>
      </w:tr>
      <w:tr>
        <w:trPr>
          <w:trHeight w:val="288"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формальдегид</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0,003345</w:t>
            </w:r>
          </w:p>
        </w:tc>
      </w:tr>
      <w:tr>
        <w:trPr>
          <w:trHeight w:val="283"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бенз(а)пирен</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00"/>
              <w:jc w:val="both"/>
            </w:pPr>
            <w:r>
              <w:rPr>
                <w:color w:val="000000"/>
                <w:spacing w:val="0"/>
                <w:w w:val="100"/>
                <w:position w:val="0"/>
                <w:sz w:val="24"/>
                <w:szCs w:val="24"/>
                <w:shd w:val="clear" w:color="auto" w:fill="auto"/>
                <w:lang w:val="ru-RU" w:eastAsia="ru-RU" w:bidi="ru-RU"/>
              </w:rPr>
              <w:t>0,000000293</w:t>
            </w:r>
          </w:p>
        </w:tc>
      </w:tr>
      <w:tr>
        <w:trPr>
          <w:trHeight w:val="288" w:hRule="exact"/>
        </w:trPr>
        <w:tc>
          <w:tcPr>
            <w:vMerge w:val="restart"/>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 Усть-Луга</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СО - оксид углерода</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40"/>
              <w:jc w:val="both"/>
            </w:pPr>
            <w:r>
              <w:rPr>
                <w:color w:val="000000"/>
                <w:spacing w:val="0"/>
                <w:w w:val="100"/>
                <w:position w:val="0"/>
                <w:sz w:val="24"/>
                <w:szCs w:val="24"/>
                <w:shd w:val="clear" w:color="auto" w:fill="auto"/>
                <w:lang w:val="ru-RU" w:eastAsia="ru-RU" w:bidi="ru-RU"/>
              </w:rPr>
              <w:t>18,191155</w:t>
            </w:r>
          </w:p>
        </w:tc>
      </w:tr>
      <w:tr>
        <w:trPr>
          <w:trHeight w:val="283"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24"/>
                <w:szCs w:val="24"/>
                <w:shd w:val="clear" w:color="auto" w:fill="auto"/>
                <w:lang w:val="en-US" w:eastAsia="en-US" w:bidi="en-US"/>
              </w:rPr>
              <w:t xml:space="preserve">VOC </w:t>
            </w:r>
            <w:r>
              <w:rPr>
                <w:color w:val="000000"/>
                <w:spacing w:val="0"/>
                <w:w w:val="100"/>
                <w:position w:val="0"/>
                <w:sz w:val="24"/>
                <w:szCs w:val="24"/>
                <w:shd w:val="clear" w:color="auto" w:fill="auto"/>
                <w:lang w:val="ru-RU" w:eastAsia="ru-RU" w:bidi="ru-RU"/>
              </w:rPr>
              <w:t xml:space="preserve">- углеводороды в пересчёте на </w:t>
            </w:r>
            <w:r>
              <w:rPr>
                <w:color w:val="000000"/>
                <w:spacing w:val="0"/>
                <w:w w:val="100"/>
                <w:position w:val="0"/>
                <w:sz w:val="24"/>
                <w:szCs w:val="24"/>
                <w:shd w:val="clear" w:color="auto" w:fill="auto"/>
                <w:lang w:val="en-US" w:eastAsia="en-US" w:bidi="en-US"/>
              </w:rPr>
              <w:t>CH</w:t>
            </w:r>
            <w:r>
              <w:rPr>
                <w:color w:val="000000"/>
                <w:spacing w:val="0"/>
                <w:w w:val="100"/>
                <w:position w:val="0"/>
                <w:sz w:val="16"/>
                <w:szCs w:val="16"/>
                <w:shd w:val="clear" w:color="auto" w:fill="auto"/>
                <w:lang w:val="en-US" w:eastAsia="en-US" w:bidi="en-US"/>
              </w:rPr>
              <w:t>1,85</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7,268694</w:t>
            </w:r>
          </w:p>
        </w:tc>
      </w:tr>
      <w:tr>
        <w:trPr>
          <w:trHeight w:val="288"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en-US" w:eastAsia="en-US" w:bidi="en-US"/>
              </w:rPr>
              <w:t>NO</w:t>
            </w:r>
            <w:r>
              <w:rPr>
                <w:color w:val="000000"/>
                <w:spacing w:val="0"/>
                <w:w w:val="100"/>
                <w:position w:val="0"/>
                <w:sz w:val="24"/>
                <w:szCs w:val="24"/>
                <w:shd w:val="clear" w:color="auto" w:fill="auto"/>
                <w:vertAlign w:val="subscript"/>
                <w:lang w:val="en-US" w:eastAsia="en-US" w:bidi="en-US"/>
              </w:rPr>
              <w:t>X</w:t>
            </w:r>
            <w:r>
              <w:rPr>
                <w:color w:val="000000"/>
                <w:spacing w:val="0"/>
                <w:w w:val="100"/>
                <w:position w:val="0"/>
                <w:sz w:val="24"/>
                <w:szCs w:val="24"/>
                <w:shd w:val="clear" w:color="auto" w:fill="auto"/>
                <w:lang w:val="en-US" w:eastAsia="en-US" w:bidi="en-US"/>
              </w:rPr>
              <w:t xml:space="preserve"> </w:t>
            </w:r>
            <w:r>
              <w:rPr>
                <w:color w:val="000000"/>
                <w:spacing w:val="0"/>
                <w:w w:val="100"/>
                <w:position w:val="0"/>
                <w:sz w:val="24"/>
                <w:szCs w:val="24"/>
                <w:shd w:val="clear" w:color="auto" w:fill="auto"/>
                <w:lang w:val="ru-RU" w:eastAsia="ru-RU" w:bidi="ru-RU"/>
              </w:rPr>
              <w:t xml:space="preserve">- оксиды азота в пересчёте на </w:t>
            </w:r>
            <w:r>
              <w:rPr>
                <w:color w:val="000000"/>
                <w:spacing w:val="0"/>
                <w:w w:val="100"/>
                <w:position w:val="0"/>
                <w:sz w:val="24"/>
                <w:szCs w:val="24"/>
                <w:shd w:val="clear" w:color="auto" w:fill="auto"/>
                <w:lang w:val="en-US" w:eastAsia="en-US" w:bidi="en-US"/>
              </w:rPr>
              <w:t>NО</w:t>
            </w:r>
            <w:r>
              <w:rPr>
                <w:color w:val="000000"/>
                <w:spacing w:val="0"/>
                <w:w w:val="100"/>
                <w:position w:val="0"/>
                <w:sz w:val="24"/>
                <w:szCs w:val="24"/>
                <w:shd w:val="clear" w:color="auto" w:fill="auto"/>
                <w:vertAlign w:val="subscript"/>
                <w:lang w:val="en-US" w:eastAsia="en-US" w:bidi="en-US"/>
              </w:rPr>
              <w:t>2</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0,709293</w:t>
            </w:r>
          </w:p>
        </w:tc>
      </w:tr>
      <w:tr>
        <w:trPr>
          <w:trHeight w:val="283"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РМ - твёрдые частицы в пересчёте на углерод</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0,017125</w:t>
            </w:r>
          </w:p>
        </w:tc>
      </w:tr>
      <w:tr>
        <w:trPr>
          <w:trHeight w:val="288"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en-US" w:eastAsia="en-US" w:bidi="en-US"/>
              </w:rPr>
              <w:t>SO</w:t>
            </w:r>
            <w:r>
              <w:rPr>
                <w:color w:val="000000"/>
                <w:spacing w:val="0"/>
                <w:w w:val="100"/>
                <w:position w:val="0"/>
                <w:sz w:val="16"/>
                <w:szCs w:val="16"/>
                <w:shd w:val="clear" w:color="auto" w:fill="auto"/>
                <w:lang w:val="en-US" w:eastAsia="en-US" w:bidi="en-US"/>
              </w:rPr>
              <w:t xml:space="preserve">2 </w:t>
            </w:r>
            <w:r>
              <w:rPr>
                <w:color w:val="000000"/>
                <w:spacing w:val="0"/>
                <w:w w:val="100"/>
                <w:position w:val="0"/>
                <w:sz w:val="24"/>
                <w:szCs w:val="24"/>
                <w:shd w:val="clear" w:color="auto" w:fill="auto"/>
                <w:lang w:val="ru-RU" w:eastAsia="ru-RU" w:bidi="ru-RU"/>
              </w:rPr>
              <w:t>- диоксид серы</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0,050081</w:t>
            </w:r>
          </w:p>
        </w:tc>
      </w:tr>
      <w:tr>
        <w:trPr>
          <w:trHeight w:val="288"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РЬ - соединения свинца</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0,000316</w:t>
            </w:r>
          </w:p>
        </w:tc>
      </w:tr>
      <w:tr>
        <w:trPr>
          <w:trHeight w:val="283"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СО</w:t>
            </w:r>
            <w:r>
              <w:rPr>
                <w:color w:val="000000"/>
                <w:spacing w:val="0"/>
                <w:w w:val="100"/>
                <w:position w:val="0"/>
                <w:sz w:val="16"/>
                <w:szCs w:val="16"/>
                <w:shd w:val="clear" w:color="auto" w:fill="auto"/>
                <w:lang w:val="ru-RU" w:eastAsia="ru-RU" w:bidi="ru-RU"/>
              </w:rPr>
              <w:t xml:space="preserve">2 </w:t>
            </w:r>
            <w:r>
              <w:rPr>
                <w:color w:val="000000"/>
                <w:spacing w:val="0"/>
                <w:w w:val="100"/>
                <w:position w:val="0"/>
                <w:sz w:val="24"/>
                <w:szCs w:val="24"/>
                <w:shd w:val="clear" w:color="auto" w:fill="auto"/>
                <w:lang w:val="ru-RU" w:eastAsia="ru-RU" w:bidi="ru-RU"/>
              </w:rPr>
              <w:t>- диоксид углерода</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40"/>
              <w:jc w:val="both"/>
            </w:pPr>
            <w:r>
              <w:rPr>
                <w:color w:val="000000"/>
                <w:spacing w:val="0"/>
                <w:w w:val="100"/>
                <w:position w:val="0"/>
                <w:sz w:val="24"/>
                <w:szCs w:val="24"/>
                <w:shd w:val="clear" w:color="auto" w:fill="auto"/>
                <w:lang w:val="ru-RU" w:eastAsia="ru-RU" w:bidi="ru-RU"/>
              </w:rPr>
              <w:t>27,585267</w:t>
            </w:r>
          </w:p>
        </w:tc>
      </w:tr>
      <w:tr>
        <w:trPr>
          <w:trHeight w:val="288"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en-US" w:eastAsia="en-US" w:bidi="en-US"/>
              </w:rPr>
              <w:t>CH</w:t>
            </w:r>
            <w:r>
              <w:rPr>
                <w:color w:val="000000"/>
                <w:spacing w:val="0"/>
                <w:w w:val="100"/>
                <w:position w:val="0"/>
                <w:sz w:val="16"/>
                <w:szCs w:val="16"/>
                <w:shd w:val="clear" w:color="auto" w:fill="auto"/>
                <w:lang w:val="en-US" w:eastAsia="en-US" w:bidi="en-US"/>
              </w:rPr>
              <w:t xml:space="preserve">4 </w:t>
            </w:r>
            <w:r>
              <w:rPr>
                <w:color w:val="000000"/>
                <w:spacing w:val="0"/>
                <w:w w:val="100"/>
                <w:position w:val="0"/>
                <w:sz w:val="24"/>
                <w:szCs w:val="24"/>
                <w:shd w:val="clear" w:color="auto" w:fill="auto"/>
                <w:lang w:val="ru-RU" w:eastAsia="ru-RU" w:bidi="ru-RU"/>
              </w:rPr>
              <w:t>- метан</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0,004043</w:t>
            </w:r>
          </w:p>
        </w:tc>
      </w:tr>
      <w:tr>
        <w:trPr>
          <w:trHeight w:val="283"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en-US" w:eastAsia="en-US" w:bidi="en-US"/>
              </w:rPr>
              <w:t xml:space="preserve">NMVOC </w:t>
            </w:r>
            <w:r>
              <w:rPr>
                <w:color w:val="000000"/>
                <w:spacing w:val="0"/>
                <w:w w:val="100"/>
                <w:position w:val="0"/>
                <w:sz w:val="24"/>
                <w:szCs w:val="24"/>
                <w:shd w:val="clear" w:color="auto" w:fill="auto"/>
                <w:lang w:val="ru-RU" w:eastAsia="ru-RU" w:bidi="ru-RU"/>
              </w:rPr>
              <w:t>- неметановые углеводороды</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0,189340</w:t>
            </w:r>
          </w:p>
        </w:tc>
      </w:tr>
      <w:tr>
        <w:trPr>
          <w:trHeight w:val="288"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en-US" w:eastAsia="en-US" w:bidi="en-US"/>
              </w:rPr>
              <w:t>NH</w:t>
            </w:r>
            <w:r>
              <w:rPr>
                <w:color w:val="000000"/>
                <w:spacing w:val="0"/>
                <w:w w:val="100"/>
                <w:position w:val="0"/>
                <w:sz w:val="16"/>
                <w:szCs w:val="16"/>
                <w:shd w:val="clear" w:color="auto" w:fill="auto"/>
                <w:lang w:val="en-US" w:eastAsia="en-US" w:bidi="en-US"/>
              </w:rPr>
              <w:t xml:space="preserve">3 </w:t>
            </w:r>
            <w:r>
              <w:rPr>
                <w:color w:val="000000"/>
                <w:spacing w:val="0"/>
                <w:w w:val="100"/>
                <w:position w:val="0"/>
                <w:sz w:val="24"/>
                <w:szCs w:val="24"/>
                <w:shd w:val="clear" w:color="auto" w:fill="auto"/>
                <w:lang w:val="ru-RU" w:eastAsia="ru-RU" w:bidi="ru-RU"/>
              </w:rPr>
              <w:t>- аммиак</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0,002052</w:t>
            </w:r>
          </w:p>
        </w:tc>
      </w:tr>
      <w:tr>
        <w:trPr>
          <w:trHeight w:val="288"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en-US" w:eastAsia="en-US" w:bidi="en-US"/>
              </w:rPr>
              <w:t>N</w:t>
            </w:r>
            <w:r>
              <w:rPr>
                <w:color w:val="000000"/>
                <w:spacing w:val="0"/>
                <w:w w:val="100"/>
                <w:position w:val="0"/>
                <w:sz w:val="16"/>
                <w:szCs w:val="16"/>
                <w:shd w:val="clear" w:color="auto" w:fill="auto"/>
                <w:lang w:val="en-US" w:eastAsia="en-US" w:bidi="en-US"/>
              </w:rPr>
              <w:t>2</w:t>
            </w:r>
            <w:r>
              <w:rPr>
                <w:color w:val="000000"/>
                <w:spacing w:val="0"/>
                <w:w w:val="100"/>
                <w:position w:val="0"/>
                <w:sz w:val="24"/>
                <w:szCs w:val="24"/>
                <w:shd w:val="clear" w:color="auto" w:fill="auto"/>
                <w:lang w:val="en-US" w:eastAsia="en-US" w:bidi="en-US"/>
              </w:rPr>
              <w:t xml:space="preserve">O </w:t>
            </w:r>
            <w:r>
              <w:rPr>
                <w:color w:val="000000"/>
                <w:spacing w:val="0"/>
                <w:w w:val="100"/>
                <w:position w:val="0"/>
                <w:sz w:val="24"/>
                <w:szCs w:val="24"/>
                <w:shd w:val="clear" w:color="auto" w:fill="auto"/>
                <w:lang w:val="ru-RU" w:eastAsia="ru-RU" w:bidi="ru-RU"/>
              </w:rPr>
              <w:t>- закись азота</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0,001820</w:t>
            </w:r>
          </w:p>
        </w:tc>
      </w:tr>
      <w:tr>
        <w:trPr>
          <w:trHeight w:val="293" w:hRule="exact"/>
        </w:trPr>
        <w:tc>
          <w:tcPr>
            <w:vMerge/>
            <w:tcBorders>
              <w:left w:val="single" w:sz="4"/>
              <w:bottom w:val="single" w:sz="4"/>
            </w:tcBorders>
            <w:shd w:val="clear" w:color="auto" w:fill="auto"/>
            <w:vAlign w:val="top"/>
          </w:tcPr>
          <w:p>
            <w:pP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формальдегид</w:t>
            </w:r>
          </w:p>
        </w:tc>
        <w:tc>
          <w:tcPr>
            <w:tcBorders>
              <w:top w:val="single" w:sz="4"/>
              <w:left w:val="single" w:sz="4"/>
              <w:bottom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0,004541</w:t>
            </w:r>
          </w:p>
        </w:tc>
      </w:tr>
    </w:tbl>
    <w:p>
      <w:pPr>
        <w:widowControl w:val="0"/>
        <w:spacing w:line="1" w:lineRule="exact"/>
      </w:pPr>
      <w:r>
        <w:br w:type="page"/>
      </w:r>
    </w:p>
    <w:tbl>
      <w:tblPr>
        <w:tblOverlap w:val="never"/>
        <w:jc w:val="center"/>
        <w:tblLayout w:type="fixed"/>
      </w:tblPr>
      <w:tblGrid>
        <w:gridCol w:w="1987"/>
        <w:gridCol w:w="5875"/>
        <w:gridCol w:w="1574"/>
      </w:tblGrid>
      <w:tr>
        <w:trPr>
          <w:trHeight w:val="566"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shd w:val="clear" w:color="auto" w:fill="auto"/>
                <w:lang w:val="ru-RU" w:eastAsia="ru-RU" w:bidi="ru-RU"/>
              </w:rPr>
              <w:t>Название города</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shd w:val="clear" w:color="auto" w:fill="auto"/>
                <w:lang w:val="ru-RU" w:eastAsia="ru-RU" w:bidi="ru-RU"/>
              </w:rPr>
              <w:t>Вещество</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shd w:val="clear" w:color="auto" w:fill="auto"/>
                <w:lang w:val="ru-RU" w:eastAsia="ru-RU" w:bidi="ru-RU"/>
              </w:rPr>
              <w:t>Выброс, т/год</w:t>
            </w:r>
          </w:p>
        </w:tc>
      </w:tr>
      <w:tr>
        <w:trPr>
          <w:trHeight w:val="288" w:hRule="exact"/>
        </w:trPr>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бенз(а)пирен</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00"/>
              <w:jc w:val="both"/>
            </w:pPr>
            <w:r>
              <w:rPr>
                <w:color w:val="000000"/>
                <w:spacing w:val="0"/>
                <w:w w:val="100"/>
                <w:position w:val="0"/>
                <w:sz w:val="24"/>
                <w:szCs w:val="24"/>
                <w:shd w:val="clear" w:color="auto" w:fill="auto"/>
                <w:lang w:val="ru-RU" w:eastAsia="ru-RU" w:bidi="ru-RU"/>
              </w:rPr>
              <w:t>0,000000442</w:t>
            </w:r>
          </w:p>
        </w:tc>
      </w:tr>
      <w:tr>
        <w:trPr>
          <w:trHeight w:val="283" w:hRule="exact"/>
        </w:trPr>
        <w:tc>
          <w:tcPr>
            <w:vMerge w:val="restart"/>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г. Кириши</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СО - оксид углерода</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20"/>
              <w:jc w:val="both"/>
            </w:pPr>
            <w:r>
              <w:rPr>
                <w:color w:val="000000"/>
                <w:spacing w:val="0"/>
                <w:w w:val="100"/>
                <w:position w:val="0"/>
                <w:sz w:val="24"/>
                <w:szCs w:val="24"/>
                <w:shd w:val="clear" w:color="auto" w:fill="auto"/>
                <w:lang w:val="ru-RU" w:eastAsia="ru-RU" w:bidi="ru-RU"/>
              </w:rPr>
              <w:t>363,195960</w:t>
            </w:r>
          </w:p>
        </w:tc>
      </w:tr>
      <w:tr>
        <w:trPr>
          <w:trHeight w:val="288"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24"/>
                <w:szCs w:val="24"/>
                <w:shd w:val="clear" w:color="auto" w:fill="auto"/>
                <w:lang w:val="en-US" w:eastAsia="en-US" w:bidi="en-US"/>
              </w:rPr>
              <w:t xml:space="preserve">VOC </w:t>
            </w:r>
            <w:r>
              <w:rPr>
                <w:color w:val="000000"/>
                <w:spacing w:val="0"/>
                <w:w w:val="100"/>
                <w:position w:val="0"/>
                <w:sz w:val="24"/>
                <w:szCs w:val="24"/>
                <w:shd w:val="clear" w:color="auto" w:fill="auto"/>
                <w:lang w:val="ru-RU" w:eastAsia="ru-RU" w:bidi="ru-RU"/>
              </w:rPr>
              <w:t xml:space="preserve">- углеводороды в пересчёте на </w:t>
            </w:r>
            <w:r>
              <w:rPr>
                <w:color w:val="000000"/>
                <w:spacing w:val="0"/>
                <w:w w:val="100"/>
                <w:position w:val="0"/>
                <w:sz w:val="24"/>
                <w:szCs w:val="24"/>
                <w:shd w:val="clear" w:color="auto" w:fill="auto"/>
                <w:lang w:val="en-US" w:eastAsia="en-US" w:bidi="en-US"/>
              </w:rPr>
              <w:t>CH</w:t>
            </w:r>
            <w:r>
              <w:rPr>
                <w:color w:val="000000"/>
                <w:spacing w:val="0"/>
                <w:w w:val="100"/>
                <w:position w:val="0"/>
                <w:sz w:val="16"/>
                <w:szCs w:val="16"/>
                <w:shd w:val="clear" w:color="auto" w:fill="auto"/>
                <w:lang w:val="en-US" w:eastAsia="en-US" w:bidi="en-US"/>
              </w:rPr>
              <w:t>1,85</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20"/>
              <w:jc w:val="both"/>
            </w:pPr>
            <w:r>
              <w:rPr>
                <w:color w:val="000000"/>
                <w:spacing w:val="0"/>
                <w:w w:val="100"/>
                <w:position w:val="0"/>
                <w:sz w:val="24"/>
                <w:szCs w:val="24"/>
                <w:shd w:val="clear" w:color="auto" w:fill="auto"/>
                <w:lang w:val="ru-RU" w:eastAsia="ru-RU" w:bidi="ru-RU"/>
              </w:rPr>
              <w:t>153,794734</w:t>
            </w:r>
          </w:p>
        </w:tc>
      </w:tr>
      <w:tr>
        <w:trPr>
          <w:trHeight w:val="283"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24"/>
                <w:szCs w:val="24"/>
                <w:shd w:val="clear" w:color="auto" w:fill="auto"/>
                <w:lang w:val="en-US" w:eastAsia="en-US" w:bidi="en-US"/>
              </w:rPr>
              <w:t>NO</w:t>
            </w:r>
            <w:r>
              <w:rPr>
                <w:color w:val="000000"/>
                <w:spacing w:val="0"/>
                <w:w w:val="100"/>
                <w:position w:val="0"/>
                <w:sz w:val="24"/>
                <w:szCs w:val="24"/>
                <w:shd w:val="clear" w:color="auto" w:fill="auto"/>
                <w:vertAlign w:val="subscript"/>
                <w:lang w:val="en-US" w:eastAsia="en-US" w:bidi="en-US"/>
              </w:rPr>
              <w:t>X</w:t>
            </w:r>
            <w:r>
              <w:rPr>
                <w:color w:val="000000"/>
                <w:spacing w:val="0"/>
                <w:w w:val="100"/>
                <w:position w:val="0"/>
                <w:sz w:val="24"/>
                <w:szCs w:val="24"/>
                <w:shd w:val="clear" w:color="auto" w:fill="auto"/>
                <w:lang w:val="en-US" w:eastAsia="en-US" w:bidi="en-US"/>
              </w:rPr>
              <w:t xml:space="preserve"> </w:t>
            </w:r>
            <w:r>
              <w:rPr>
                <w:color w:val="000000"/>
                <w:spacing w:val="0"/>
                <w:w w:val="100"/>
                <w:position w:val="0"/>
                <w:sz w:val="24"/>
                <w:szCs w:val="24"/>
                <w:shd w:val="clear" w:color="auto" w:fill="auto"/>
                <w:lang w:val="ru-RU" w:eastAsia="ru-RU" w:bidi="ru-RU"/>
              </w:rPr>
              <w:t xml:space="preserve">- оксиды азота в пересчёте на </w:t>
            </w:r>
            <w:r>
              <w:rPr>
                <w:color w:val="000000"/>
                <w:spacing w:val="0"/>
                <w:w w:val="100"/>
                <w:position w:val="0"/>
                <w:sz w:val="24"/>
                <w:szCs w:val="24"/>
                <w:shd w:val="clear" w:color="auto" w:fill="auto"/>
                <w:lang w:val="en-US" w:eastAsia="en-US" w:bidi="en-US"/>
              </w:rPr>
              <w:t>NO</w:t>
            </w:r>
            <w:r>
              <w:rPr>
                <w:color w:val="000000"/>
                <w:spacing w:val="0"/>
                <w:w w:val="100"/>
                <w:position w:val="0"/>
                <w:sz w:val="16"/>
                <w:szCs w:val="16"/>
                <w:shd w:val="clear" w:color="auto" w:fill="auto"/>
                <w:lang w:val="en-US" w:eastAsia="en-US" w:bidi="en-US"/>
              </w:rPr>
              <w:t>2</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4,858312</w:t>
            </w:r>
          </w:p>
        </w:tc>
      </w:tr>
      <w:tr>
        <w:trPr>
          <w:trHeight w:val="288"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РМ - твёрдые частицы в пересчёте на углерод</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0,164865</w:t>
            </w:r>
          </w:p>
        </w:tc>
      </w:tr>
      <w:tr>
        <w:trPr>
          <w:trHeight w:val="288"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en-US" w:eastAsia="en-US" w:bidi="en-US"/>
              </w:rPr>
              <w:t>SO</w:t>
            </w:r>
            <w:r>
              <w:rPr>
                <w:color w:val="000000"/>
                <w:spacing w:val="0"/>
                <w:w w:val="100"/>
                <w:position w:val="0"/>
                <w:sz w:val="16"/>
                <w:szCs w:val="16"/>
                <w:shd w:val="clear" w:color="auto" w:fill="auto"/>
                <w:lang w:val="en-US" w:eastAsia="en-US" w:bidi="en-US"/>
              </w:rPr>
              <w:t xml:space="preserve">2 </w:t>
            </w:r>
            <w:r>
              <w:rPr>
                <w:color w:val="000000"/>
                <w:spacing w:val="0"/>
                <w:w w:val="100"/>
                <w:position w:val="0"/>
                <w:sz w:val="24"/>
                <w:szCs w:val="24"/>
                <w:shd w:val="clear" w:color="auto" w:fill="auto"/>
                <w:lang w:val="ru-RU" w:eastAsia="ru-RU" w:bidi="ru-RU"/>
              </w:rPr>
              <w:t>- диоксид серы</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0,829382</w:t>
            </w:r>
          </w:p>
        </w:tc>
      </w:tr>
      <w:tr>
        <w:trPr>
          <w:trHeight w:val="283"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РЬ - соединения свинца</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0,006171</w:t>
            </w:r>
          </w:p>
        </w:tc>
      </w:tr>
      <w:tr>
        <w:trPr>
          <w:trHeight w:val="288" w:hRule="exact"/>
        </w:trPr>
        <w:tc>
          <w:tcPr>
            <w:vMerge w:val="restart"/>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г. Кировск</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СО - оксид углерода</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20"/>
              <w:jc w:val="both"/>
            </w:pPr>
            <w:r>
              <w:rPr>
                <w:color w:val="000000"/>
                <w:spacing w:val="0"/>
                <w:w w:val="100"/>
                <w:position w:val="0"/>
                <w:sz w:val="24"/>
                <w:szCs w:val="24"/>
                <w:shd w:val="clear" w:color="auto" w:fill="auto"/>
                <w:lang w:val="ru-RU" w:eastAsia="ru-RU" w:bidi="ru-RU"/>
              </w:rPr>
              <w:t>183,849774</w:t>
            </w:r>
          </w:p>
        </w:tc>
      </w:tr>
      <w:tr>
        <w:trPr>
          <w:trHeight w:val="283"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24"/>
                <w:szCs w:val="24"/>
                <w:shd w:val="clear" w:color="auto" w:fill="auto"/>
                <w:lang w:val="en-US" w:eastAsia="en-US" w:bidi="en-US"/>
              </w:rPr>
              <w:t xml:space="preserve">VOC </w:t>
            </w:r>
            <w:r>
              <w:rPr>
                <w:color w:val="000000"/>
                <w:spacing w:val="0"/>
                <w:w w:val="100"/>
                <w:position w:val="0"/>
                <w:sz w:val="24"/>
                <w:szCs w:val="24"/>
                <w:shd w:val="clear" w:color="auto" w:fill="auto"/>
                <w:lang w:val="ru-RU" w:eastAsia="ru-RU" w:bidi="ru-RU"/>
              </w:rPr>
              <w:t xml:space="preserve">- углеводороды в пересчёте на </w:t>
            </w:r>
            <w:r>
              <w:rPr>
                <w:color w:val="000000"/>
                <w:spacing w:val="0"/>
                <w:w w:val="100"/>
                <w:position w:val="0"/>
                <w:sz w:val="24"/>
                <w:szCs w:val="24"/>
                <w:shd w:val="clear" w:color="auto" w:fill="auto"/>
                <w:lang w:val="en-US" w:eastAsia="en-US" w:bidi="en-US"/>
              </w:rPr>
              <w:t>CH</w:t>
            </w:r>
            <w:r>
              <w:rPr>
                <w:color w:val="000000"/>
                <w:spacing w:val="0"/>
                <w:w w:val="100"/>
                <w:position w:val="0"/>
                <w:sz w:val="16"/>
                <w:szCs w:val="16"/>
                <w:shd w:val="clear" w:color="auto" w:fill="auto"/>
                <w:lang w:val="en-US" w:eastAsia="en-US" w:bidi="en-US"/>
              </w:rPr>
              <w:t>1,85</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40"/>
              <w:jc w:val="both"/>
            </w:pPr>
            <w:r>
              <w:rPr>
                <w:color w:val="000000"/>
                <w:spacing w:val="0"/>
                <w:w w:val="100"/>
                <w:position w:val="0"/>
                <w:sz w:val="24"/>
                <w:szCs w:val="24"/>
                <w:shd w:val="clear" w:color="auto" w:fill="auto"/>
                <w:lang w:val="ru-RU" w:eastAsia="ru-RU" w:bidi="ru-RU"/>
              </w:rPr>
              <w:t>74,317418</w:t>
            </w:r>
          </w:p>
        </w:tc>
      </w:tr>
      <w:tr>
        <w:trPr>
          <w:trHeight w:val="288"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24"/>
                <w:szCs w:val="24"/>
                <w:shd w:val="clear" w:color="auto" w:fill="auto"/>
                <w:lang w:val="en-US" w:eastAsia="en-US" w:bidi="en-US"/>
              </w:rPr>
              <w:t>NO</w:t>
            </w:r>
            <w:r>
              <w:rPr>
                <w:color w:val="000000"/>
                <w:spacing w:val="0"/>
                <w:w w:val="100"/>
                <w:position w:val="0"/>
                <w:sz w:val="24"/>
                <w:szCs w:val="24"/>
                <w:shd w:val="clear" w:color="auto" w:fill="auto"/>
                <w:vertAlign w:val="subscript"/>
                <w:lang w:val="en-US" w:eastAsia="en-US" w:bidi="en-US"/>
              </w:rPr>
              <w:t>X</w:t>
            </w:r>
            <w:r>
              <w:rPr>
                <w:color w:val="000000"/>
                <w:spacing w:val="0"/>
                <w:w w:val="100"/>
                <w:position w:val="0"/>
                <w:sz w:val="24"/>
                <w:szCs w:val="24"/>
                <w:shd w:val="clear" w:color="auto" w:fill="auto"/>
                <w:lang w:val="en-US" w:eastAsia="en-US" w:bidi="en-US"/>
              </w:rPr>
              <w:t xml:space="preserve"> </w:t>
            </w:r>
            <w:r>
              <w:rPr>
                <w:color w:val="000000"/>
                <w:spacing w:val="0"/>
                <w:w w:val="100"/>
                <w:position w:val="0"/>
                <w:sz w:val="24"/>
                <w:szCs w:val="24"/>
                <w:shd w:val="clear" w:color="auto" w:fill="auto"/>
                <w:lang w:val="ru-RU" w:eastAsia="ru-RU" w:bidi="ru-RU"/>
              </w:rPr>
              <w:t xml:space="preserve">- оксиды азота в пересчёте на </w:t>
            </w:r>
            <w:r>
              <w:rPr>
                <w:color w:val="000000"/>
                <w:spacing w:val="0"/>
                <w:w w:val="100"/>
                <w:position w:val="0"/>
                <w:sz w:val="24"/>
                <w:szCs w:val="24"/>
                <w:shd w:val="clear" w:color="auto" w:fill="auto"/>
                <w:lang w:val="en-US" w:eastAsia="en-US" w:bidi="en-US"/>
              </w:rPr>
              <w:t>NO</w:t>
            </w:r>
            <w:r>
              <w:rPr>
                <w:color w:val="000000"/>
                <w:spacing w:val="0"/>
                <w:w w:val="100"/>
                <w:position w:val="0"/>
                <w:sz w:val="16"/>
                <w:szCs w:val="16"/>
                <w:shd w:val="clear" w:color="auto" w:fill="auto"/>
                <w:lang w:val="en-US" w:eastAsia="en-US" w:bidi="en-US"/>
              </w:rPr>
              <w:t>2</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3,292209</w:t>
            </w:r>
          </w:p>
        </w:tc>
      </w:tr>
      <w:tr>
        <w:trPr>
          <w:trHeight w:val="283"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РМ - твёрдые частицы в пересчёте на углерод</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0,096904</w:t>
            </w:r>
          </w:p>
        </w:tc>
      </w:tr>
      <w:tr>
        <w:trPr>
          <w:trHeight w:val="288"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en-US" w:eastAsia="en-US" w:bidi="en-US"/>
              </w:rPr>
              <w:t>SO</w:t>
            </w:r>
            <w:r>
              <w:rPr>
                <w:color w:val="000000"/>
                <w:spacing w:val="0"/>
                <w:w w:val="100"/>
                <w:position w:val="0"/>
                <w:sz w:val="16"/>
                <w:szCs w:val="16"/>
                <w:shd w:val="clear" w:color="auto" w:fill="auto"/>
                <w:lang w:val="en-US" w:eastAsia="en-US" w:bidi="en-US"/>
              </w:rPr>
              <w:t xml:space="preserve">2 </w:t>
            </w:r>
            <w:r>
              <w:rPr>
                <w:color w:val="000000"/>
                <w:spacing w:val="0"/>
                <w:w w:val="100"/>
                <w:position w:val="0"/>
                <w:sz w:val="24"/>
                <w:szCs w:val="24"/>
                <w:shd w:val="clear" w:color="auto" w:fill="auto"/>
                <w:lang w:val="ru-RU" w:eastAsia="ru-RU" w:bidi="ru-RU"/>
              </w:rPr>
              <w:t>- диоксид серы</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0,428187</w:t>
            </w:r>
          </w:p>
        </w:tc>
      </w:tr>
      <w:tr>
        <w:trPr>
          <w:trHeight w:val="288"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РЬ - соединения свинца</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0,003102</w:t>
            </w:r>
          </w:p>
        </w:tc>
      </w:tr>
      <w:tr>
        <w:trPr>
          <w:trHeight w:val="283"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СО</w:t>
            </w:r>
            <w:r>
              <w:rPr>
                <w:color w:val="000000"/>
                <w:spacing w:val="0"/>
                <w:w w:val="100"/>
                <w:position w:val="0"/>
                <w:sz w:val="16"/>
                <w:szCs w:val="16"/>
                <w:shd w:val="clear" w:color="auto" w:fill="auto"/>
                <w:lang w:val="ru-RU" w:eastAsia="ru-RU" w:bidi="ru-RU"/>
              </w:rPr>
              <w:t xml:space="preserve">2 </w:t>
            </w:r>
            <w:r>
              <w:rPr>
                <w:color w:val="000000"/>
                <w:spacing w:val="0"/>
                <w:w w:val="100"/>
                <w:position w:val="0"/>
                <w:sz w:val="24"/>
                <w:szCs w:val="24"/>
                <w:shd w:val="clear" w:color="auto" w:fill="auto"/>
                <w:lang w:val="ru-RU" w:eastAsia="ru-RU" w:bidi="ru-RU"/>
              </w:rPr>
              <w:t>- диоксид углерода</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40"/>
              <w:jc w:val="both"/>
            </w:pPr>
            <w:r>
              <w:rPr>
                <w:color w:val="000000"/>
                <w:spacing w:val="0"/>
                <w:w w:val="100"/>
                <w:position w:val="0"/>
                <w:sz w:val="24"/>
                <w:szCs w:val="24"/>
                <w:shd w:val="clear" w:color="auto" w:fill="auto"/>
                <w:lang w:val="ru-RU" w:eastAsia="ru-RU" w:bidi="ru-RU"/>
              </w:rPr>
              <w:t>50,723680</w:t>
            </w:r>
          </w:p>
        </w:tc>
      </w:tr>
      <w:tr>
        <w:trPr>
          <w:trHeight w:val="288"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en-US" w:eastAsia="en-US" w:bidi="en-US"/>
              </w:rPr>
              <w:t>CH</w:t>
            </w:r>
            <w:r>
              <w:rPr>
                <w:color w:val="000000"/>
                <w:spacing w:val="0"/>
                <w:w w:val="100"/>
                <w:position w:val="0"/>
                <w:sz w:val="16"/>
                <w:szCs w:val="16"/>
                <w:shd w:val="clear" w:color="auto" w:fill="auto"/>
                <w:lang w:val="en-US" w:eastAsia="en-US" w:bidi="en-US"/>
              </w:rPr>
              <w:t xml:space="preserve">4 </w:t>
            </w:r>
            <w:r>
              <w:rPr>
                <w:color w:val="000000"/>
                <w:spacing w:val="0"/>
                <w:w w:val="100"/>
                <w:position w:val="0"/>
                <w:sz w:val="24"/>
                <w:szCs w:val="24"/>
                <w:shd w:val="clear" w:color="auto" w:fill="auto"/>
                <w:lang w:val="ru-RU" w:eastAsia="ru-RU" w:bidi="ru-RU"/>
              </w:rPr>
              <w:t>- метан</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0,007857</w:t>
            </w:r>
          </w:p>
        </w:tc>
      </w:tr>
      <w:tr>
        <w:trPr>
          <w:trHeight w:val="283"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en-US" w:eastAsia="en-US" w:bidi="en-US"/>
              </w:rPr>
              <w:t xml:space="preserve">NMVOC </w:t>
            </w:r>
            <w:r>
              <w:rPr>
                <w:color w:val="000000"/>
                <w:spacing w:val="0"/>
                <w:w w:val="100"/>
                <w:position w:val="0"/>
                <w:sz w:val="24"/>
                <w:szCs w:val="24"/>
                <w:shd w:val="clear" w:color="auto" w:fill="auto"/>
                <w:lang w:val="ru-RU" w:eastAsia="ru-RU" w:bidi="ru-RU"/>
              </w:rPr>
              <w:t>- неметановые углеводороды</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0,369142</w:t>
            </w:r>
          </w:p>
        </w:tc>
      </w:tr>
      <w:tr>
        <w:trPr>
          <w:trHeight w:val="288"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en-US" w:eastAsia="en-US" w:bidi="en-US"/>
              </w:rPr>
              <w:t>NH</w:t>
            </w:r>
            <w:r>
              <w:rPr>
                <w:color w:val="000000"/>
                <w:spacing w:val="0"/>
                <w:w w:val="100"/>
                <w:position w:val="0"/>
                <w:sz w:val="16"/>
                <w:szCs w:val="16"/>
                <w:shd w:val="clear" w:color="auto" w:fill="auto"/>
                <w:lang w:val="en-US" w:eastAsia="en-US" w:bidi="en-US"/>
              </w:rPr>
              <w:t xml:space="preserve">3 </w:t>
            </w:r>
            <w:r>
              <w:rPr>
                <w:color w:val="000000"/>
                <w:spacing w:val="0"/>
                <w:w w:val="100"/>
                <w:position w:val="0"/>
                <w:sz w:val="24"/>
                <w:szCs w:val="24"/>
                <w:shd w:val="clear" w:color="auto" w:fill="auto"/>
                <w:lang w:val="ru-RU" w:eastAsia="ru-RU" w:bidi="ru-RU"/>
              </w:rPr>
              <w:t>- аммиак</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0,004122</w:t>
            </w:r>
          </w:p>
        </w:tc>
      </w:tr>
      <w:tr>
        <w:trPr>
          <w:trHeight w:val="283"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en-US" w:eastAsia="en-US" w:bidi="en-US"/>
              </w:rPr>
              <w:t>N</w:t>
            </w:r>
            <w:r>
              <w:rPr>
                <w:color w:val="000000"/>
                <w:spacing w:val="0"/>
                <w:w w:val="100"/>
                <w:position w:val="0"/>
                <w:sz w:val="16"/>
                <w:szCs w:val="16"/>
                <w:shd w:val="clear" w:color="auto" w:fill="auto"/>
                <w:lang w:val="en-US" w:eastAsia="en-US" w:bidi="en-US"/>
              </w:rPr>
              <w:t>2</w:t>
            </w:r>
            <w:r>
              <w:rPr>
                <w:color w:val="000000"/>
                <w:spacing w:val="0"/>
                <w:w w:val="100"/>
                <w:position w:val="0"/>
                <w:sz w:val="24"/>
                <w:szCs w:val="24"/>
                <w:shd w:val="clear" w:color="auto" w:fill="auto"/>
                <w:lang w:val="en-US" w:eastAsia="en-US" w:bidi="en-US"/>
              </w:rPr>
              <w:t xml:space="preserve">O </w:t>
            </w:r>
            <w:r>
              <w:rPr>
                <w:color w:val="000000"/>
                <w:spacing w:val="0"/>
                <w:w w:val="100"/>
                <w:position w:val="0"/>
                <w:sz w:val="24"/>
                <w:szCs w:val="24"/>
                <w:shd w:val="clear" w:color="auto" w:fill="auto"/>
                <w:lang w:val="ru-RU" w:eastAsia="ru-RU" w:bidi="ru-RU"/>
              </w:rPr>
              <w:t>- закись азота</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0,003431</w:t>
            </w:r>
          </w:p>
        </w:tc>
      </w:tr>
      <w:tr>
        <w:trPr>
          <w:trHeight w:val="288"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формальдегид</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0,008467</w:t>
            </w:r>
          </w:p>
        </w:tc>
      </w:tr>
      <w:tr>
        <w:trPr>
          <w:trHeight w:val="288"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бенз(а)пирен</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20"/>
              <w:jc w:val="both"/>
            </w:pPr>
            <w:r>
              <w:rPr>
                <w:color w:val="000000"/>
                <w:spacing w:val="0"/>
                <w:w w:val="100"/>
                <w:position w:val="0"/>
                <w:sz w:val="24"/>
                <w:szCs w:val="24"/>
                <w:shd w:val="clear" w:color="auto" w:fill="auto"/>
                <w:lang w:val="ru-RU" w:eastAsia="ru-RU" w:bidi="ru-RU"/>
              </w:rPr>
              <w:t>0,00000079</w:t>
            </w:r>
          </w:p>
        </w:tc>
      </w:tr>
      <w:tr>
        <w:trPr>
          <w:trHeight w:val="283" w:hRule="exact"/>
        </w:trPr>
        <w:tc>
          <w:tcPr>
            <w:vMerge w:val="restart"/>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г. Лодейное Поле</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СО - оксид углерода</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20"/>
              <w:jc w:val="both"/>
            </w:pPr>
            <w:r>
              <w:rPr>
                <w:color w:val="000000"/>
                <w:spacing w:val="0"/>
                <w:w w:val="100"/>
                <w:position w:val="0"/>
                <w:sz w:val="24"/>
                <w:szCs w:val="24"/>
                <w:shd w:val="clear" w:color="auto" w:fill="auto"/>
                <w:lang w:val="ru-RU" w:eastAsia="ru-RU" w:bidi="ru-RU"/>
              </w:rPr>
              <w:t>175,254464</w:t>
            </w:r>
          </w:p>
        </w:tc>
      </w:tr>
      <w:tr>
        <w:trPr>
          <w:trHeight w:val="288"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24"/>
                <w:szCs w:val="24"/>
                <w:shd w:val="clear" w:color="auto" w:fill="auto"/>
                <w:lang w:val="en-US" w:eastAsia="en-US" w:bidi="en-US"/>
              </w:rPr>
              <w:t xml:space="preserve">VOC </w:t>
            </w:r>
            <w:r>
              <w:rPr>
                <w:color w:val="000000"/>
                <w:spacing w:val="0"/>
                <w:w w:val="100"/>
                <w:position w:val="0"/>
                <w:sz w:val="24"/>
                <w:szCs w:val="24"/>
                <w:shd w:val="clear" w:color="auto" w:fill="auto"/>
                <w:lang w:val="ru-RU" w:eastAsia="ru-RU" w:bidi="ru-RU"/>
              </w:rPr>
              <w:t xml:space="preserve">- углеводороды в пересчёте на </w:t>
            </w:r>
            <w:r>
              <w:rPr>
                <w:color w:val="000000"/>
                <w:spacing w:val="0"/>
                <w:w w:val="100"/>
                <w:position w:val="0"/>
                <w:sz w:val="24"/>
                <w:szCs w:val="24"/>
                <w:shd w:val="clear" w:color="auto" w:fill="auto"/>
                <w:lang w:val="en-US" w:eastAsia="en-US" w:bidi="en-US"/>
              </w:rPr>
              <w:t>CH</w:t>
            </w:r>
            <w:r>
              <w:rPr>
                <w:color w:val="000000"/>
                <w:spacing w:val="0"/>
                <w:w w:val="100"/>
                <w:position w:val="0"/>
                <w:sz w:val="16"/>
                <w:szCs w:val="16"/>
                <w:shd w:val="clear" w:color="auto" w:fill="auto"/>
                <w:lang w:val="en-US" w:eastAsia="en-US" w:bidi="en-US"/>
              </w:rPr>
              <w:t>1,85</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40"/>
              <w:jc w:val="both"/>
            </w:pPr>
            <w:r>
              <w:rPr>
                <w:color w:val="000000"/>
                <w:spacing w:val="0"/>
                <w:w w:val="100"/>
                <w:position w:val="0"/>
                <w:sz w:val="24"/>
                <w:szCs w:val="24"/>
                <w:shd w:val="clear" w:color="auto" w:fill="auto"/>
                <w:lang w:val="ru-RU" w:eastAsia="ru-RU" w:bidi="ru-RU"/>
              </w:rPr>
              <w:t>62,586767</w:t>
            </w:r>
          </w:p>
        </w:tc>
      </w:tr>
      <w:tr>
        <w:trPr>
          <w:trHeight w:val="283"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24"/>
                <w:szCs w:val="24"/>
                <w:shd w:val="clear" w:color="auto" w:fill="auto"/>
                <w:lang w:val="en-US" w:eastAsia="en-US" w:bidi="en-US"/>
              </w:rPr>
              <w:t>NO</w:t>
            </w:r>
            <w:r>
              <w:rPr>
                <w:color w:val="000000"/>
                <w:spacing w:val="0"/>
                <w:w w:val="100"/>
                <w:position w:val="0"/>
                <w:sz w:val="24"/>
                <w:szCs w:val="24"/>
                <w:shd w:val="clear" w:color="auto" w:fill="auto"/>
                <w:vertAlign w:val="subscript"/>
                <w:lang w:val="en-US" w:eastAsia="en-US" w:bidi="en-US"/>
              </w:rPr>
              <w:t>X</w:t>
            </w:r>
            <w:r>
              <w:rPr>
                <w:color w:val="000000"/>
                <w:spacing w:val="0"/>
                <w:w w:val="100"/>
                <w:position w:val="0"/>
                <w:sz w:val="24"/>
                <w:szCs w:val="24"/>
                <w:shd w:val="clear" w:color="auto" w:fill="auto"/>
                <w:lang w:val="en-US" w:eastAsia="en-US" w:bidi="en-US"/>
              </w:rPr>
              <w:t xml:space="preserve"> </w:t>
            </w:r>
            <w:r>
              <w:rPr>
                <w:color w:val="000000"/>
                <w:spacing w:val="0"/>
                <w:w w:val="100"/>
                <w:position w:val="0"/>
                <w:sz w:val="24"/>
                <w:szCs w:val="24"/>
                <w:shd w:val="clear" w:color="auto" w:fill="auto"/>
                <w:lang w:val="ru-RU" w:eastAsia="ru-RU" w:bidi="ru-RU"/>
              </w:rPr>
              <w:t xml:space="preserve">- оксиды азота в пересчёте на </w:t>
            </w:r>
            <w:r>
              <w:rPr>
                <w:color w:val="000000"/>
                <w:spacing w:val="0"/>
                <w:w w:val="100"/>
                <w:position w:val="0"/>
                <w:sz w:val="24"/>
                <w:szCs w:val="24"/>
                <w:shd w:val="clear" w:color="auto" w:fill="auto"/>
                <w:lang w:val="en-US" w:eastAsia="en-US" w:bidi="en-US"/>
              </w:rPr>
              <w:t>NO</w:t>
            </w:r>
            <w:r>
              <w:rPr>
                <w:color w:val="000000"/>
                <w:spacing w:val="0"/>
                <w:w w:val="100"/>
                <w:position w:val="0"/>
                <w:sz w:val="16"/>
                <w:szCs w:val="16"/>
                <w:shd w:val="clear" w:color="auto" w:fill="auto"/>
                <w:lang w:val="en-US" w:eastAsia="en-US" w:bidi="en-US"/>
              </w:rPr>
              <w:t>2</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3,246307</w:t>
            </w:r>
          </w:p>
        </w:tc>
      </w:tr>
      <w:tr>
        <w:trPr>
          <w:trHeight w:val="288"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РМ - твёрдые частицы в пересчёте на углерод</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0,112748</w:t>
            </w:r>
          </w:p>
        </w:tc>
      </w:tr>
      <w:tr>
        <w:trPr>
          <w:trHeight w:val="288"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en-US" w:eastAsia="en-US" w:bidi="en-US"/>
              </w:rPr>
              <w:t>SO</w:t>
            </w:r>
            <w:r>
              <w:rPr>
                <w:color w:val="000000"/>
                <w:spacing w:val="0"/>
                <w:w w:val="100"/>
                <w:position w:val="0"/>
                <w:sz w:val="16"/>
                <w:szCs w:val="16"/>
                <w:shd w:val="clear" w:color="auto" w:fill="auto"/>
                <w:lang w:val="en-US" w:eastAsia="en-US" w:bidi="en-US"/>
              </w:rPr>
              <w:t xml:space="preserve">2 </w:t>
            </w:r>
            <w:r>
              <w:rPr>
                <w:color w:val="000000"/>
                <w:spacing w:val="0"/>
                <w:w w:val="100"/>
                <w:position w:val="0"/>
                <w:sz w:val="24"/>
                <w:szCs w:val="24"/>
                <w:shd w:val="clear" w:color="auto" w:fill="auto"/>
                <w:lang w:val="ru-RU" w:eastAsia="ru-RU" w:bidi="ru-RU"/>
              </w:rPr>
              <w:t>- диоксид серы</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0,411047</w:t>
            </w:r>
          </w:p>
        </w:tc>
      </w:tr>
      <w:tr>
        <w:trPr>
          <w:trHeight w:val="283"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РЬ - соединения свинца</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0,002884</w:t>
            </w:r>
          </w:p>
        </w:tc>
      </w:tr>
      <w:tr>
        <w:trPr>
          <w:trHeight w:val="288"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СО</w:t>
            </w:r>
            <w:r>
              <w:rPr>
                <w:color w:val="000000"/>
                <w:spacing w:val="0"/>
                <w:w w:val="100"/>
                <w:position w:val="0"/>
                <w:sz w:val="16"/>
                <w:szCs w:val="16"/>
                <w:shd w:val="clear" w:color="auto" w:fill="auto"/>
                <w:lang w:val="ru-RU" w:eastAsia="ru-RU" w:bidi="ru-RU"/>
              </w:rPr>
              <w:t xml:space="preserve">2 </w:t>
            </w:r>
            <w:r>
              <w:rPr>
                <w:color w:val="000000"/>
                <w:spacing w:val="0"/>
                <w:w w:val="100"/>
                <w:position w:val="0"/>
                <w:sz w:val="24"/>
                <w:szCs w:val="24"/>
                <w:shd w:val="clear" w:color="auto" w:fill="auto"/>
                <w:lang w:val="ru-RU" w:eastAsia="ru-RU" w:bidi="ru-RU"/>
              </w:rPr>
              <w:t>- диоксид углерода</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40"/>
              <w:jc w:val="both"/>
            </w:pPr>
            <w:r>
              <w:rPr>
                <w:color w:val="000000"/>
                <w:spacing w:val="0"/>
                <w:w w:val="100"/>
                <w:position w:val="0"/>
                <w:sz w:val="24"/>
                <w:szCs w:val="24"/>
                <w:shd w:val="clear" w:color="auto" w:fill="auto"/>
                <w:lang w:val="ru-RU" w:eastAsia="ru-RU" w:bidi="ru-RU"/>
              </w:rPr>
              <w:t>52,523573</w:t>
            </w:r>
          </w:p>
        </w:tc>
      </w:tr>
      <w:tr>
        <w:trPr>
          <w:trHeight w:val="283"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en-US" w:eastAsia="en-US" w:bidi="en-US"/>
              </w:rPr>
              <w:t>CH</w:t>
            </w:r>
            <w:r>
              <w:rPr>
                <w:color w:val="000000"/>
                <w:spacing w:val="0"/>
                <w:w w:val="100"/>
                <w:position w:val="0"/>
                <w:sz w:val="16"/>
                <w:szCs w:val="16"/>
                <w:shd w:val="clear" w:color="auto" w:fill="auto"/>
                <w:lang w:val="en-US" w:eastAsia="en-US" w:bidi="en-US"/>
              </w:rPr>
              <w:t xml:space="preserve">4 </w:t>
            </w:r>
            <w:r>
              <w:rPr>
                <w:color w:val="000000"/>
                <w:spacing w:val="0"/>
                <w:w w:val="100"/>
                <w:position w:val="0"/>
                <w:sz w:val="24"/>
                <w:szCs w:val="24"/>
                <w:shd w:val="clear" w:color="auto" w:fill="auto"/>
                <w:lang w:val="ru-RU" w:eastAsia="ru-RU" w:bidi="ru-RU"/>
              </w:rPr>
              <w:t>- метан</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0,017369</w:t>
            </w:r>
          </w:p>
        </w:tc>
      </w:tr>
      <w:tr>
        <w:trPr>
          <w:trHeight w:val="288"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en-US" w:eastAsia="en-US" w:bidi="en-US"/>
              </w:rPr>
              <w:t xml:space="preserve">NMVOC </w:t>
            </w:r>
            <w:r>
              <w:rPr>
                <w:color w:val="000000"/>
                <w:spacing w:val="0"/>
                <w:w w:val="100"/>
                <w:position w:val="0"/>
                <w:sz w:val="24"/>
                <w:szCs w:val="24"/>
                <w:shd w:val="clear" w:color="auto" w:fill="auto"/>
                <w:lang w:val="ru-RU" w:eastAsia="ru-RU" w:bidi="ru-RU"/>
              </w:rPr>
              <w:t>- неметановые углеводороды</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0,607958</w:t>
            </w:r>
          </w:p>
        </w:tc>
      </w:tr>
      <w:tr>
        <w:trPr>
          <w:trHeight w:val="283"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en-US" w:eastAsia="en-US" w:bidi="en-US"/>
              </w:rPr>
              <w:t>NH</w:t>
            </w:r>
            <w:r>
              <w:rPr>
                <w:color w:val="000000"/>
                <w:spacing w:val="0"/>
                <w:w w:val="100"/>
                <w:position w:val="0"/>
                <w:sz w:val="16"/>
                <w:szCs w:val="16"/>
                <w:shd w:val="clear" w:color="auto" w:fill="auto"/>
                <w:lang w:val="en-US" w:eastAsia="en-US" w:bidi="en-US"/>
              </w:rPr>
              <w:t xml:space="preserve">3 </w:t>
            </w:r>
            <w:r>
              <w:rPr>
                <w:color w:val="000000"/>
                <w:spacing w:val="0"/>
                <w:w w:val="100"/>
                <w:position w:val="0"/>
                <w:sz w:val="24"/>
                <w:szCs w:val="24"/>
                <w:shd w:val="clear" w:color="auto" w:fill="auto"/>
                <w:lang w:val="ru-RU" w:eastAsia="ru-RU" w:bidi="ru-RU"/>
              </w:rPr>
              <w:t>- аммиак</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0,003214</w:t>
            </w:r>
          </w:p>
        </w:tc>
      </w:tr>
      <w:tr>
        <w:trPr>
          <w:trHeight w:val="288"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en-US" w:eastAsia="en-US" w:bidi="en-US"/>
              </w:rPr>
              <w:t>N</w:t>
            </w:r>
            <w:r>
              <w:rPr>
                <w:color w:val="000000"/>
                <w:spacing w:val="0"/>
                <w:w w:val="100"/>
                <w:position w:val="0"/>
                <w:sz w:val="16"/>
                <w:szCs w:val="16"/>
                <w:shd w:val="clear" w:color="auto" w:fill="auto"/>
                <w:lang w:val="en-US" w:eastAsia="en-US" w:bidi="en-US"/>
              </w:rPr>
              <w:t>2</w:t>
            </w:r>
            <w:r>
              <w:rPr>
                <w:color w:val="000000"/>
                <w:spacing w:val="0"/>
                <w:w w:val="100"/>
                <w:position w:val="0"/>
                <w:sz w:val="24"/>
                <w:szCs w:val="24"/>
                <w:shd w:val="clear" w:color="auto" w:fill="auto"/>
                <w:lang w:val="en-US" w:eastAsia="en-US" w:bidi="en-US"/>
              </w:rPr>
              <w:t xml:space="preserve">O </w:t>
            </w:r>
            <w:r>
              <w:rPr>
                <w:color w:val="000000"/>
                <w:spacing w:val="0"/>
                <w:w w:val="100"/>
                <w:position w:val="0"/>
                <w:sz w:val="24"/>
                <w:szCs w:val="24"/>
                <w:shd w:val="clear" w:color="auto" w:fill="auto"/>
                <w:lang w:val="ru-RU" w:eastAsia="ru-RU" w:bidi="ru-RU"/>
              </w:rPr>
              <w:t>- закись азота</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0,003119</w:t>
            </w:r>
          </w:p>
        </w:tc>
      </w:tr>
      <w:tr>
        <w:trPr>
          <w:trHeight w:val="288"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формальдегид</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0,012281</w:t>
            </w:r>
          </w:p>
        </w:tc>
      </w:tr>
      <w:tr>
        <w:trPr>
          <w:trHeight w:val="283"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бенз(а)пирен</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00"/>
              <w:jc w:val="both"/>
            </w:pPr>
            <w:r>
              <w:rPr>
                <w:color w:val="000000"/>
                <w:spacing w:val="0"/>
                <w:w w:val="100"/>
                <w:position w:val="0"/>
                <w:sz w:val="24"/>
                <w:szCs w:val="24"/>
                <w:shd w:val="clear" w:color="auto" w:fill="auto"/>
                <w:lang w:val="ru-RU" w:eastAsia="ru-RU" w:bidi="ru-RU"/>
              </w:rPr>
              <w:t>0,000000856</w:t>
            </w:r>
          </w:p>
        </w:tc>
      </w:tr>
      <w:tr>
        <w:trPr>
          <w:trHeight w:val="288" w:hRule="exact"/>
        </w:trPr>
        <w:tc>
          <w:tcPr>
            <w:vMerge w:val="restart"/>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г. Приозерск</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СО - оксид углерода</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20"/>
              <w:jc w:val="both"/>
            </w:pPr>
            <w:r>
              <w:rPr>
                <w:color w:val="000000"/>
                <w:spacing w:val="0"/>
                <w:w w:val="100"/>
                <w:position w:val="0"/>
                <w:sz w:val="24"/>
                <w:szCs w:val="24"/>
                <w:shd w:val="clear" w:color="auto" w:fill="auto"/>
                <w:lang w:val="ru-RU" w:eastAsia="ru-RU" w:bidi="ru-RU"/>
              </w:rPr>
              <w:t>146,602449</w:t>
            </w:r>
          </w:p>
        </w:tc>
      </w:tr>
      <w:tr>
        <w:trPr>
          <w:trHeight w:val="283"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24"/>
                <w:szCs w:val="24"/>
                <w:shd w:val="clear" w:color="auto" w:fill="auto"/>
                <w:lang w:val="en-US" w:eastAsia="en-US" w:bidi="en-US"/>
              </w:rPr>
              <w:t xml:space="preserve">VOC </w:t>
            </w:r>
            <w:r>
              <w:rPr>
                <w:color w:val="000000"/>
                <w:spacing w:val="0"/>
                <w:w w:val="100"/>
                <w:position w:val="0"/>
                <w:sz w:val="24"/>
                <w:szCs w:val="24"/>
                <w:shd w:val="clear" w:color="auto" w:fill="auto"/>
                <w:lang w:val="ru-RU" w:eastAsia="ru-RU" w:bidi="ru-RU"/>
              </w:rPr>
              <w:t xml:space="preserve">- углеводороды в пересчёте на </w:t>
            </w:r>
            <w:r>
              <w:rPr>
                <w:color w:val="000000"/>
                <w:spacing w:val="0"/>
                <w:w w:val="100"/>
                <w:position w:val="0"/>
                <w:sz w:val="24"/>
                <w:szCs w:val="24"/>
                <w:shd w:val="clear" w:color="auto" w:fill="auto"/>
                <w:lang w:val="en-US" w:eastAsia="en-US" w:bidi="en-US"/>
              </w:rPr>
              <w:t>CH</w:t>
            </w:r>
            <w:r>
              <w:rPr>
                <w:color w:val="000000"/>
                <w:spacing w:val="0"/>
                <w:w w:val="100"/>
                <w:position w:val="0"/>
                <w:sz w:val="16"/>
                <w:szCs w:val="16"/>
                <w:shd w:val="clear" w:color="auto" w:fill="auto"/>
                <w:lang w:val="en-US" w:eastAsia="en-US" w:bidi="en-US"/>
              </w:rPr>
              <w:t>1,85</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40"/>
              <w:jc w:val="both"/>
            </w:pPr>
            <w:r>
              <w:rPr>
                <w:color w:val="000000"/>
                <w:spacing w:val="0"/>
                <w:w w:val="100"/>
                <w:position w:val="0"/>
                <w:sz w:val="24"/>
                <w:szCs w:val="24"/>
                <w:shd w:val="clear" w:color="auto" w:fill="auto"/>
                <w:lang w:val="ru-RU" w:eastAsia="ru-RU" w:bidi="ru-RU"/>
              </w:rPr>
              <w:t>58,590746</w:t>
            </w:r>
          </w:p>
        </w:tc>
      </w:tr>
      <w:tr>
        <w:trPr>
          <w:trHeight w:val="288"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en-US" w:eastAsia="en-US" w:bidi="en-US"/>
              </w:rPr>
              <w:t>NO</w:t>
            </w:r>
            <w:r>
              <w:rPr>
                <w:color w:val="000000"/>
                <w:spacing w:val="0"/>
                <w:w w:val="100"/>
                <w:position w:val="0"/>
                <w:sz w:val="24"/>
                <w:szCs w:val="24"/>
                <w:shd w:val="clear" w:color="auto" w:fill="auto"/>
                <w:vertAlign w:val="subscript"/>
                <w:lang w:val="en-US" w:eastAsia="en-US" w:bidi="en-US"/>
              </w:rPr>
              <w:t>X</w:t>
            </w:r>
            <w:r>
              <w:rPr>
                <w:color w:val="000000"/>
                <w:spacing w:val="0"/>
                <w:w w:val="100"/>
                <w:position w:val="0"/>
                <w:sz w:val="24"/>
                <w:szCs w:val="24"/>
                <w:shd w:val="clear" w:color="auto" w:fill="auto"/>
                <w:lang w:val="en-US" w:eastAsia="en-US" w:bidi="en-US"/>
              </w:rPr>
              <w:t xml:space="preserve"> </w:t>
            </w:r>
            <w:r>
              <w:rPr>
                <w:color w:val="000000"/>
                <w:spacing w:val="0"/>
                <w:w w:val="100"/>
                <w:position w:val="0"/>
                <w:sz w:val="24"/>
                <w:szCs w:val="24"/>
                <w:shd w:val="clear" w:color="auto" w:fill="auto"/>
                <w:lang w:val="ru-RU" w:eastAsia="ru-RU" w:bidi="ru-RU"/>
              </w:rPr>
              <w:t xml:space="preserve">- оксиды азота в пересчёте на </w:t>
            </w:r>
            <w:r>
              <w:rPr>
                <w:color w:val="000000"/>
                <w:spacing w:val="0"/>
                <w:w w:val="100"/>
                <w:position w:val="0"/>
                <w:sz w:val="24"/>
                <w:szCs w:val="24"/>
                <w:shd w:val="clear" w:color="auto" w:fill="auto"/>
                <w:lang w:val="en-US" w:eastAsia="en-US" w:bidi="en-US"/>
              </w:rPr>
              <w:t>NО</w:t>
            </w:r>
            <w:r>
              <w:rPr>
                <w:color w:val="000000"/>
                <w:spacing w:val="0"/>
                <w:w w:val="100"/>
                <w:position w:val="0"/>
                <w:sz w:val="24"/>
                <w:szCs w:val="24"/>
                <w:shd w:val="clear" w:color="auto" w:fill="auto"/>
                <w:vertAlign w:val="subscript"/>
                <w:lang w:val="en-US" w:eastAsia="en-US" w:bidi="en-US"/>
              </w:rPr>
              <w:t>2</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2,169961</w:t>
            </w:r>
          </w:p>
        </w:tc>
      </w:tr>
      <w:tr>
        <w:trPr>
          <w:trHeight w:val="283"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РМ - твёрдые частицы в пересчёте на углерод</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0,077790</w:t>
            </w:r>
          </w:p>
        </w:tc>
      </w:tr>
      <w:tr>
        <w:trPr>
          <w:trHeight w:val="288"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en-US" w:eastAsia="en-US" w:bidi="en-US"/>
              </w:rPr>
              <w:t>SO</w:t>
            </w:r>
            <w:r>
              <w:rPr>
                <w:color w:val="000000"/>
                <w:spacing w:val="0"/>
                <w:w w:val="100"/>
                <w:position w:val="0"/>
                <w:sz w:val="16"/>
                <w:szCs w:val="16"/>
                <w:shd w:val="clear" w:color="auto" w:fill="auto"/>
                <w:lang w:val="en-US" w:eastAsia="en-US" w:bidi="en-US"/>
              </w:rPr>
              <w:t xml:space="preserve">2 </w:t>
            </w:r>
            <w:r>
              <w:rPr>
                <w:color w:val="000000"/>
                <w:spacing w:val="0"/>
                <w:w w:val="100"/>
                <w:position w:val="0"/>
                <w:sz w:val="24"/>
                <w:szCs w:val="24"/>
                <w:shd w:val="clear" w:color="auto" w:fill="auto"/>
                <w:lang w:val="ru-RU" w:eastAsia="ru-RU" w:bidi="ru-RU"/>
              </w:rPr>
              <w:t>- диоксид серы</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0,337703</w:t>
            </w:r>
          </w:p>
        </w:tc>
      </w:tr>
      <w:tr>
        <w:trPr>
          <w:trHeight w:val="288"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РЬ - соединения свинца</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0,002431</w:t>
            </w:r>
          </w:p>
        </w:tc>
      </w:tr>
      <w:tr>
        <w:trPr>
          <w:trHeight w:val="283" w:hRule="exact"/>
        </w:trPr>
        <w:tc>
          <w:tcPr>
            <w:vMerge w:val="restart"/>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г. Подпорожье</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СО - оксид углерода</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20"/>
              <w:jc w:val="both"/>
            </w:pPr>
            <w:r>
              <w:rPr>
                <w:color w:val="000000"/>
                <w:spacing w:val="0"/>
                <w:w w:val="100"/>
                <w:position w:val="0"/>
                <w:sz w:val="24"/>
                <w:szCs w:val="24"/>
                <w:shd w:val="clear" w:color="auto" w:fill="auto"/>
                <w:lang w:val="ru-RU" w:eastAsia="ru-RU" w:bidi="ru-RU"/>
              </w:rPr>
              <w:t>151,299337</w:t>
            </w:r>
          </w:p>
        </w:tc>
      </w:tr>
      <w:tr>
        <w:trPr>
          <w:trHeight w:val="288"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24"/>
                <w:szCs w:val="24"/>
                <w:shd w:val="clear" w:color="auto" w:fill="auto"/>
                <w:lang w:val="en-US" w:eastAsia="en-US" w:bidi="en-US"/>
              </w:rPr>
              <w:t xml:space="preserve">VOC </w:t>
            </w:r>
            <w:r>
              <w:rPr>
                <w:color w:val="000000"/>
                <w:spacing w:val="0"/>
                <w:w w:val="100"/>
                <w:position w:val="0"/>
                <w:sz w:val="24"/>
                <w:szCs w:val="24"/>
                <w:shd w:val="clear" w:color="auto" w:fill="auto"/>
                <w:lang w:val="ru-RU" w:eastAsia="ru-RU" w:bidi="ru-RU"/>
              </w:rPr>
              <w:t xml:space="preserve">- углеводороды в пересчёте на </w:t>
            </w:r>
            <w:r>
              <w:rPr>
                <w:color w:val="000000"/>
                <w:spacing w:val="0"/>
                <w:w w:val="100"/>
                <w:position w:val="0"/>
                <w:sz w:val="24"/>
                <w:szCs w:val="24"/>
                <w:shd w:val="clear" w:color="auto" w:fill="auto"/>
                <w:lang w:val="en-US" w:eastAsia="en-US" w:bidi="en-US"/>
              </w:rPr>
              <w:t>CH</w:t>
            </w:r>
            <w:r>
              <w:rPr>
                <w:color w:val="000000"/>
                <w:spacing w:val="0"/>
                <w:w w:val="100"/>
                <w:position w:val="0"/>
                <w:sz w:val="16"/>
                <w:szCs w:val="16"/>
                <w:shd w:val="clear" w:color="auto" w:fill="auto"/>
                <w:lang w:val="en-US" w:eastAsia="en-US" w:bidi="en-US"/>
              </w:rPr>
              <w:t>1,85</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40"/>
              <w:jc w:val="both"/>
            </w:pPr>
            <w:r>
              <w:rPr>
                <w:color w:val="000000"/>
                <w:spacing w:val="0"/>
                <w:w w:val="100"/>
                <w:position w:val="0"/>
                <w:sz w:val="24"/>
                <w:szCs w:val="24"/>
                <w:shd w:val="clear" w:color="auto" w:fill="auto"/>
                <w:lang w:val="ru-RU" w:eastAsia="ru-RU" w:bidi="ru-RU"/>
              </w:rPr>
              <w:t>54,617011</w:t>
            </w:r>
          </w:p>
        </w:tc>
      </w:tr>
      <w:tr>
        <w:trPr>
          <w:trHeight w:val="283"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en-US" w:eastAsia="en-US" w:bidi="en-US"/>
              </w:rPr>
              <w:t>NO</w:t>
            </w:r>
            <w:r>
              <w:rPr>
                <w:color w:val="000000"/>
                <w:spacing w:val="0"/>
                <w:w w:val="100"/>
                <w:position w:val="0"/>
                <w:sz w:val="24"/>
                <w:szCs w:val="24"/>
                <w:shd w:val="clear" w:color="auto" w:fill="auto"/>
                <w:vertAlign w:val="subscript"/>
                <w:lang w:val="en-US" w:eastAsia="en-US" w:bidi="en-US"/>
              </w:rPr>
              <w:t>X</w:t>
            </w:r>
            <w:r>
              <w:rPr>
                <w:color w:val="000000"/>
                <w:spacing w:val="0"/>
                <w:w w:val="100"/>
                <w:position w:val="0"/>
                <w:sz w:val="24"/>
                <w:szCs w:val="24"/>
                <w:shd w:val="clear" w:color="auto" w:fill="auto"/>
                <w:lang w:val="en-US" w:eastAsia="en-US" w:bidi="en-US"/>
              </w:rPr>
              <w:t xml:space="preserve"> </w:t>
            </w:r>
            <w:r>
              <w:rPr>
                <w:color w:val="000000"/>
                <w:spacing w:val="0"/>
                <w:w w:val="100"/>
                <w:position w:val="0"/>
                <w:sz w:val="24"/>
                <w:szCs w:val="24"/>
                <w:shd w:val="clear" w:color="auto" w:fill="auto"/>
                <w:lang w:val="ru-RU" w:eastAsia="ru-RU" w:bidi="ru-RU"/>
              </w:rPr>
              <w:t xml:space="preserve">- оксиды азота в пересчёте на </w:t>
            </w:r>
            <w:r>
              <w:rPr>
                <w:color w:val="000000"/>
                <w:spacing w:val="0"/>
                <w:w w:val="100"/>
                <w:position w:val="0"/>
                <w:sz w:val="24"/>
                <w:szCs w:val="24"/>
                <w:shd w:val="clear" w:color="auto" w:fill="auto"/>
                <w:lang w:val="en-US" w:eastAsia="en-US" w:bidi="en-US"/>
              </w:rPr>
              <w:t>NО</w:t>
            </w:r>
            <w:r>
              <w:rPr>
                <w:color w:val="000000"/>
                <w:spacing w:val="0"/>
                <w:w w:val="100"/>
                <w:position w:val="0"/>
                <w:sz w:val="24"/>
                <w:szCs w:val="24"/>
                <w:shd w:val="clear" w:color="auto" w:fill="auto"/>
                <w:vertAlign w:val="subscript"/>
                <w:lang w:val="en-US" w:eastAsia="en-US" w:bidi="en-US"/>
              </w:rPr>
              <w:t>2</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2,507789</w:t>
            </w:r>
          </w:p>
        </w:tc>
      </w:tr>
      <w:tr>
        <w:trPr>
          <w:trHeight w:val="288"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РМ - твёрдые частицы в пересчёте на углерод</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0,099486</w:t>
            </w:r>
          </w:p>
        </w:tc>
      </w:tr>
      <w:tr>
        <w:trPr>
          <w:trHeight w:val="288"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en-US" w:eastAsia="en-US" w:bidi="en-US"/>
              </w:rPr>
              <w:t>SO</w:t>
            </w:r>
            <w:r>
              <w:rPr>
                <w:color w:val="000000"/>
                <w:spacing w:val="0"/>
                <w:w w:val="100"/>
                <w:position w:val="0"/>
                <w:sz w:val="16"/>
                <w:szCs w:val="16"/>
                <w:shd w:val="clear" w:color="auto" w:fill="auto"/>
                <w:lang w:val="en-US" w:eastAsia="en-US" w:bidi="en-US"/>
              </w:rPr>
              <w:t xml:space="preserve">2 </w:t>
            </w:r>
            <w:r>
              <w:rPr>
                <w:color w:val="000000"/>
                <w:spacing w:val="0"/>
                <w:w w:val="100"/>
                <w:position w:val="0"/>
                <w:sz w:val="24"/>
                <w:szCs w:val="24"/>
                <w:shd w:val="clear" w:color="auto" w:fill="auto"/>
                <w:lang w:val="ru-RU" w:eastAsia="ru-RU" w:bidi="ru-RU"/>
              </w:rPr>
              <w:t>- диоксид серы</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0,354940</w:t>
            </w:r>
          </w:p>
        </w:tc>
      </w:tr>
      <w:tr>
        <w:trPr>
          <w:trHeight w:val="283"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РЬ - соединения свинца</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0,002462</w:t>
            </w:r>
          </w:p>
        </w:tc>
      </w:tr>
      <w:tr>
        <w:trPr>
          <w:trHeight w:val="288" w:hRule="exact"/>
        </w:trPr>
        <w:tc>
          <w:tcPr>
            <w:vMerge w:val="restart"/>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г. Сланцы</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СО - оксид углерода</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20"/>
              <w:jc w:val="both"/>
            </w:pPr>
            <w:r>
              <w:rPr>
                <w:color w:val="000000"/>
                <w:spacing w:val="0"/>
                <w:w w:val="100"/>
                <w:position w:val="0"/>
                <w:sz w:val="24"/>
                <w:szCs w:val="24"/>
                <w:shd w:val="clear" w:color="auto" w:fill="auto"/>
                <w:lang w:val="ru-RU" w:eastAsia="ru-RU" w:bidi="ru-RU"/>
              </w:rPr>
              <w:t>223,285949</w:t>
            </w:r>
          </w:p>
        </w:tc>
      </w:tr>
      <w:tr>
        <w:trPr>
          <w:trHeight w:val="283"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24"/>
                <w:szCs w:val="24"/>
                <w:shd w:val="clear" w:color="auto" w:fill="auto"/>
                <w:lang w:val="en-US" w:eastAsia="en-US" w:bidi="en-US"/>
              </w:rPr>
              <w:t xml:space="preserve">VOC </w:t>
            </w:r>
            <w:r>
              <w:rPr>
                <w:color w:val="000000"/>
                <w:spacing w:val="0"/>
                <w:w w:val="100"/>
                <w:position w:val="0"/>
                <w:sz w:val="24"/>
                <w:szCs w:val="24"/>
                <w:shd w:val="clear" w:color="auto" w:fill="auto"/>
                <w:lang w:val="ru-RU" w:eastAsia="ru-RU" w:bidi="ru-RU"/>
              </w:rPr>
              <w:t xml:space="preserve">- углеводороды в пересчёте на </w:t>
            </w:r>
            <w:r>
              <w:rPr>
                <w:color w:val="000000"/>
                <w:spacing w:val="0"/>
                <w:w w:val="100"/>
                <w:position w:val="0"/>
                <w:sz w:val="24"/>
                <w:szCs w:val="24"/>
                <w:shd w:val="clear" w:color="auto" w:fill="auto"/>
                <w:lang w:val="en-US" w:eastAsia="en-US" w:bidi="en-US"/>
              </w:rPr>
              <w:t>CH</w:t>
            </w:r>
            <w:r>
              <w:rPr>
                <w:color w:val="000000"/>
                <w:spacing w:val="0"/>
                <w:w w:val="100"/>
                <w:position w:val="0"/>
                <w:sz w:val="16"/>
                <w:szCs w:val="16"/>
                <w:shd w:val="clear" w:color="auto" w:fill="auto"/>
                <w:lang w:val="en-US" w:eastAsia="en-US" w:bidi="en-US"/>
              </w:rPr>
              <w:t>1,85</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40"/>
              <w:jc w:val="both"/>
            </w:pPr>
            <w:r>
              <w:rPr>
                <w:color w:val="000000"/>
                <w:spacing w:val="0"/>
                <w:w w:val="100"/>
                <w:position w:val="0"/>
                <w:sz w:val="24"/>
                <w:szCs w:val="24"/>
                <w:shd w:val="clear" w:color="auto" w:fill="auto"/>
                <w:lang w:val="ru-RU" w:eastAsia="ru-RU" w:bidi="ru-RU"/>
              </w:rPr>
              <w:t>93,763263</w:t>
            </w:r>
          </w:p>
        </w:tc>
      </w:tr>
      <w:tr>
        <w:trPr>
          <w:trHeight w:val="298" w:hRule="exact"/>
        </w:trPr>
        <w:tc>
          <w:tcPr>
            <w:vMerge/>
            <w:tcBorders>
              <w:left w:val="single" w:sz="4"/>
              <w:bottom w:val="single" w:sz="4"/>
            </w:tcBorders>
            <w:shd w:val="clear" w:color="auto" w:fill="auto"/>
            <w:vAlign w:val="top"/>
          </w:tcPr>
          <w:p>
            <w:pP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en-US" w:eastAsia="en-US" w:bidi="en-US"/>
              </w:rPr>
              <w:t>NO</w:t>
            </w:r>
            <w:r>
              <w:rPr>
                <w:color w:val="000000"/>
                <w:spacing w:val="0"/>
                <w:w w:val="100"/>
                <w:position w:val="0"/>
                <w:sz w:val="24"/>
                <w:szCs w:val="24"/>
                <w:shd w:val="clear" w:color="auto" w:fill="auto"/>
                <w:vertAlign w:val="subscript"/>
                <w:lang w:val="en-US" w:eastAsia="en-US" w:bidi="en-US"/>
              </w:rPr>
              <w:t>X</w:t>
            </w:r>
            <w:r>
              <w:rPr>
                <w:color w:val="000000"/>
                <w:spacing w:val="0"/>
                <w:w w:val="100"/>
                <w:position w:val="0"/>
                <w:sz w:val="24"/>
                <w:szCs w:val="24"/>
                <w:shd w:val="clear" w:color="auto" w:fill="auto"/>
                <w:lang w:val="en-US" w:eastAsia="en-US" w:bidi="en-US"/>
              </w:rPr>
              <w:t xml:space="preserve"> </w:t>
            </w:r>
            <w:r>
              <w:rPr>
                <w:color w:val="000000"/>
                <w:spacing w:val="0"/>
                <w:w w:val="100"/>
                <w:position w:val="0"/>
                <w:sz w:val="24"/>
                <w:szCs w:val="24"/>
                <w:shd w:val="clear" w:color="auto" w:fill="auto"/>
                <w:lang w:val="ru-RU" w:eastAsia="ru-RU" w:bidi="ru-RU"/>
              </w:rPr>
              <w:t xml:space="preserve">- оксиды азота в пересчёте на </w:t>
            </w:r>
            <w:r>
              <w:rPr>
                <w:color w:val="000000"/>
                <w:spacing w:val="0"/>
                <w:w w:val="100"/>
                <w:position w:val="0"/>
                <w:sz w:val="24"/>
                <w:szCs w:val="24"/>
                <w:shd w:val="clear" w:color="auto" w:fill="auto"/>
                <w:lang w:val="en-US" w:eastAsia="en-US" w:bidi="en-US"/>
              </w:rPr>
              <w:t>NО</w:t>
            </w:r>
            <w:r>
              <w:rPr>
                <w:color w:val="000000"/>
                <w:spacing w:val="0"/>
                <w:w w:val="100"/>
                <w:position w:val="0"/>
                <w:sz w:val="24"/>
                <w:szCs w:val="24"/>
                <w:shd w:val="clear" w:color="auto" w:fill="auto"/>
                <w:vertAlign w:val="subscript"/>
                <w:lang w:val="en-US" w:eastAsia="en-US" w:bidi="en-US"/>
              </w:rPr>
              <w:t>2</w:t>
            </w:r>
          </w:p>
        </w:tc>
        <w:tc>
          <w:tcPr>
            <w:tcBorders>
              <w:top w:val="single" w:sz="4"/>
              <w:left w:val="single" w:sz="4"/>
              <w:bottom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3,215465</w:t>
            </w:r>
          </w:p>
        </w:tc>
      </w:tr>
    </w:tbl>
    <w:p>
      <w:pPr>
        <w:widowControl w:val="0"/>
        <w:spacing w:line="1" w:lineRule="exact"/>
      </w:pPr>
      <w:r>
        <w:br w:type="page"/>
      </w:r>
    </w:p>
    <w:tbl>
      <w:tblPr>
        <w:tblOverlap w:val="never"/>
        <w:jc w:val="center"/>
        <w:tblLayout w:type="fixed"/>
      </w:tblPr>
      <w:tblGrid>
        <w:gridCol w:w="1987"/>
        <w:gridCol w:w="5875"/>
        <w:gridCol w:w="1574"/>
      </w:tblGrid>
      <w:tr>
        <w:trPr>
          <w:trHeight w:val="566"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shd w:val="clear" w:color="auto" w:fill="auto"/>
                <w:lang w:val="ru-RU" w:eastAsia="ru-RU" w:bidi="ru-RU"/>
              </w:rPr>
              <w:t>Название города</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shd w:val="clear" w:color="auto" w:fill="auto"/>
                <w:lang w:val="ru-RU" w:eastAsia="ru-RU" w:bidi="ru-RU"/>
              </w:rPr>
              <w:t>Вещество</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shd w:val="clear" w:color="auto" w:fill="auto"/>
                <w:lang w:val="ru-RU" w:eastAsia="ru-RU" w:bidi="ru-RU"/>
              </w:rPr>
              <w:t>Выброс, т/год</w:t>
            </w:r>
          </w:p>
        </w:tc>
      </w:tr>
      <w:tr>
        <w:trPr>
          <w:trHeight w:val="288" w:hRule="exact"/>
        </w:trPr>
        <w:tc>
          <w:tcPr>
            <w:vMerge w:val="restart"/>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РМ - твёрдые частицы в пересчёте на углерод</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0,113268</w:t>
            </w:r>
          </w:p>
        </w:tc>
      </w:tr>
      <w:tr>
        <w:trPr>
          <w:trHeight w:val="283"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en-US" w:eastAsia="en-US" w:bidi="en-US"/>
              </w:rPr>
              <w:t>SO</w:t>
            </w:r>
            <w:r>
              <w:rPr>
                <w:color w:val="000000"/>
                <w:spacing w:val="0"/>
                <w:w w:val="100"/>
                <w:position w:val="0"/>
                <w:sz w:val="16"/>
                <w:szCs w:val="16"/>
                <w:shd w:val="clear" w:color="auto" w:fill="auto"/>
                <w:lang w:val="en-US" w:eastAsia="en-US" w:bidi="en-US"/>
              </w:rPr>
              <w:t xml:space="preserve">2 </w:t>
            </w:r>
            <w:r>
              <w:rPr>
                <w:color w:val="000000"/>
                <w:spacing w:val="0"/>
                <w:w w:val="100"/>
                <w:position w:val="0"/>
                <w:sz w:val="24"/>
                <w:szCs w:val="24"/>
                <w:shd w:val="clear" w:color="auto" w:fill="auto"/>
                <w:lang w:val="ru-RU" w:eastAsia="ru-RU" w:bidi="ru-RU"/>
              </w:rPr>
              <w:t>- диоксид серы</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0,517962</w:t>
            </w:r>
          </w:p>
        </w:tc>
      </w:tr>
      <w:tr>
        <w:trPr>
          <w:trHeight w:val="288"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РЬ - соединения свинца</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0,003770</w:t>
            </w:r>
          </w:p>
        </w:tc>
      </w:tr>
      <w:tr>
        <w:trPr>
          <w:trHeight w:val="283" w:hRule="exact"/>
        </w:trPr>
        <w:tc>
          <w:tcPr>
            <w:vMerge w:val="restart"/>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г. Сосновый Бор</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СО - оксид углерода</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20"/>
              <w:jc w:val="both"/>
            </w:pPr>
            <w:r>
              <w:rPr>
                <w:color w:val="000000"/>
                <w:spacing w:val="0"/>
                <w:w w:val="100"/>
                <w:position w:val="0"/>
                <w:sz w:val="24"/>
                <w:szCs w:val="24"/>
                <w:shd w:val="clear" w:color="auto" w:fill="auto"/>
                <w:lang w:val="ru-RU" w:eastAsia="ru-RU" w:bidi="ru-RU"/>
              </w:rPr>
              <w:t>486,787187</w:t>
            </w:r>
          </w:p>
        </w:tc>
      </w:tr>
      <w:tr>
        <w:trPr>
          <w:trHeight w:val="288"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24"/>
                <w:szCs w:val="24"/>
                <w:shd w:val="clear" w:color="auto" w:fill="auto"/>
                <w:lang w:val="en-US" w:eastAsia="en-US" w:bidi="en-US"/>
              </w:rPr>
              <w:t xml:space="preserve">VOC </w:t>
            </w:r>
            <w:r>
              <w:rPr>
                <w:color w:val="000000"/>
                <w:spacing w:val="0"/>
                <w:w w:val="100"/>
                <w:position w:val="0"/>
                <w:sz w:val="24"/>
                <w:szCs w:val="24"/>
                <w:shd w:val="clear" w:color="auto" w:fill="auto"/>
                <w:lang w:val="ru-RU" w:eastAsia="ru-RU" w:bidi="ru-RU"/>
              </w:rPr>
              <w:t xml:space="preserve">- углеводороды в пересчёте на </w:t>
            </w:r>
            <w:r>
              <w:rPr>
                <w:color w:val="000000"/>
                <w:spacing w:val="0"/>
                <w:w w:val="100"/>
                <w:position w:val="0"/>
                <w:sz w:val="24"/>
                <w:szCs w:val="24"/>
                <w:shd w:val="clear" w:color="auto" w:fill="auto"/>
                <w:lang w:val="en-US" w:eastAsia="en-US" w:bidi="en-US"/>
              </w:rPr>
              <w:t>CH</w:t>
            </w:r>
            <w:r>
              <w:rPr>
                <w:color w:val="000000"/>
                <w:spacing w:val="0"/>
                <w:w w:val="100"/>
                <w:position w:val="0"/>
                <w:sz w:val="16"/>
                <w:szCs w:val="16"/>
                <w:shd w:val="clear" w:color="auto" w:fill="auto"/>
                <w:lang w:val="en-US" w:eastAsia="en-US" w:bidi="en-US"/>
              </w:rPr>
              <w:t>1,85</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20"/>
              <w:jc w:val="both"/>
            </w:pPr>
            <w:r>
              <w:rPr>
                <w:color w:val="000000"/>
                <w:spacing w:val="0"/>
                <w:w w:val="100"/>
                <w:position w:val="0"/>
                <w:sz w:val="24"/>
                <w:szCs w:val="24"/>
                <w:shd w:val="clear" w:color="auto" w:fill="auto"/>
                <w:lang w:val="ru-RU" w:eastAsia="ru-RU" w:bidi="ru-RU"/>
              </w:rPr>
              <w:t>194,792187</w:t>
            </w:r>
          </w:p>
        </w:tc>
      </w:tr>
      <w:tr>
        <w:trPr>
          <w:trHeight w:val="288"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24"/>
                <w:szCs w:val="24"/>
                <w:shd w:val="clear" w:color="auto" w:fill="auto"/>
                <w:lang w:val="en-US" w:eastAsia="en-US" w:bidi="en-US"/>
              </w:rPr>
              <w:t>NO</w:t>
            </w:r>
            <w:r>
              <w:rPr>
                <w:color w:val="000000"/>
                <w:spacing w:val="0"/>
                <w:w w:val="100"/>
                <w:position w:val="0"/>
                <w:sz w:val="24"/>
                <w:szCs w:val="24"/>
                <w:shd w:val="clear" w:color="auto" w:fill="auto"/>
                <w:vertAlign w:val="subscript"/>
                <w:lang w:val="en-US" w:eastAsia="en-US" w:bidi="en-US"/>
              </w:rPr>
              <w:t>X</w:t>
            </w:r>
            <w:r>
              <w:rPr>
                <w:color w:val="000000"/>
                <w:spacing w:val="0"/>
                <w:w w:val="100"/>
                <w:position w:val="0"/>
                <w:sz w:val="24"/>
                <w:szCs w:val="24"/>
                <w:shd w:val="clear" w:color="auto" w:fill="auto"/>
                <w:lang w:val="en-US" w:eastAsia="en-US" w:bidi="en-US"/>
              </w:rPr>
              <w:t xml:space="preserve"> </w:t>
            </w:r>
            <w:r>
              <w:rPr>
                <w:color w:val="000000"/>
                <w:spacing w:val="0"/>
                <w:w w:val="100"/>
                <w:position w:val="0"/>
                <w:sz w:val="24"/>
                <w:szCs w:val="24"/>
                <w:shd w:val="clear" w:color="auto" w:fill="auto"/>
                <w:lang w:val="ru-RU" w:eastAsia="ru-RU" w:bidi="ru-RU"/>
              </w:rPr>
              <w:t xml:space="preserve">- оксиды азота в пересчёте на </w:t>
            </w:r>
            <w:r>
              <w:rPr>
                <w:color w:val="000000"/>
                <w:spacing w:val="0"/>
                <w:w w:val="100"/>
                <w:position w:val="0"/>
                <w:sz w:val="24"/>
                <w:szCs w:val="24"/>
                <w:shd w:val="clear" w:color="auto" w:fill="auto"/>
                <w:lang w:val="en-US" w:eastAsia="en-US" w:bidi="en-US"/>
              </w:rPr>
              <w:t>NO</w:t>
            </w:r>
            <w:r>
              <w:rPr>
                <w:color w:val="000000"/>
                <w:spacing w:val="0"/>
                <w:w w:val="100"/>
                <w:position w:val="0"/>
                <w:sz w:val="16"/>
                <w:szCs w:val="16"/>
                <w:shd w:val="clear" w:color="auto" w:fill="auto"/>
                <w:lang w:val="en-US" w:eastAsia="en-US" w:bidi="en-US"/>
              </w:rPr>
              <w:t>2</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5,909505</w:t>
            </w:r>
          </w:p>
        </w:tc>
      </w:tr>
      <w:tr>
        <w:trPr>
          <w:trHeight w:val="283"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РМ - твёрдые частицы в пересчёте на углерод</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0,193479</w:t>
            </w:r>
          </w:p>
        </w:tc>
      </w:tr>
      <w:tr>
        <w:trPr>
          <w:trHeight w:val="288"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en-US" w:eastAsia="en-US" w:bidi="en-US"/>
              </w:rPr>
              <w:t>SO</w:t>
            </w:r>
            <w:r>
              <w:rPr>
                <w:color w:val="000000"/>
                <w:spacing w:val="0"/>
                <w:w w:val="100"/>
                <w:position w:val="0"/>
                <w:sz w:val="16"/>
                <w:szCs w:val="16"/>
                <w:shd w:val="clear" w:color="auto" w:fill="auto"/>
                <w:lang w:val="en-US" w:eastAsia="en-US" w:bidi="en-US"/>
              </w:rPr>
              <w:t xml:space="preserve">2 </w:t>
            </w:r>
            <w:r>
              <w:rPr>
                <w:color w:val="000000"/>
                <w:spacing w:val="0"/>
                <w:w w:val="100"/>
                <w:position w:val="0"/>
                <w:sz w:val="24"/>
                <w:szCs w:val="24"/>
                <w:shd w:val="clear" w:color="auto" w:fill="auto"/>
                <w:lang w:val="ru-RU" w:eastAsia="ru-RU" w:bidi="ru-RU"/>
              </w:rPr>
              <w:t>- диоксид серы</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1,075877</w:t>
            </w:r>
          </w:p>
        </w:tc>
      </w:tr>
      <w:tr>
        <w:trPr>
          <w:trHeight w:val="283"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РЬ - соединения свинца</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0,008231</w:t>
            </w:r>
          </w:p>
        </w:tc>
      </w:tr>
      <w:tr>
        <w:trPr>
          <w:trHeight w:val="288" w:hRule="exact"/>
        </w:trPr>
        <w:tc>
          <w:tcPr>
            <w:vMerge w:val="restart"/>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г. Тихвин</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СО - оксид углерода</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20"/>
              <w:jc w:val="both"/>
            </w:pPr>
            <w:r>
              <w:rPr>
                <w:color w:val="000000"/>
                <w:spacing w:val="0"/>
                <w:w w:val="100"/>
                <w:position w:val="0"/>
                <w:sz w:val="24"/>
                <w:szCs w:val="24"/>
                <w:shd w:val="clear" w:color="auto" w:fill="auto"/>
                <w:lang w:val="ru-RU" w:eastAsia="ru-RU" w:bidi="ru-RU"/>
              </w:rPr>
              <w:t>405,024199</w:t>
            </w:r>
          </w:p>
        </w:tc>
      </w:tr>
      <w:tr>
        <w:trPr>
          <w:trHeight w:val="283"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24"/>
                <w:szCs w:val="24"/>
                <w:shd w:val="clear" w:color="auto" w:fill="auto"/>
                <w:lang w:val="en-US" w:eastAsia="en-US" w:bidi="en-US"/>
              </w:rPr>
              <w:t xml:space="preserve">VOC </w:t>
            </w:r>
            <w:r>
              <w:rPr>
                <w:color w:val="000000"/>
                <w:spacing w:val="0"/>
                <w:w w:val="100"/>
                <w:position w:val="0"/>
                <w:sz w:val="24"/>
                <w:szCs w:val="24"/>
                <w:shd w:val="clear" w:color="auto" w:fill="auto"/>
                <w:lang w:val="ru-RU" w:eastAsia="ru-RU" w:bidi="ru-RU"/>
              </w:rPr>
              <w:t xml:space="preserve">- углеводороды в пересчёте на </w:t>
            </w:r>
            <w:r>
              <w:rPr>
                <w:color w:val="000000"/>
                <w:spacing w:val="0"/>
                <w:w w:val="100"/>
                <w:position w:val="0"/>
                <w:sz w:val="24"/>
                <w:szCs w:val="24"/>
                <w:shd w:val="clear" w:color="auto" w:fill="auto"/>
                <w:lang w:val="en-US" w:eastAsia="en-US" w:bidi="en-US"/>
              </w:rPr>
              <w:t>CH</w:t>
            </w:r>
            <w:r>
              <w:rPr>
                <w:color w:val="000000"/>
                <w:spacing w:val="0"/>
                <w:w w:val="100"/>
                <w:position w:val="0"/>
                <w:sz w:val="16"/>
                <w:szCs w:val="16"/>
                <w:shd w:val="clear" w:color="auto" w:fill="auto"/>
                <w:lang w:val="en-US" w:eastAsia="en-US" w:bidi="en-US"/>
              </w:rPr>
              <w:t>1,85</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20"/>
              <w:jc w:val="both"/>
            </w:pPr>
            <w:r>
              <w:rPr>
                <w:color w:val="000000"/>
                <w:spacing w:val="0"/>
                <w:w w:val="100"/>
                <w:position w:val="0"/>
                <w:sz w:val="24"/>
                <w:szCs w:val="24"/>
                <w:shd w:val="clear" w:color="auto" w:fill="auto"/>
                <w:lang w:val="ru-RU" w:eastAsia="ru-RU" w:bidi="ru-RU"/>
              </w:rPr>
              <w:t>160,624425</w:t>
            </w:r>
          </w:p>
        </w:tc>
      </w:tr>
      <w:tr>
        <w:trPr>
          <w:trHeight w:val="288"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24"/>
                <w:szCs w:val="24"/>
                <w:shd w:val="clear" w:color="auto" w:fill="auto"/>
                <w:lang w:val="en-US" w:eastAsia="en-US" w:bidi="en-US"/>
              </w:rPr>
              <w:t>NO</w:t>
            </w:r>
            <w:r>
              <w:rPr>
                <w:color w:val="000000"/>
                <w:spacing w:val="0"/>
                <w:w w:val="100"/>
                <w:position w:val="0"/>
                <w:sz w:val="24"/>
                <w:szCs w:val="24"/>
                <w:shd w:val="clear" w:color="auto" w:fill="auto"/>
                <w:vertAlign w:val="subscript"/>
                <w:lang w:val="en-US" w:eastAsia="en-US" w:bidi="en-US"/>
              </w:rPr>
              <w:t>X</w:t>
            </w:r>
            <w:r>
              <w:rPr>
                <w:color w:val="000000"/>
                <w:spacing w:val="0"/>
                <w:w w:val="100"/>
                <w:position w:val="0"/>
                <w:sz w:val="24"/>
                <w:szCs w:val="24"/>
                <w:shd w:val="clear" w:color="auto" w:fill="auto"/>
                <w:lang w:val="en-US" w:eastAsia="en-US" w:bidi="en-US"/>
              </w:rPr>
              <w:t xml:space="preserve"> </w:t>
            </w:r>
            <w:r>
              <w:rPr>
                <w:color w:val="000000"/>
                <w:spacing w:val="0"/>
                <w:w w:val="100"/>
                <w:position w:val="0"/>
                <w:sz w:val="24"/>
                <w:szCs w:val="24"/>
                <w:shd w:val="clear" w:color="auto" w:fill="auto"/>
                <w:lang w:val="ru-RU" w:eastAsia="ru-RU" w:bidi="ru-RU"/>
              </w:rPr>
              <w:t xml:space="preserve">- оксиды азота в пересчёте на </w:t>
            </w:r>
            <w:r>
              <w:rPr>
                <w:color w:val="000000"/>
                <w:spacing w:val="0"/>
                <w:w w:val="100"/>
                <w:position w:val="0"/>
                <w:sz w:val="24"/>
                <w:szCs w:val="24"/>
                <w:shd w:val="clear" w:color="auto" w:fill="auto"/>
                <w:lang w:val="en-US" w:eastAsia="en-US" w:bidi="en-US"/>
              </w:rPr>
              <w:t>NO</w:t>
            </w:r>
            <w:r>
              <w:rPr>
                <w:color w:val="000000"/>
                <w:spacing w:val="0"/>
                <w:w w:val="100"/>
                <w:position w:val="0"/>
                <w:sz w:val="16"/>
                <w:szCs w:val="16"/>
                <w:shd w:val="clear" w:color="auto" w:fill="auto"/>
                <w:lang w:val="en-US" w:eastAsia="en-US" w:bidi="en-US"/>
              </w:rPr>
              <w:t>2</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6,469522</w:t>
            </w:r>
          </w:p>
        </w:tc>
      </w:tr>
      <w:tr>
        <w:trPr>
          <w:trHeight w:val="288"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РМ - твёрдые частицы в пересчёте на углерод</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0,237915</w:t>
            </w:r>
          </w:p>
        </w:tc>
      </w:tr>
      <w:tr>
        <w:trPr>
          <w:trHeight w:val="283"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en-US" w:eastAsia="en-US" w:bidi="en-US"/>
              </w:rPr>
              <w:t>SO</w:t>
            </w:r>
            <w:r>
              <w:rPr>
                <w:color w:val="000000"/>
                <w:spacing w:val="0"/>
                <w:w w:val="100"/>
                <w:position w:val="0"/>
                <w:sz w:val="16"/>
                <w:szCs w:val="16"/>
                <w:shd w:val="clear" w:color="auto" w:fill="auto"/>
                <w:lang w:val="en-US" w:eastAsia="en-US" w:bidi="en-US"/>
              </w:rPr>
              <w:t xml:space="preserve">2 </w:t>
            </w:r>
            <w:r>
              <w:rPr>
                <w:color w:val="000000"/>
                <w:spacing w:val="0"/>
                <w:w w:val="100"/>
                <w:position w:val="0"/>
                <w:sz w:val="24"/>
                <w:szCs w:val="24"/>
                <w:shd w:val="clear" w:color="auto" w:fill="auto"/>
                <w:lang w:val="ru-RU" w:eastAsia="ru-RU" w:bidi="ru-RU"/>
              </w:rPr>
              <w:t>- диоксид серы</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0,942412</w:t>
            </w:r>
          </w:p>
        </w:tc>
      </w:tr>
      <w:tr>
        <w:trPr>
          <w:trHeight w:val="288"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РЬ - соединения свинца</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0,006721</w:t>
            </w:r>
          </w:p>
        </w:tc>
      </w:tr>
      <w:tr>
        <w:trPr>
          <w:trHeight w:val="283"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СО</w:t>
            </w:r>
            <w:r>
              <w:rPr>
                <w:color w:val="000000"/>
                <w:spacing w:val="0"/>
                <w:w w:val="100"/>
                <w:position w:val="0"/>
                <w:sz w:val="16"/>
                <w:szCs w:val="16"/>
                <w:shd w:val="clear" w:color="auto" w:fill="auto"/>
                <w:lang w:val="ru-RU" w:eastAsia="ru-RU" w:bidi="ru-RU"/>
              </w:rPr>
              <w:t xml:space="preserve">2 </w:t>
            </w:r>
            <w:r>
              <w:rPr>
                <w:color w:val="000000"/>
                <w:spacing w:val="0"/>
                <w:w w:val="100"/>
                <w:position w:val="0"/>
                <w:sz w:val="24"/>
                <w:szCs w:val="24"/>
                <w:shd w:val="clear" w:color="auto" w:fill="auto"/>
                <w:lang w:val="ru-RU" w:eastAsia="ru-RU" w:bidi="ru-RU"/>
              </w:rPr>
              <w:t>- диоксид углерода</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40"/>
              <w:jc w:val="both"/>
            </w:pPr>
            <w:r>
              <w:rPr>
                <w:color w:val="000000"/>
                <w:spacing w:val="0"/>
                <w:w w:val="100"/>
                <w:position w:val="0"/>
                <w:sz w:val="24"/>
                <w:szCs w:val="24"/>
                <w:shd w:val="clear" w:color="auto" w:fill="auto"/>
                <w:lang w:val="ru-RU" w:eastAsia="ru-RU" w:bidi="ru-RU"/>
              </w:rPr>
              <w:t>17,431130</w:t>
            </w:r>
          </w:p>
        </w:tc>
      </w:tr>
      <w:tr>
        <w:trPr>
          <w:trHeight w:val="288"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en-US" w:eastAsia="en-US" w:bidi="en-US"/>
              </w:rPr>
              <w:t>CH</w:t>
            </w:r>
            <w:r>
              <w:rPr>
                <w:color w:val="000000"/>
                <w:spacing w:val="0"/>
                <w:w w:val="100"/>
                <w:position w:val="0"/>
                <w:sz w:val="16"/>
                <w:szCs w:val="16"/>
                <w:shd w:val="clear" w:color="auto" w:fill="auto"/>
                <w:lang w:val="en-US" w:eastAsia="en-US" w:bidi="en-US"/>
              </w:rPr>
              <w:t xml:space="preserve">4 </w:t>
            </w:r>
            <w:r>
              <w:rPr>
                <w:color w:val="000000"/>
                <w:spacing w:val="0"/>
                <w:w w:val="100"/>
                <w:position w:val="0"/>
                <w:sz w:val="24"/>
                <w:szCs w:val="24"/>
                <w:shd w:val="clear" w:color="auto" w:fill="auto"/>
                <w:lang w:val="ru-RU" w:eastAsia="ru-RU" w:bidi="ru-RU"/>
              </w:rPr>
              <w:t>- метан</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0,002859</w:t>
            </w:r>
          </w:p>
        </w:tc>
      </w:tr>
      <w:tr>
        <w:trPr>
          <w:trHeight w:val="283"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en-US" w:eastAsia="en-US" w:bidi="en-US"/>
              </w:rPr>
              <w:t xml:space="preserve">NMVOC </w:t>
            </w:r>
            <w:r>
              <w:rPr>
                <w:color w:val="000000"/>
                <w:spacing w:val="0"/>
                <w:w w:val="100"/>
                <w:position w:val="0"/>
                <w:sz w:val="24"/>
                <w:szCs w:val="24"/>
                <w:shd w:val="clear" w:color="auto" w:fill="auto"/>
                <w:lang w:val="ru-RU" w:eastAsia="ru-RU" w:bidi="ru-RU"/>
              </w:rPr>
              <w:t>- неметановые углеводороды</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0,133398</w:t>
            </w:r>
          </w:p>
        </w:tc>
      </w:tr>
      <w:tr>
        <w:trPr>
          <w:trHeight w:val="288"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en-US" w:eastAsia="en-US" w:bidi="en-US"/>
              </w:rPr>
              <w:t>NH</w:t>
            </w:r>
            <w:r>
              <w:rPr>
                <w:color w:val="000000"/>
                <w:spacing w:val="0"/>
                <w:w w:val="100"/>
                <w:position w:val="0"/>
                <w:sz w:val="16"/>
                <w:szCs w:val="16"/>
                <w:shd w:val="clear" w:color="auto" w:fill="auto"/>
                <w:lang w:val="en-US" w:eastAsia="en-US" w:bidi="en-US"/>
              </w:rPr>
              <w:t xml:space="preserve">3 </w:t>
            </w:r>
            <w:r>
              <w:rPr>
                <w:color w:val="000000"/>
                <w:spacing w:val="0"/>
                <w:w w:val="100"/>
                <w:position w:val="0"/>
                <w:sz w:val="24"/>
                <w:szCs w:val="24"/>
                <w:shd w:val="clear" w:color="auto" w:fill="auto"/>
                <w:lang w:val="ru-RU" w:eastAsia="ru-RU" w:bidi="ru-RU"/>
              </w:rPr>
              <w:t>- аммиак</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0,001517</w:t>
            </w:r>
          </w:p>
        </w:tc>
      </w:tr>
      <w:tr>
        <w:trPr>
          <w:trHeight w:val="288"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en-US" w:eastAsia="en-US" w:bidi="en-US"/>
              </w:rPr>
              <w:t>N</w:t>
            </w:r>
            <w:r>
              <w:rPr>
                <w:color w:val="000000"/>
                <w:spacing w:val="0"/>
                <w:w w:val="100"/>
                <w:position w:val="0"/>
                <w:sz w:val="16"/>
                <w:szCs w:val="16"/>
                <w:shd w:val="clear" w:color="auto" w:fill="auto"/>
                <w:lang w:val="en-US" w:eastAsia="en-US" w:bidi="en-US"/>
              </w:rPr>
              <w:t>2</w:t>
            </w:r>
            <w:r>
              <w:rPr>
                <w:color w:val="000000"/>
                <w:spacing w:val="0"/>
                <w:w w:val="100"/>
                <w:position w:val="0"/>
                <w:sz w:val="24"/>
                <w:szCs w:val="24"/>
                <w:shd w:val="clear" w:color="auto" w:fill="auto"/>
                <w:lang w:val="en-US" w:eastAsia="en-US" w:bidi="en-US"/>
              </w:rPr>
              <w:t xml:space="preserve">O </w:t>
            </w:r>
            <w:r>
              <w:rPr>
                <w:color w:val="000000"/>
                <w:spacing w:val="0"/>
                <w:w w:val="100"/>
                <w:position w:val="0"/>
                <w:sz w:val="24"/>
                <w:szCs w:val="24"/>
                <w:shd w:val="clear" w:color="auto" w:fill="auto"/>
                <w:lang w:val="ru-RU" w:eastAsia="ru-RU" w:bidi="ru-RU"/>
              </w:rPr>
              <w:t>- закись азота</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0,001256</w:t>
            </w:r>
          </w:p>
        </w:tc>
      </w:tr>
      <w:tr>
        <w:trPr>
          <w:trHeight w:val="283"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формальдегид</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0,002892</w:t>
            </w:r>
          </w:p>
        </w:tc>
      </w:tr>
      <w:tr>
        <w:trPr>
          <w:trHeight w:val="288"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бенз(а)пирен</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00"/>
              <w:jc w:val="both"/>
            </w:pPr>
            <w:r>
              <w:rPr>
                <w:color w:val="000000"/>
                <w:spacing w:val="0"/>
                <w:w w:val="100"/>
                <w:position w:val="0"/>
                <w:sz w:val="24"/>
                <w:szCs w:val="24"/>
                <w:shd w:val="clear" w:color="auto" w:fill="auto"/>
                <w:lang w:val="ru-RU" w:eastAsia="ru-RU" w:bidi="ru-RU"/>
              </w:rPr>
              <w:t>0,000000253</w:t>
            </w:r>
          </w:p>
        </w:tc>
      </w:tr>
      <w:tr>
        <w:trPr>
          <w:trHeight w:val="283" w:hRule="exact"/>
        </w:trPr>
        <w:tc>
          <w:tcPr>
            <w:vMerge w:val="restart"/>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г. Тосно</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СО - оксид углерода</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20"/>
              <w:jc w:val="both"/>
            </w:pPr>
            <w:r>
              <w:rPr>
                <w:color w:val="000000"/>
                <w:spacing w:val="0"/>
                <w:w w:val="100"/>
                <w:position w:val="0"/>
                <w:sz w:val="24"/>
                <w:szCs w:val="24"/>
                <w:shd w:val="clear" w:color="auto" w:fill="auto"/>
                <w:lang w:val="ru-RU" w:eastAsia="ru-RU" w:bidi="ru-RU"/>
              </w:rPr>
              <w:t>247,148541</w:t>
            </w:r>
          </w:p>
        </w:tc>
      </w:tr>
      <w:tr>
        <w:trPr>
          <w:trHeight w:val="288"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24"/>
                <w:szCs w:val="24"/>
                <w:shd w:val="clear" w:color="auto" w:fill="auto"/>
                <w:lang w:val="en-US" w:eastAsia="en-US" w:bidi="en-US"/>
              </w:rPr>
              <w:t xml:space="preserve">VOC </w:t>
            </w:r>
            <w:r>
              <w:rPr>
                <w:color w:val="000000"/>
                <w:spacing w:val="0"/>
                <w:w w:val="100"/>
                <w:position w:val="0"/>
                <w:sz w:val="24"/>
                <w:szCs w:val="24"/>
                <w:shd w:val="clear" w:color="auto" w:fill="auto"/>
                <w:lang w:val="ru-RU" w:eastAsia="ru-RU" w:bidi="ru-RU"/>
              </w:rPr>
              <w:t xml:space="preserve">- углеводороды в пересчёте на </w:t>
            </w:r>
            <w:r>
              <w:rPr>
                <w:color w:val="000000"/>
                <w:spacing w:val="0"/>
                <w:w w:val="100"/>
                <w:position w:val="0"/>
                <w:sz w:val="24"/>
                <w:szCs w:val="24"/>
                <w:shd w:val="clear" w:color="auto" w:fill="auto"/>
                <w:lang w:val="en-US" w:eastAsia="en-US" w:bidi="en-US"/>
              </w:rPr>
              <w:t>CH</w:t>
            </w:r>
            <w:r>
              <w:rPr>
                <w:color w:val="000000"/>
                <w:spacing w:val="0"/>
                <w:w w:val="100"/>
                <w:position w:val="0"/>
                <w:sz w:val="16"/>
                <w:szCs w:val="16"/>
                <w:shd w:val="clear" w:color="auto" w:fill="auto"/>
                <w:lang w:val="en-US" w:eastAsia="en-US" w:bidi="en-US"/>
              </w:rPr>
              <w:t>1,85</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20"/>
              <w:jc w:val="both"/>
            </w:pPr>
            <w:r>
              <w:rPr>
                <w:color w:val="000000"/>
                <w:spacing w:val="0"/>
                <w:w w:val="100"/>
                <w:position w:val="0"/>
                <w:sz w:val="24"/>
                <w:szCs w:val="24"/>
                <w:shd w:val="clear" w:color="auto" w:fill="auto"/>
                <w:lang w:val="ru-RU" w:eastAsia="ru-RU" w:bidi="ru-RU"/>
              </w:rPr>
              <w:t>101,407501</w:t>
            </w:r>
          </w:p>
        </w:tc>
      </w:tr>
      <w:tr>
        <w:trPr>
          <w:trHeight w:val="288"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24"/>
                <w:szCs w:val="24"/>
                <w:shd w:val="clear" w:color="auto" w:fill="auto"/>
                <w:lang w:val="en-US" w:eastAsia="en-US" w:bidi="en-US"/>
              </w:rPr>
              <w:t>NO</w:t>
            </w:r>
            <w:r>
              <w:rPr>
                <w:color w:val="000000"/>
                <w:spacing w:val="0"/>
                <w:w w:val="100"/>
                <w:position w:val="0"/>
                <w:sz w:val="24"/>
                <w:szCs w:val="24"/>
                <w:shd w:val="clear" w:color="auto" w:fill="auto"/>
                <w:vertAlign w:val="subscript"/>
                <w:lang w:val="en-US" w:eastAsia="en-US" w:bidi="en-US"/>
              </w:rPr>
              <w:t>X</w:t>
            </w:r>
            <w:r>
              <w:rPr>
                <w:color w:val="000000"/>
                <w:spacing w:val="0"/>
                <w:w w:val="100"/>
                <w:position w:val="0"/>
                <w:sz w:val="24"/>
                <w:szCs w:val="24"/>
                <w:shd w:val="clear" w:color="auto" w:fill="auto"/>
                <w:lang w:val="en-US" w:eastAsia="en-US" w:bidi="en-US"/>
              </w:rPr>
              <w:t xml:space="preserve"> </w:t>
            </w:r>
            <w:r>
              <w:rPr>
                <w:color w:val="000000"/>
                <w:spacing w:val="0"/>
                <w:w w:val="100"/>
                <w:position w:val="0"/>
                <w:sz w:val="24"/>
                <w:szCs w:val="24"/>
                <w:shd w:val="clear" w:color="auto" w:fill="auto"/>
                <w:lang w:val="ru-RU" w:eastAsia="ru-RU" w:bidi="ru-RU"/>
              </w:rPr>
              <w:t xml:space="preserve">- оксиды азота в пересчёте на </w:t>
            </w:r>
            <w:r>
              <w:rPr>
                <w:color w:val="000000"/>
                <w:spacing w:val="0"/>
                <w:w w:val="100"/>
                <w:position w:val="0"/>
                <w:sz w:val="24"/>
                <w:szCs w:val="24"/>
                <w:shd w:val="clear" w:color="auto" w:fill="auto"/>
                <w:lang w:val="en-US" w:eastAsia="en-US" w:bidi="en-US"/>
              </w:rPr>
              <w:t>NO</w:t>
            </w:r>
            <w:r>
              <w:rPr>
                <w:color w:val="000000"/>
                <w:spacing w:val="0"/>
                <w:w w:val="100"/>
                <w:position w:val="0"/>
                <w:sz w:val="16"/>
                <w:szCs w:val="16"/>
                <w:shd w:val="clear" w:color="auto" w:fill="auto"/>
                <w:lang w:val="en-US" w:eastAsia="en-US" w:bidi="en-US"/>
              </w:rPr>
              <w:t>2</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3,484861</w:t>
            </w:r>
          </w:p>
        </w:tc>
      </w:tr>
      <w:tr>
        <w:trPr>
          <w:trHeight w:val="283"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РМ - твёрдые частицы в пересчёте на углерод</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0,120404</w:t>
            </w:r>
          </w:p>
        </w:tc>
      </w:tr>
      <w:tr>
        <w:trPr>
          <w:trHeight w:val="288"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en-US" w:eastAsia="en-US" w:bidi="en-US"/>
              </w:rPr>
              <w:t>SO</w:t>
            </w:r>
            <w:r>
              <w:rPr>
                <w:color w:val="000000"/>
                <w:spacing w:val="0"/>
                <w:w w:val="100"/>
                <w:position w:val="0"/>
                <w:sz w:val="16"/>
                <w:szCs w:val="16"/>
                <w:shd w:val="clear" w:color="auto" w:fill="auto"/>
                <w:lang w:val="en-US" w:eastAsia="en-US" w:bidi="en-US"/>
              </w:rPr>
              <w:t xml:space="preserve">2 </w:t>
            </w:r>
            <w:r>
              <w:rPr>
                <w:color w:val="000000"/>
                <w:spacing w:val="0"/>
                <w:w w:val="100"/>
                <w:position w:val="0"/>
                <w:sz w:val="24"/>
                <w:szCs w:val="24"/>
                <w:shd w:val="clear" w:color="auto" w:fill="auto"/>
                <w:lang w:val="ru-RU" w:eastAsia="ru-RU" w:bidi="ru-RU"/>
              </w:rPr>
              <w:t>- диоксид серы</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0,567447</w:t>
            </w:r>
          </w:p>
        </w:tc>
      </w:tr>
      <w:tr>
        <w:trPr>
          <w:trHeight w:val="283"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РЬ - соединения свинца</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0,004142</w:t>
            </w:r>
          </w:p>
        </w:tc>
      </w:tr>
      <w:tr>
        <w:trPr>
          <w:trHeight w:val="288" w:hRule="exact"/>
        </w:trPr>
        <w:tc>
          <w:tcPr>
            <w:vMerge w:val="restart"/>
            <w:tcBorders>
              <w:top w:val="single" w:sz="4"/>
              <w:left w:val="single" w:sz="4"/>
            </w:tcBorders>
            <w:shd w:val="clear" w:color="auto" w:fill="auto"/>
            <w:vAlign w:val="top"/>
          </w:tcPr>
          <w:p>
            <w:pPr>
              <w:pStyle w:val="Style27"/>
              <w:keepNext w:val="0"/>
              <w:keepLines w:val="0"/>
              <w:widowControl w:val="0"/>
              <w:shd w:val="clear" w:color="auto" w:fill="auto"/>
              <w:tabs>
                <w:tab w:pos="1507" w:val="left"/>
              </w:tabs>
              <w:bidi w:val="0"/>
              <w:spacing w:before="0" w:after="0" w:line="240" w:lineRule="auto"/>
              <w:ind w:left="0" w:right="0" w:firstLine="0"/>
              <w:jc w:val="left"/>
            </w:pPr>
            <w:r>
              <w:rPr>
                <w:b/>
                <w:bCs/>
                <w:color w:val="000000"/>
                <w:spacing w:val="0"/>
                <w:w w:val="100"/>
                <w:position w:val="0"/>
                <w:sz w:val="24"/>
                <w:szCs w:val="24"/>
                <w:shd w:val="clear" w:color="auto" w:fill="auto"/>
                <w:lang w:val="ru-RU" w:eastAsia="ru-RU" w:bidi="ru-RU"/>
              </w:rPr>
              <w:t>Итого</w:t>
              <w:tab/>
              <w:t>по</w:t>
            </w:r>
          </w:p>
          <w:p>
            <w:pPr>
              <w:pStyle w:val="Style2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shd w:val="clear" w:color="auto" w:fill="auto"/>
                <w:lang w:val="ru-RU" w:eastAsia="ru-RU" w:bidi="ru-RU"/>
              </w:rPr>
              <w:t>городам Ленинградской области:</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СО - оксид углерода</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00"/>
              <w:jc w:val="both"/>
            </w:pPr>
            <w:r>
              <w:rPr>
                <w:color w:val="000000"/>
                <w:spacing w:val="0"/>
                <w:w w:val="100"/>
                <w:position w:val="0"/>
                <w:sz w:val="24"/>
                <w:szCs w:val="24"/>
                <w:shd w:val="clear" w:color="auto" w:fill="auto"/>
                <w:lang w:val="ru-RU" w:eastAsia="ru-RU" w:bidi="ru-RU"/>
              </w:rPr>
              <w:t>5371,382427</w:t>
            </w:r>
          </w:p>
        </w:tc>
      </w:tr>
      <w:tr>
        <w:trPr>
          <w:trHeight w:val="283"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24"/>
                <w:szCs w:val="24"/>
                <w:shd w:val="clear" w:color="auto" w:fill="auto"/>
                <w:lang w:val="en-US" w:eastAsia="en-US" w:bidi="en-US"/>
              </w:rPr>
              <w:t xml:space="preserve">VOC </w:t>
            </w:r>
            <w:r>
              <w:rPr>
                <w:color w:val="000000"/>
                <w:spacing w:val="0"/>
                <w:w w:val="100"/>
                <w:position w:val="0"/>
                <w:sz w:val="24"/>
                <w:szCs w:val="24"/>
                <w:shd w:val="clear" w:color="auto" w:fill="auto"/>
                <w:lang w:val="ru-RU" w:eastAsia="ru-RU" w:bidi="ru-RU"/>
              </w:rPr>
              <w:t xml:space="preserve">- углеводороды в пересчёте на </w:t>
            </w:r>
            <w:r>
              <w:rPr>
                <w:color w:val="000000"/>
                <w:spacing w:val="0"/>
                <w:w w:val="100"/>
                <w:position w:val="0"/>
                <w:sz w:val="24"/>
                <w:szCs w:val="24"/>
                <w:shd w:val="clear" w:color="auto" w:fill="auto"/>
                <w:lang w:val="en-US" w:eastAsia="en-US" w:bidi="en-US"/>
              </w:rPr>
              <w:t>CH</w:t>
            </w:r>
            <w:r>
              <w:rPr>
                <w:color w:val="000000"/>
                <w:spacing w:val="0"/>
                <w:w w:val="100"/>
                <w:position w:val="0"/>
                <w:sz w:val="16"/>
                <w:szCs w:val="16"/>
                <w:shd w:val="clear" w:color="auto" w:fill="auto"/>
                <w:lang w:val="en-US" w:eastAsia="en-US" w:bidi="en-US"/>
              </w:rPr>
              <w:t>1,85</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00"/>
              <w:jc w:val="both"/>
            </w:pPr>
            <w:r>
              <w:rPr>
                <w:color w:val="000000"/>
                <w:spacing w:val="0"/>
                <w:w w:val="100"/>
                <w:position w:val="0"/>
                <w:sz w:val="24"/>
                <w:szCs w:val="24"/>
                <w:shd w:val="clear" w:color="auto" w:fill="auto"/>
                <w:lang w:val="ru-RU" w:eastAsia="ru-RU" w:bidi="ru-RU"/>
              </w:rPr>
              <w:t>2157,292285</w:t>
            </w:r>
          </w:p>
        </w:tc>
      </w:tr>
      <w:tr>
        <w:trPr>
          <w:trHeight w:val="288"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en-US" w:eastAsia="en-US" w:bidi="en-US"/>
              </w:rPr>
              <w:t>NO</w:t>
            </w:r>
            <w:r>
              <w:rPr>
                <w:color w:val="000000"/>
                <w:spacing w:val="0"/>
                <w:w w:val="100"/>
                <w:position w:val="0"/>
                <w:sz w:val="24"/>
                <w:szCs w:val="24"/>
                <w:shd w:val="clear" w:color="auto" w:fill="auto"/>
                <w:vertAlign w:val="subscript"/>
                <w:lang w:val="en-US" w:eastAsia="en-US" w:bidi="en-US"/>
              </w:rPr>
              <w:t>X</w:t>
            </w:r>
            <w:r>
              <w:rPr>
                <w:color w:val="000000"/>
                <w:spacing w:val="0"/>
                <w:w w:val="100"/>
                <w:position w:val="0"/>
                <w:sz w:val="24"/>
                <w:szCs w:val="24"/>
                <w:shd w:val="clear" w:color="auto" w:fill="auto"/>
                <w:lang w:val="en-US" w:eastAsia="en-US" w:bidi="en-US"/>
              </w:rPr>
              <w:t xml:space="preserve"> </w:t>
            </w:r>
            <w:r>
              <w:rPr>
                <w:color w:val="000000"/>
                <w:spacing w:val="0"/>
                <w:w w:val="100"/>
                <w:position w:val="0"/>
                <w:sz w:val="24"/>
                <w:szCs w:val="24"/>
                <w:shd w:val="clear" w:color="auto" w:fill="auto"/>
                <w:lang w:val="ru-RU" w:eastAsia="ru-RU" w:bidi="ru-RU"/>
              </w:rPr>
              <w:t xml:space="preserve">- оксиды азота в пересчёте на </w:t>
            </w:r>
            <w:r>
              <w:rPr>
                <w:color w:val="000000"/>
                <w:spacing w:val="0"/>
                <w:w w:val="100"/>
                <w:position w:val="0"/>
                <w:sz w:val="24"/>
                <w:szCs w:val="24"/>
                <w:shd w:val="clear" w:color="auto" w:fill="auto"/>
                <w:lang w:val="en-US" w:eastAsia="en-US" w:bidi="en-US"/>
              </w:rPr>
              <w:t>NО</w:t>
            </w:r>
            <w:r>
              <w:rPr>
                <w:color w:val="000000"/>
                <w:spacing w:val="0"/>
                <w:w w:val="100"/>
                <w:position w:val="0"/>
                <w:sz w:val="24"/>
                <w:szCs w:val="24"/>
                <w:shd w:val="clear" w:color="auto" w:fill="auto"/>
                <w:vertAlign w:val="subscript"/>
                <w:lang w:val="en-US" w:eastAsia="en-US" w:bidi="en-US"/>
              </w:rPr>
              <w:t>2</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40"/>
              <w:jc w:val="both"/>
            </w:pPr>
            <w:r>
              <w:rPr>
                <w:color w:val="000000"/>
                <w:spacing w:val="0"/>
                <w:w w:val="100"/>
                <w:position w:val="0"/>
                <w:sz w:val="24"/>
                <w:szCs w:val="24"/>
                <w:shd w:val="clear" w:color="auto" w:fill="auto"/>
                <w:lang w:val="ru-RU" w:eastAsia="ru-RU" w:bidi="ru-RU"/>
              </w:rPr>
              <w:t>80,327489</w:t>
            </w:r>
          </w:p>
        </w:tc>
      </w:tr>
      <w:tr>
        <w:trPr>
          <w:trHeight w:val="288"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РМ - твёрдые частицы в пересчёте на углерод</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2,779309</w:t>
            </w:r>
          </w:p>
        </w:tc>
      </w:tr>
      <w:tr>
        <w:trPr>
          <w:trHeight w:val="283"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en-US" w:eastAsia="en-US" w:bidi="en-US"/>
              </w:rPr>
              <w:t>SO</w:t>
            </w:r>
            <w:r>
              <w:rPr>
                <w:color w:val="000000"/>
                <w:spacing w:val="0"/>
                <w:w w:val="100"/>
                <w:position w:val="0"/>
                <w:sz w:val="16"/>
                <w:szCs w:val="16"/>
                <w:shd w:val="clear" w:color="auto" w:fill="auto"/>
                <w:lang w:val="en-US" w:eastAsia="en-US" w:bidi="en-US"/>
              </w:rPr>
              <w:t xml:space="preserve">2 </w:t>
            </w:r>
            <w:r>
              <w:rPr>
                <w:color w:val="000000"/>
                <w:spacing w:val="0"/>
                <w:w w:val="100"/>
                <w:position w:val="0"/>
                <w:sz w:val="24"/>
                <w:szCs w:val="24"/>
                <w:shd w:val="clear" w:color="auto" w:fill="auto"/>
                <w:lang w:val="ru-RU" w:eastAsia="ru-RU" w:bidi="ru-RU"/>
              </w:rPr>
              <w:t>- диоксид серы</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40"/>
              <w:jc w:val="both"/>
            </w:pPr>
            <w:r>
              <w:rPr>
                <w:color w:val="000000"/>
                <w:spacing w:val="0"/>
                <w:w w:val="100"/>
                <w:position w:val="0"/>
                <w:sz w:val="24"/>
                <w:szCs w:val="24"/>
                <w:shd w:val="clear" w:color="auto" w:fill="auto"/>
                <w:lang w:val="ru-RU" w:eastAsia="ru-RU" w:bidi="ru-RU"/>
              </w:rPr>
              <w:t>11,354623</w:t>
            </w:r>
          </w:p>
        </w:tc>
      </w:tr>
      <w:tr>
        <w:trPr>
          <w:trHeight w:val="288"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РЬ - соединения свинца</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0,089945</w:t>
            </w:r>
          </w:p>
        </w:tc>
      </w:tr>
      <w:tr>
        <w:trPr>
          <w:trHeight w:val="283"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СО</w:t>
            </w:r>
            <w:r>
              <w:rPr>
                <w:color w:val="000000"/>
                <w:spacing w:val="0"/>
                <w:w w:val="100"/>
                <w:position w:val="0"/>
                <w:sz w:val="16"/>
                <w:szCs w:val="16"/>
                <w:shd w:val="clear" w:color="auto" w:fill="auto"/>
                <w:lang w:val="ru-RU" w:eastAsia="ru-RU" w:bidi="ru-RU"/>
              </w:rPr>
              <w:t xml:space="preserve">2 </w:t>
            </w:r>
            <w:r>
              <w:rPr>
                <w:color w:val="000000"/>
                <w:spacing w:val="0"/>
                <w:w w:val="100"/>
                <w:position w:val="0"/>
                <w:sz w:val="24"/>
                <w:szCs w:val="24"/>
                <w:shd w:val="clear" w:color="auto" w:fill="auto"/>
                <w:lang w:val="ru-RU" w:eastAsia="ru-RU" w:bidi="ru-RU"/>
              </w:rPr>
              <w:t>- диоксид углерода</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20"/>
              <w:jc w:val="both"/>
            </w:pPr>
            <w:r>
              <w:rPr>
                <w:color w:val="000000"/>
                <w:spacing w:val="0"/>
                <w:w w:val="100"/>
                <w:position w:val="0"/>
                <w:sz w:val="24"/>
                <w:szCs w:val="24"/>
                <w:shd w:val="clear" w:color="auto" w:fill="auto"/>
                <w:lang w:val="ru-RU" w:eastAsia="ru-RU" w:bidi="ru-RU"/>
              </w:rPr>
              <w:t>303,935309</w:t>
            </w:r>
          </w:p>
        </w:tc>
      </w:tr>
      <w:tr>
        <w:trPr>
          <w:trHeight w:val="288"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en-US" w:eastAsia="en-US" w:bidi="en-US"/>
              </w:rPr>
              <w:t>CH</w:t>
            </w:r>
            <w:r>
              <w:rPr>
                <w:color w:val="000000"/>
                <w:spacing w:val="0"/>
                <w:w w:val="100"/>
                <w:position w:val="0"/>
                <w:sz w:val="16"/>
                <w:szCs w:val="16"/>
                <w:shd w:val="clear" w:color="auto" w:fill="auto"/>
                <w:lang w:val="en-US" w:eastAsia="en-US" w:bidi="en-US"/>
              </w:rPr>
              <w:t xml:space="preserve">4 </w:t>
            </w:r>
            <w:r>
              <w:rPr>
                <w:color w:val="000000"/>
                <w:spacing w:val="0"/>
                <w:w w:val="100"/>
                <w:position w:val="0"/>
                <w:sz w:val="24"/>
                <w:szCs w:val="24"/>
                <w:shd w:val="clear" w:color="auto" w:fill="auto"/>
                <w:lang w:val="ru-RU" w:eastAsia="ru-RU" w:bidi="ru-RU"/>
              </w:rPr>
              <w:t>- метан</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0,069475</w:t>
            </w:r>
          </w:p>
        </w:tc>
      </w:tr>
      <w:tr>
        <w:trPr>
          <w:trHeight w:val="283"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en-US" w:eastAsia="en-US" w:bidi="en-US"/>
              </w:rPr>
              <w:t xml:space="preserve">NMVOC </w:t>
            </w:r>
            <w:r>
              <w:rPr>
                <w:color w:val="000000"/>
                <w:spacing w:val="0"/>
                <w:w w:val="100"/>
                <w:position w:val="0"/>
                <w:sz w:val="24"/>
                <w:szCs w:val="24"/>
                <w:shd w:val="clear" w:color="auto" w:fill="auto"/>
                <w:lang w:val="ru-RU" w:eastAsia="ru-RU" w:bidi="ru-RU"/>
              </w:rPr>
              <w:t>- неметановые углеводороды</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2,699110</w:t>
            </w:r>
          </w:p>
        </w:tc>
      </w:tr>
      <w:tr>
        <w:trPr>
          <w:trHeight w:val="288"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en-US" w:eastAsia="en-US" w:bidi="en-US"/>
              </w:rPr>
              <w:t>NH</w:t>
            </w:r>
            <w:r>
              <w:rPr>
                <w:color w:val="000000"/>
                <w:spacing w:val="0"/>
                <w:w w:val="100"/>
                <w:position w:val="0"/>
                <w:sz w:val="16"/>
                <w:szCs w:val="16"/>
                <w:shd w:val="clear" w:color="auto" w:fill="auto"/>
                <w:lang w:val="en-US" w:eastAsia="en-US" w:bidi="en-US"/>
              </w:rPr>
              <w:t xml:space="preserve">3 </w:t>
            </w:r>
            <w:r>
              <w:rPr>
                <w:color w:val="000000"/>
                <w:spacing w:val="0"/>
                <w:w w:val="100"/>
                <w:position w:val="0"/>
                <w:sz w:val="24"/>
                <w:szCs w:val="24"/>
                <w:shd w:val="clear" w:color="auto" w:fill="auto"/>
                <w:lang w:val="ru-RU" w:eastAsia="ru-RU" w:bidi="ru-RU"/>
              </w:rPr>
              <w:t>- аммиак</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0,021725</w:t>
            </w:r>
          </w:p>
        </w:tc>
      </w:tr>
      <w:tr>
        <w:trPr>
          <w:trHeight w:val="288"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en-US" w:eastAsia="en-US" w:bidi="en-US"/>
              </w:rPr>
              <w:t>N</w:t>
            </w:r>
            <w:r>
              <w:rPr>
                <w:color w:val="000000"/>
                <w:spacing w:val="0"/>
                <w:w w:val="100"/>
                <w:position w:val="0"/>
                <w:sz w:val="16"/>
                <w:szCs w:val="16"/>
                <w:shd w:val="clear" w:color="auto" w:fill="auto"/>
                <w:lang w:val="en-US" w:eastAsia="en-US" w:bidi="en-US"/>
              </w:rPr>
              <w:t>2</w:t>
            </w:r>
            <w:r>
              <w:rPr>
                <w:color w:val="000000"/>
                <w:spacing w:val="0"/>
                <w:w w:val="100"/>
                <w:position w:val="0"/>
                <w:sz w:val="24"/>
                <w:szCs w:val="24"/>
                <w:shd w:val="clear" w:color="auto" w:fill="auto"/>
                <w:lang w:val="en-US" w:eastAsia="en-US" w:bidi="en-US"/>
              </w:rPr>
              <w:t xml:space="preserve">O </w:t>
            </w:r>
            <w:r>
              <w:rPr>
                <w:color w:val="000000"/>
                <w:spacing w:val="0"/>
                <w:w w:val="100"/>
                <w:position w:val="0"/>
                <w:sz w:val="24"/>
                <w:szCs w:val="24"/>
                <w:shd w:val="clear" w:color="auto" w:fill="auto"/>
                <w:lang w:val="ru-RU" w:eastAsia="ru-RU" w:bidi="ru-RU"/>
              </w:rPr>
              <w:t>- закись азота</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0,018409</w:t>
            </w:r>
          </w:p>
        </w:tc>
      </w:tr>
      <w:tr>
        <w:trPr>
          <w:trHeight w:val="283"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формальдегид</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0,057062</w:t>
            </w:r>
          </w:p>
        </w:tc>
      </w:tr>
      <w:tr>
        <w:trPr>
          <w:trHeight w:val="298" w:hRule="exact"/>
        </w:trPr>
        <w:tc>
          <w:tcPr>
            <w:vMerge/>
            <w:tcBorders>
              <w:left w:val="single" w:sz="4"/>
              <w:bottom w:val="single" w:sz="4"/>
            </w:tcBorders>
            <w:shd w:val="clear" w:color="auto" w:fill="auto"/>
            <w:vAlign w:val="top"/>
          </w:tcPr>
          <w:p>
            <w:pP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бенз(а)пирен</w:t>
            </w:r>
          </w:p>
        </w:tc>
        <w:tc>
          <w:tcPr>
            <w:tcBorders>
              <w:top w:val="single" w:sz="4"/>
              <w:left w:val="single" w:sz="4"/>
              <w:bottom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00"/>
              <w:jc w:val="both"/>
            </w:pPr>
            <w:r>
              <w:rPr>
                <w:color w:val="000000"/>
                <w:spacing w:val="0"/>
                <w:w w:val="100"/>
                <w:position w:val="0"/>
                <w:sz w:val="24"/>
                <w:szCs w:val="24"/>
                <w:shd w:val="clear" w:color="auto" w:fill="auto"/>
                <w:lang w:val="ru-RU" w:eastAsia="ru-RU" w:bidi="ru-RU"/>
              </w:rPr>
              <w:t>0,000004667</w:t>
            </w:r>
          </w:p>
        </w:tc>
      </w:tr>
    </w:tbl>
    <w:p>
      <w:pPr>
        <w:widowControl w:val="0"/>
        <w:spacing w:after="259" w:line="1" w:lineRule="exact"/>
      </w:pPr>
    </w:p>
    <w:p>
      <w:pPr>
        <w:pStyle w:val="Style2"/>
        <w:keepNext w:val="0"/>
        <w:keepLines w:val="0"/>
        <w:widowControl w:val="0"/>
        <w:shd w:val="clear" w:color="auto" w:fill="auto"/>
        <w:bidi w:val="0"/>
        <w:spacing w:before="0" w:after="0" w:line="240" w:lineRule="auto"/>
        <w:ind w:left="140" w:right="0" w:firstLine="700"/>
        <w:jc w:val="both"/>
      </w:pPr>
      <w:r>
        <w:rPr>
          <w:color w:val="000000"/>
          <w:spacing w:val="0"/>
          <w:w w:val="100"/>
          <w:position w:val="0"/>
          <w:sz w:val="24"/>
          <w:szCs w:val="24"/>
          <w:shd w:val="clear" w:color="auto" w:fill="auto"/>
          <w:lang w:val="ru-RU" w:eastAsia="ru-RU" w:bidi="ru-RU"/>
        </w:rPr>
        <w:t>Таким образом, суммарный валовый выброс загрязняющих веществ от автотранспортных потоков обследованных участков магистральных трасс в пределах территории Ленинградской области (Р-21 «Кола», А-181 «Скандинавия», М-10 «Россия», А-180 «Нарва», М-11 «Нева», Р-23 «Санкт-Петербург-Невель», А-121 «Сортавала», А-118 «КАД», А-120 «Санкт-Петербургское южное полукольцо»), участков автомагистралей городов Ленинградской области, а также при пуске и прогреве двигателей и в результате топливных испарений автотранспортных средств городов Ленинградской области</w:t>
      </w:r>
    </w:p>
    <w:p>
      <w:pPr>
        <w:pStyle w:val="Style2"/>
        <w:keepNext w:val="0"/>
        <w:keepLines w:val="0"/>
        <w:widowControl w:val="0"/>
        <w:shd w:val="clear" w:color="auto" w:fill="auto"/>
        <w:bidi w:val="0"/>
        <w:spacing w:before="0" w:after="260" w:line="240" w:lineRule="auto"/>
        <w:ind w:left="0" w:right="0" w:firstLine="0"/>
        <w:jc w:val="both"/>
      </w:pPr>
      <w:bookmarkStart w:id="81" w:name="bookmark81"/>
      <w:r>
        <w:rPr>
          <w:color w:val="000000"/>
          <w:spacing w:val="0"/>
          <w:w w:val="100"/>
          <w:position w:val="0"/>
          <w:sz w:val="24"/>
          <w:szCs w:val="24"/>
          <w:shd w:val="clear" w:color="auto" w:fill="auto"/>
          <w:lang w:val="ru-RU" w:eastAsia="ru-RU" w:bidi="ru-RU"/>
        </w:rPr>
        <w:t xml:space="preserve">составил: по оксиду углерода - 7764,395 т/год, по углеводородам в пересчёте на </w:t>
      </w:r>
      <w:r>
        <w:rPr>
          <w:color w:val="000000"/>
          <w:spacing w:val="0"/>
          <w:w w:val="100"/>
          <w:position w:val="0"/>
          <w:sz w:val="24"/>
          <w:szCs w:val="24"/>
          <w:shd w:val="clear" w:color="auto" w:fill="auto"/>
          <w:lang w:val="en-US" w:eastAsia="en-US" w:bidi="en-US"/>
        </w:rPr>
        <w:t>CH</w:t>
      </w:r>
      <w:r>
        <w:rPr>
          <w:color w:val="000000"/>
          <w:spacing w:val="0"/>
          <w:w w:val="100"/>
          <w:position w:val="0"/>
          <w:sz w:val="16"/>
          <w:szCs w:val="16"/>
          <w:shd w:val="clear" w:color="auto" w:fill="auto"/>
          <w:lang w:val="en-US" w:eastAsia="en-US" w:bidi="en-US"/>
        </w:rPr>
        <w:t>1,</w:t>
      </w:r>
      <w:r>
        <w:rPr>
          <w:color w:val="000000"/>
          <w:spacing w:val="0"/>
          <w:w w:val="100"/>
          <w:position w:val="0"/>
          <w:sz w:val="24"/>
          <w:szCs w:val="24"/>
          <w:shd w:val="clear" w:color="auto" w:fill="auto"/>
          <w:vertAlign w:val="subscript"/>
          <w:lang w:val="en-US" w:eastAsia="en-US" w:bidi="en-US"/>
        </w:rPr>
        <w:t>85</w:t>
      </w:r>
      <w:r>
        <w:rPr>
          <w:color w:val="000000"/>
          <w:spacing w:val="0"/>
          <w:w w:val="100"/>
          <w:position w:val="0"/>
          <w:sz w:val="24"/>
          <w:szCs w:val="24"/>
          <w:shd w:val="clear" w:color="auto" w:fill="auto"/>
          <w:lang w:val="en-US" w:eastAsia="en-US" w:bidi="en-US"/>
        </w:rPr>
        <w:t xml:space="preserve"> </w:t>
      </w:r>
      <w:r>
        <w:rPr>
          <w:color w:val="000000"/>
          <w:spacing w:val="0"/>
          <w:w w:val="100"/>
          <w:position w:val="0"/>
          <w:sz w:val="24"/>
          <w:szCs w:val="24"/>
          <w:shd w:val="clear" w:color="auto" w:fill="auto"/>
          <w:lang w:val="ru-RU" w:eastAsia="ru-RU" w:bidi="ru-RU"/>
        </w:rPr>
        <w:t xml:space="preserve">- 2479,602 т/год, по оксидам азота в пересчёте на </w:t>
      </w:r>
      <w:r>
        <w:rPr>
          <w:color w:val="000000"/>
          <w:spacing w:val="0"/>
          <w:w w:val="100"/>
          <w:position w:val="0"/>
          <w:sz w:val="24"/>
          <w:szCs w:val="24"/>
          <w:shd w:val="clear" w:color="auto" w:fill="auto"/>
          <w:lang w:val="en-US" w:eastAsia="en-US" w:bidi="en-US"/>
        </w:rPr>
        <w:t>NO</w:t>
      </w:r>
      <w:r>
        <w:rPr>
          <w:color w:val="000000"/>
          <w:spacing w:val="0"/>
          <w:w w:val="100"/>
          <w:position w:val="0"/>
          <w:sz w:val="24"/>
          <w:szCs w:val="24"/>
          <w:shd w:val="clear" w:color="auto" w:fill="auto"/>
          <w:vertAlign w:val="subscript"/>
          <w:lang w:val="en-US" w:eastAsia="en-US" w:bidi="en-US"/>
        </w:rPr>
        <w:t>2</w:t>
      </w:r>
      <w:r>
        <w:rPr>
          <w:color w:val="000000"/>
          <w:spacing w:val="0"/>
          <w:w w:val="100"/>
          <w:position w:val="0"/>
          <w:sz w:val="24"/>
          <w:szCs w:val="24"/>
          <w:shd w:val="clear" w:color="auto" w:fill="auto"/>
          <w:lang w:val="en-US" w:eastAsia="en-US" w:bidi="en-US"/>
        </w:rPr>
        <w:t xml:space="preserve"> </w:t>
      </w:r>
      <w:r>
        <w:rPr>
          <w:color w:val="000000"/>
          <w:spacing w:val="0"/>
          <w:w w:val="100"/>
          <w:position w:val="0"/>
          <w:sz w:val="24"/>
          <w:szCs w:val="24"/>
          <w:shd w:val="clear" w:color="auto" w:fill="auto"/>
          <w:lang w:val="ru-RU" w:eastAsia="ru-RU" w:bidi="ru-RU"/>
        </w:rPr>
        <w:t>- 1020,954 т/год, по твёрдым частицам в пересчёте на углерод - 17,503 т/год, по диоксиду серы - 31,995 т/год, по соединениям свинца - 1,408 т/год, по диоксиду углерода - 60849,293 т/год, по метану - 6,080 т/год, по неметановым углеводородам - 314,832 т/год, по аммиаку - 4,826 т/год, по закиси азота - 2,994 т/год, по формальдегиду -9,980 т/год, по бенз(а)пирену - 0,609 т/год, что в сумме составило 72 504 т/год.</w:t>
      </w:r>
      <w:bookmarkEnd w:id="81"/>
    </w:p>
    <w:p>
      <w:pPr>
        <w:pStyle w:val="Style10"/>
        <w:keepNext/>
        <w:keepLines/>
        <w:widowControl w:val="0"/>
        <w:shd w:val="clear" w:color="auto" w:fill="auto"/>
        <w:bidi w:val="0"/>
        <w:spacing w:before="0" w:line="252" w:lineRule="auto"/>
        <w:ind w:left="0" w:right="0" w:firstLine="820"/>
        <w:jc w:val="both"/>
      </w:pPr>
      <w:bookmarkStart w:id="82" w:name="bookmark82"/>
      <w:r>
        <w:rPr>
          <w:color w:val="000000"/>
          <w:spacing w:val="0"/>
          <w:w w:val="100"/>
          <w:position w:val="0"/>
          <w:shd w:val="clear" w:color="auto" w:fill="auto"/>
          <w:lang w:val="ru-RU" w:eastAsia="ru-RU" w:bidi="ru-RU"/>
        </w:rPr>
        <w:t>2.11.3 Сведения о выбросах в атмосферный воздух загрязняющих веществ от стационарных источников и автотранспорта в Ленинградской области за 2015-2020 годы</w:t>
      </w:r>
      <w:bookmarkEnd w:id="82"/>
    </w:p>
    <w:p>
      <w:pPr>
        <w:pStyle w:val="Style2"/>
        <w:keepNext w:val="0"/>
        <w:keepLines w:val="0"/>
        <w:widowControl w:val="0"/>
        <w:shd w:val="clear" w:color="auto" w:fill="auto"/>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 xml:space="preserve">Данные о выбросах загрязняющих веществ в атмосферу от стационарных источников загрязнения для Ленинградской области за 2015-2017 год получены от Территориального органа Федеральной службы государственной статистики по г. Санкт- Петербургу и Ленинградской области, за 2018 и 2020 год - на официальном сайте Федеральной службы по надзору в сфере природопользования </w:t>
      </w:r>
      <w:r>
        <w:rPr>
          <w:color w:val="000000"/>
          <w:spacing w:val="0"/>
          <w:w w:val="100"/>
          <w:position w:val="0"/>
          <w:sz w:val="24"/>
          <w:szCs w:val="24"/>
          <w:shd w:val="clear" w:color="auto" w:fill="auto"/>
          <w:lang w:val="en-US" w:eastAsia="en-US" w:bidi="en-US"/>
        </w:rPr>
        <w:t>rpn.gov.ru</w:t>
      </w:r>
      <w:r>
        <w:rPr>
          <w:color w:val="000000"/>
          <w:spacing w:val="0"/>
          <w:w w:val="100"/>
          <w:position w:val="0"/>
          <w:sz w:val="24"/>
          <w:szCs w:val="24"/>
          <w:shd w:val="clear" w:color="auto" w:fill="auto"/>
          <w:lang w:val="en-US" w:eastAsia="en-US" w:bidi="en-US"/>
        </w:rPr>
        <w:t xml:space="preserve">, </w:t>
      </w:r>
      <w:r>
        <w:rPr>
          <w:color w:val="000000"/>
          <w:spacing w:val="0"/>
          <w:w w:val="100"/>
          <w:position w:val="0"/>
          <w:sz w:val="24"/>
          <w:szCs w:val="24"/>
          <w:shd w:val="clear" w:color="auto" w:fill="auto"/>
          <w:lang w:val="ru-RU" w:eastAsia="ru-RU" w:bidi="ru-RU"/>
        </w:rPr>
        <w:t>помещенных в подразделе «Открытая служба» раздела «Открытые данные». Сведения о выбросах от автомобильного транспорта за 2015-2020 годы для Ленинградской области получены на сайте Единой межведомственной информационно-статистической системы (ЕМИСС). .</w:t>
      </w:r>
    </w:p>
    <w:p>
      <w:pPr>
        <w:pStyle w:val="Style23"/>
        <w:keepNext w:val="0"/>
        <w:keepLines w:val="0"/>
        <w:widowControl w:val="0"/>
        <w:shd w:val="clear" w:color="auto" w:fill="auto"/>
        <w:bidi w:val="0"/>
        <w:spacing w:before="0" w:after="0" w:line="240" w:lineRule="auto"/>
        <w:ind w:left="0" w:right="0" w:firstLine="0"/>
        <w:jc w:val="right"/>
        <w:rPr>
          <w:sz w:val="24"/>
          <w:szCs w:val="24"/>
        </w:rPr>
      </w:pPr>
      <w:r>
        <w:rPr>
          <w:b w:val="0"/>
          <w:bCs w:val="0"/>
          <w:color w:val="000000"/>
          <w:spacing w:val="0"/>
          <w:w w:val="100"/>
          <w:position w:val="0"/>
          <w:sz w:val="24"/>
          <w:szCs w:val="24"/>
          <w:u w:val="none"/>
          <w:shd w:val="clear" w:color="auto" w:fill="auto"/>
          <w:lang w:val="ru-RU" w:eastAsia="ru-RU" w:bidi="ru-RU"/>
        </w:rPr>
        <w:t>Таблица 2.11.3</w:t>
      </w:r>
    </w:p>
    <w:p>
      <w:pPr>
        <w:pStyle w:val="Style23"/>
        <w:keepNext w:val="0"/>
        <w:keepLines w:val="0"/>
        <w:widowControl w:val="0"/>
        <w:shd w:val="clear" w:color="auto" w:fill="auto"/>
        <w:bidi w:val="0"/>
        <w:spacing w:before="0" w:after="0" w:line="240" w:lineRule="auto"/>
        <w:ind w:left="1162" w:right="0" w:firstLine="0"/>
        <w:jc w:val="left"/>
        <w:rPr>
          <w:sz w:val="24"/>
          <w:szCs w:val="24"/>
        </w:rPr>
      </w:pPr>
      <w:r>
        <w:rPr>
          <w:color w:val="000000"/>
          <w:spacing w:val="0"/>
          <w:w w:val="100"/>
          <w:position w:val="0"/>
          <w:sz w:val="24"/>
          <w:szCs w:val="24"/>
          <w:u w:val="none"/>
          <w:shd w:val="clear" w:color="auto" w:fill="auto"/>
          <w:lang w:val="ru-RU" w:eastAsia="ru-RU" w:bidi="ru-RU"/>
        </w:rPr>
        <w:t xml:space="preserve">Выбросы вредных веществ в атмосферу от стационарных источников и </w:t>
      </w:r>
      <w:r>
        <w:rPr>
          <w:color w:val="000000"/>
          <w:spacing w:val="0"/>
          <w:w w:val="100"/>
          <w:position w:val="0"/>
          <w:sz w:val="24"/>
          <w:szCs w:val="24"/>
          <w:shd w:val="clear" w:color="auto" w:fill="auto"/>
          <w:lang w:val="ru-RU" w:eastAsia="ru-RU" w:bidi="ru-RU"/>
        </w:rPr>
        <w:t>автотранспорта в Ленинградской области в 2015-2020 годах</w:t>
      </w:r>
    </w:p>
    <w:tbl>
      <w:tblPr>
        <w:tblOverlap w:val="never"/>
        <w:jc w:val="center"/>
        <w:tblLayout w:type="fixed"/>
      </w:tblPr>
      <w:tblGrid>
        <w:gridCol w:w="3240"/>
        <w:gridCol w:w="1277"/>
        <w:gridCol w:w="989"/>
        <w:gridCol w:w="1133"/>
        <w:gridCol w:w="994"/>
        <w:gridCol w:w="974"/>
        <w:gridCol w:w="979"/>
      </w:tblGrid>
      <w:tr>
        <w:trPr>
          <w:trHeight w:val="298"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Вещества</w:t>
            </w:r>
          </w:p>
        </w:tc>
        <w:tc>
          <w:tcPr>
            <w:gridSpan w:val="6"/>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год</w:t>
            </w:r>
          </w:p>
        </w:tc>
      </w:tr>
      <w:tr>
        <w:trPr>
          <w:trHeight w:val="283"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2015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2016</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2017</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2018</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20"/>
              <w:jc w:val="left"/>
            </w:pPr>
            <w:r>
              <w:rPr>
                <w:color w:val="000000"/>
                <w:spacing w:val="0"/>
                <w:w w:val="100"/>
                <w:position w:val="0"/>
                <w:sz w:val="24"/>
                <w:szCs w:val="24"/>
                <w:shd w:val="clear" w:color="auto" w:fill="auto"/>
                <w:lang w:val="ru-RU" w:eastAsia="ru-RU" w:bidi="ru-RU"/>
              </w:rPr>
              <w:t>2019</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00"/>
              <w:jc w:val="left"/>
            </w:pPr>
            <w:r>
              <w:rPr>
                <w:color w:val="000000"/>
                <w:spacing w:val="0"/>
                <w:w w:val="100"/>
                <w:position w:val="0"/>
                <w:sz w:val="24"/>
                <w:szCs w:val="24"/>
                <w:shd w:val="clear" w:color="auto" w:fill="auto"/>
                <w:lang w:val="ru-RU" w:eastAsia="ru-RU" w:bidi="ru-RU"/>
              </w:rPr>
              <w:t>2020</w:t>
            </w:r>
          </w:p>
        </w:tc>
      </w:tr>
      <w:tr>
        <w:trPr>
          <w:trHeight w:val="288" w:hRule="exact"/>
        </w:trPr>
        <w:tc>
          <w:tcPr>
            <w:vMerge/>
            <w:tcBorders>
              <w:left w:val="single" w:sz="4"/>
            </w:tcBorders>
            <w:shd w:val="clear" w:color="auto" w:fill="auto"/>
            <w:vAlign w:val="center"/>
          </w:tcPr>
          <w:p>
            <w:pPr/>
          </w:p>
        </w:tc>
        <w:tc>
          <w:tcPr>
            <w:gridSpan w:val="6"/>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тысяч тонн</w:t>
            </w:r>
          </w:p>
        </w:tc>
      </w:tr>
      <w:tr>
        <w:trPr>
          <w:trHeight w:val="283"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Стационарные источники</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247</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20"/>
              <w:jc w:val="left"/>
            </w:pPr>
            <w:r>
              <w:rPr>
                <w:color w:val="000000"/>
                <w:spacing w:val="0"/>
                <w:w w:val="100"/>
                <w:position w:val="0"/>
                <w:sz w:val="24"/>
                <w:szCs w:val="24"/>
                <w:shd w:val="clear" w:color="auto" w:fill="auto"/>
                <w:lang w:val="ru-RU" w:eastAsia="ru-RU" w:bidi="ru-RU"/>
              </w:rPr>
              <w:t>243,4</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226</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217,8</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20"/>
              <w:jc w:val="left"/>
            </w:pPr>
            <w:r>
              <w:rPr>
                <w:color w:val="000000"/>
                <w:spacing w:val="0"/>
                <w:w w:val="100"/>
                <w:position w:val="0"/>
                <w:sz w:val="24"/>
                <w:szCs w:val="24"/>
                <w:shd w:val="clear" w:color="auto" w:fill="auto"/>
                <w:lang w:val="ru-RU" w:eastAsia="ru-RU" w:bidi="ru-RU"/>
              </w:rPr>
              <w:t>194,5</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00"/>
              <w:jc w:val="left"/>
            </w:pPr>
            <w:r>
              <w:rPr>
                <w:color w:val="000000"/>
                <w:spacing w:val="0"/>
                <w:w w:val="100"/>
                <w:position w:val="0"/>
                <w:sz w:val="24"/>
                <w:szCs w:val="24"/>
                <w:shd w:val="clear" w:color="auto" w:fill="auto"/>
                <w:lang w:val="ru-RU" w:eastAsia="ru-RU" w:bidi="ru-RU"/>
              </w:rPr>
              <w:t>214,1</w:t>
            </w:r>
          </w:p>
        </w:tc>
      </w:tr>
      <w:tr>
        <w:trPr>
          <w:trHeight w:val="288"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Автотранспорт</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174,8</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20"/>
              <w:jc w:val="left"/>
            </w:pPr>
            <w:r>
              <w:rPr>
                <w:color w:val="000000"/>
                <w:spacing w:val="0"/>
                <w:w w:val="100"/>
                <w:position w:val="0"/>
                <w:sz w:val="24"/>
                <w:szCs w:val="24"/>
                <w:shd w:val="clear" w:color="auto" w:fill="auto"/>
                <w:lang w:val="ru-RU" w:eastAsia="ru-RU" w:bidi="ru-RU"/>
              </w:rPr>
              <w:t>186,7</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196,3</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192,3</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46,2</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44,7</w:t>
            </w:r>
          </w:p>
        </w:tc>
      </w:tr>
      <w:tr>
        <w:trPr>
          <w:trHeight w:val="298" w:hRule="exact"/>
        </w:trPr>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bookmarkStart w:id="84" w:name="bookmark84"/>
            <w:r>
              <w:rPr>
                <w:color w:val="000000"/>
                <w:spacing w:val="0"/>
                <w:w w:val="100"/>
                <w:position w:val="0"/>
                <w:sz w:val="24"/>
                <w:szCs w:val="24"/>
                <w:shd w:val="clear" w:color="auto" w:fill="auto"/>
                <w:lang w:val="ru-RU" w:eastAsia="ru-RU" w:bidi="ru-RU"/>
              </w:rPr>
              <w:t>Суммарные</w:t>
            </w:r>
            <w:bookmarkEnd w:id="84"/>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421,8</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430,1</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422,3</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410,1</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20"/>
              <w:jc w:val="left"/>
            </w:pPr>
            <w:r>
              <w:rPr>
                <w:color w:val="000000"/>
                <w:spacing w:val="0"/>
                <w:w w:val="100"/>
                <w:position w:val="0"/>
                <w:sz w:val="24"/>
                <w:szCs w:val="24"/>
                <w:shd w:val="clear" w:color="auto" w:fill="auto"/>
                <w:lang w:val="ru-RU" w:eastAsia="ru-RU" w:bidi="ru-RU"/>
              </w:rPr>
              <w:t>240,7</w:t>
            </w:r>
          </w:p>
        </w:tc>
        <w:tc>
          <w:tcPr>
            <w:tcBorders>
              <w:top w:val="single" w:sz="4"/>
              <w:left w:val="single" w:sz="4"/>
              <w:bottom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00"/>
              <w:jc w:val="left"/>
            </w:pPr>
            <w:r>
              <w:rPr>
                <w:color w:val="000000"/>
                <w:spacing w:val="0"/>
                <w:w w:val="100"/>
                <w:position w:val="0"/>
                <w:sz w:val="24"/>
                <w:szCs w:val="24"/>
                <w:shd w:val="clear" w:color="auto" w:fill="auto"/>
                <w:lang w:val="ru-RU" w:eastAsia="ru-RU" w:bidi="ru-RU"/>
              </w:rPr>
              <w:t>254,8</w:t>
            </w:r>
          </w:p>
        </w:tc>
      </w:tr>
    </w:tbl>
    <w:p>
      <w:pPr>
        <w:pStyle w:val="Style23"/>
        <w:keepNext w:val="0"/>
        <w:keepLines w:val="0"/>
        <w:widowControl w:val="0"/>
        <w:shd w:val="clear" w:color="auto" w:fill="auto"/>
        <w:bidi w:val="0"/>
        <w:spacing w:before="0" w:after="0" w:line="252" w:lineRule="auto"/>
        <w:ind w:left="0" w:right="0" w:firstLine="0"/>
        <w:jc w:val="both"/>
      </w:pPr>
      <w:r>
        <w:rPr>
          <w:color w:val="000000"/>
          <w:spacing w:val="0"/>
          <w:w w:val="100"/>
          <w:position w:val="0"/>
          <w:u w:val="none"/>
          <w:shd w:val="clear" w:color="auto" w:fill="auto"/>
          <w:lang w:val="ru-RU" w:eastAsia="ru-RU" w:bidi="ru-RU"/>
        </w:rPr>
        <w:t>2.11.4 Рекомендации по снижению выбросов загрязняющих веществ автотранспортными средствами</w:t>
      </w:r>
    </w:p>
    <w:p>
      <w:pPr>
        <w:widowControl w:val="0"/>
        <w:spacing w:after="259" w:line="1" w:lineRule="exact"/>
      </w:pPr>
    </w:p>
    <w:p>
      <w:pPr>
        <w:pStyle w:val="Style2"/>
        <w:keepNext w:val="0"/>
        <w:keepLines w:val="0"/>
        <w:widowControl w:val="0"/>
        <w:shd w:val="clear" w:color="auto" w:fill="auto"/>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Для повышения качества пассажирских перевозок и снижения экологической нагрузки на города Ленинградской области необходимо обновление подвижного состава общественного транспорта - замена автобусов экологического класса Евро 3 и ниже на городские автобусы с экологическим классом Евро 5, а также на автобусы, работающие на газомоторном топливе. Также возможно снижение выбросов от личного автомобильного транспорта за счет улучшения качества оказываемых услуг в сфере пассажирских перевозок и увеличения пассажиропотока общественного транспорта, и как следствие отказа от использования личного транспорта населением. Помимо этого необходимо создать условия стимулирующие использование населением для личного пользования автомобилей с наилучшими экологичными характеристиками, в том числе работающие на газомоторном топливе.</w:t>
      </w:r>
    </w:p>
    <w:p>
      <w:pPr>
        <w:pStyle w:val="Style2"/>
        <w:keepNext w:val="0"/>
        <w:keepLines w:val="0"/>
        <w:widowControl w:val="0"/>
        <w:shd w:val="clear" w:color="auto" w:fill="auto"/>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К общему сокращению выбросов от автотранспорта в населенных пунктах Ленинградской области, снижению транспортной нагрузки на основных магистралях городов приведет повышение средней скорости движения транспортных средств на автодорогах и снижение задержки транспортных средств у перекрёстков за счет развития автоматизированной системы управления дорожным движением (АСУДД).</w:t>
      </w:r>
    </w:p>
    <w:p>
      <w:pPr>
        <w:pStyle w:val="Style2"/>
        <w:keepNext w:val="0"/>
        <w:keepLines w:val="0"/>
        <w:widowControl w:val="0"/>
        <w:shd w:val="clear" w:color="auto" w:fill="auto"/>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 xml:space="preserve">Разработка и внедрение Автоматизированной системы управления трафиком в населенных пунктах Ленинградской области приведет к улучшению экологической обстановки за счет увеличения пропускной способности улично-дорожной сети, оперативного получения информации о загрузке и состоянии УДС, централизованного </w:t>
      </w:r>
      <w:r>
        <w:rPr>
          <w:color w:val="000000"/>
          <w:spacing w:val="0"/>
          <w:w w:val="100"/>
          <w:position w:val="0"/>
          <w:sz w:val="24"/>
          <w:szCs w:val="24"/>
          <w:shd w:val="clear" w:color="auto" w:fill="auto"/>
          <w:lang w:val="ru-RU" w:eastAsia="ru-RU" w:bidi="ru-RU"/>
        </w:rPr>
        <w:t>управления дорожным трафиком.</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Содержание вредных примесей в атмосферном воздухе находится в тесной зависимости от метеорологических условий. Постоянно действующие и изменяющиеся природные факторы - атмосферное давление, температура воздуха, скорость и направление ветра, влажность и метеорологические явления (осадки, туманы и др.) - при определенных сочетаниях (неблагоприятных метеорологических условиях - НМУ), синоптических условиях и физическом состоянии атмосферы (стратификации) способны изменить концентрации вредных веществ в воздухе в десятки раз. Поэтому постоянный мониторинг неблагоприятных метеорологических условий является важной составной частью экологического мониторинга качества атмосферного воздуха. В соответствии с п. 3 статьи 19 Федерального закона «Об охране атмосферного воздуха» от 04.05.1999 № 96 предприятия обязаны проводить мероприятия по регулированию выбросов вредных веществ в атмосферу. Регулирование выбросов осуществляется с учетом прогноза неблагоприятных метеорологических условий на основе предупреждений о возможном росте концентраций примесей в воздухе.</w:t>
      </w:r>
    </w:p>
    <w:p>
      <w:pPr>
        <w:pStyle w:val="Style2"/>
        <w:keepNext w:val="0"/>
        <w:keepLines w:val="0"/>
        <w:widowControl w:val="0"/>
        <w:shd w:val="clear" w:color="auto" w:fill="auto"/>
        <w:bidi w:val="0"/>
        <w:spacing w:before="0" w:after="0" w:line="240" w:lineRule="auto"/>
        <w:ind w:left="0" w:right="0" w:firstLine="780"/>
        <w:jc w:val="both"/>
      </w:pPr>
      <w:r>
        <w:rPr>
          <w:color w:val="000000"/>
          <w:spacing w:val="0"/>
          <w:w w:val="100"/>
          <w:position w:val="0"/>
          <w:sz w:val="24"/>
          <w:szCs w:val="24"/>
          <w:shd w:val="clear" w:color="auto" w:fill="auto"/>
          <w:lang w:val="ru-RU" w:eastAsia="ru-RU" w:bidi="ru-RU"/>
        </w:rPr>
        <w:t>Всего в отработанных газах идентифицируется более 200 химических веществ. Выбросы вредных веществ от автотранспорта всех типов включают оксид углерода (СО), летучие органические вещества, оксиды азота, диоксид углерода (СО</w:t>
      </w:r>
      <w:r>
        <w:rPr>
          <w:color w:val="000000"/>
          <w:spacing w:val="0"/>
          <w:w w:val="100"/>
          <w:position w:val="0"/>
          <w:sz w:val="16"/>
          <w:szCs w:val="16"/>
          <w:shd w:val="clear" w:color="auto" w:fill="auto"/>
          <w:lang w:val="ru-RU" w:eastAsia="ru-RU" w:bidi="ru-RU"/>
        </w:rPr>
        <w:t>2</w:t>
      </w:r>
      <w:r>
        <w:rPr>
          <w:color w:val="000000"/>
          <w:spacing w:val="0"/>
          <w:w w:val="100"/>
          <w:position w:val="0"/>
          <w:sz w:val="24"/>
          <w:szCs w:val="24"/>
          <w:shd w:val="clear" w:color="auto" w:fill="auto"/>
          <w:lang w:val="ru-RU" w:eastAsia="ru-RU" w:bidi="ru-RU"/>
        </w:rPr>
        <w:t>), взвешенные вещества. Количество и состав отработавших газов определяются конструктивными особенностями и техническим состоянием автомашин, режимом работы двигателей, качеством и видом топлива, качеством дорожных покрытий, метеоусловиями, а также ходовой частью.</w:t>
      </w:r>
    </w:p>
    <w:p>
      <w:pPr>
        <w:pStyle w:val="Style2"/>
        <w:keepNext w:val="0"/>
        <w:keepLines w:val="0"/>
        <w:widowControl w:val="0"/>
        <w:shd w:val="clear" w:color="auto" w:fill="auto"/>
        <w:bidi w:val="0"/>
        <w:spacing w:before="0" w:after="260" w:line="240" w:lineRule="auto"/>
        <w:ind w:left="0" w:right="0" w:firstLine="720"/>
        <w:jc w:val="both"/>
      </w:pPr>
      <w:bookmarkStart w:id="85" w:name="bookmark85"/>
      <w:bookmarkStart w:id="86" w:name="bookmark86"/>
      <w:r>
        <w:rPr>
          <w:color w:val="000000"/>
          <w:spacing w:val="0"/>
          <w:w w:val="100"/>
          <w:position w:val="0"/>
          <w:sz w:val="24"/>
          <w:szCs w:val="24"/>
          <w:shd w:val="clear" w:color="auto" w:fill="auto"/>
          <w:lang w:val="ru-RU" w:eastAsia="ru-RU" w:bidi="ru-RU"/>
        </w:rPr>
        <w:t>Полное решение проблемы уменьшения загрязнения воздуха автотранспортом зависит, в первую очередь, от технических мероприятий, касающихся повышения «экологичности» каждого автомобиля и уменьшения токсичности автомобильных выбросов. Это долгосрочная программа, требующая больших материальных затрат и времени. Определить целесообразность и достаточность тех или иных технических и организационных мероприятий по снижению выбросов автотранспорта позволяют модельные расчеты загрязнения атмосферного воздуха с учетом информации о существующих уровнях загрязнения воздуха в городах и мероприятий по снижению выбросов автотранспорта.</w:t>
      </w:r>
      <w:bookmarkEnd w:id="85"/>
      <w:bookmarkEnd w:id="86"/>
    </w:p>
    <w:p>
      <w:pPr>
        <w:pStyle w:val="Style10"/>
        <w:keepNext/>
        <w:keepLines/>
        <w:widowControl w:val="0"/>
        <w:shd w:val="clear" w:color="auto" w:fill="auto"/>
        <w:bidi w:val="0"/>
        <w:spacing w:before="0" w:line="240" w:lineRule="auto"/>
        <w:ind w:left="0" w:right="0" w:firstLine="0"/>
        <w:jc w:val="center"/>
        <w:rPr>
          <w:sz w:val="24"/>
          <w:szCs w:val="24"/>
        </w:rPr>
      </w:pPr>
      <w:bookmarkStart w:id="87" w:name="bookmark87"/>
      <w:r>
        <w:rPr>
          <w:color w:val="000000"/>
          <w:spacing w:val="0"/>
          <w:w w:val="100"/>
          <w:position w:val="0"/>
          <w:sz w:val="24"/>
          <w:szCs w:val="24"/>
          <w:shd w:val="clear" w:color="auto" w:fill="auto"/>
          <w:lang w:val="ru-RU" w:eastAsia="ru-RU" w:bidi="ru-RU"/>
        </w:rPr>
        <w:t>3. ПОВЕРХНОСТНЫЕ ВОДЫ. МОРСКИЕ ВОДЫ</w:t>
      </w:r>
      <w:bookmarkEnd w:id="87"/>
    </w:p>
    <w:p>
      <w:pPr>
        <w:pStyle w:val="Style10"/>
        <w:keepNext/>
        <w:keepLines/>
        <w:widowControl w:val="0"/>
        <w:numPr>
          <w:ilvl w:val="1"/>
          <w:numId w:val="33"/>
        </w:numPr>
        <w:shd w:val="clear" w:color="auto" w:fill="auto"/>
        <w:tabs>
          <w:tab w:pos="471" w:val="left"/>
        </w:tabs>
        <w:bidi w:val="0"/>
        <w:spacing w:before="0"/>
        <w:ind w:left="0" w:right="0" w:firstLine="0"/>
        <w:jc w:val="center"/>
      </w:pPr>
      <w:bookmarkStart w:id="89" w:name="bookmark89"/>
      <w:r>
        <w:rPr>
          <w:color w:val="000000"/>
          <w:spacing w:val="0"/>
          <w:w w:val="100"/>
          <w:position w:val="0"/>
          <w:shd w:val="clear" w:color="auto" w:fill="auto"/>
          <w:lang w:val="ru-RU" w:eastAsia="ru-RU" w:bidi="ru-RU"/>
        </w:rPr>
        <w:t>Характеристика гидрологического режима водных объектов</w:t>
      </w:r>
      <w:bookmarkEnd w:id="89"/>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Среднемесячные уровни воды на большинстве рек оказались на 0,15-1,65 м выше нормы. Горизонты воды на Ладожском озере были выше нормы на 0,07 м. В связи с понижением температуры воздуха в конце третьей декады января на водных объектах Ленинградской области повторно начался процесс ледообразования.</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По данным снегосъемки за 31 января высота снежного покрова на территории Ленинградской области составила 1-14 см. Запас воды в снеге для бассейнов рек Ленинградской области составил 4-26 % от средних многолетних значений для данного периода.</w:t>
      </w:r>
    </w:p>
    <w:p>
      <w:pPr>
        <w:pStyle w:val="Style10"/>
        <w:keepNext/>
        <w:keepLines/>
        <w:widowControl w:val="0"/>
        <w:shd w:val="clear" w:color="auto" w:fill="auto"/>
        <w:bidi w:val="0"/>
        <w:spacing w:before="0" w:after="0" w:line="240" w:lineRule="auto"/>
        <w:ind w:left="0" w:right="0" w:firstLine="720"/>
        <w:jc w:val="both"/>
        <w:rPr>
          <w:sz w:val="24"/>
          <w:szCs w:val="24"/>
        </w:rPr>
      </w:pPr>
      <w:bookmarkStart w:id="91" w:name="bookmark91"/>
      <w:r>
        <w:rPr>
          <w:color w:val="000000"/>
          <w:spacing w:val="0"/>
          <w:w w:val="100"/>
          <w:position w:val="0"/>
          <w:sz w:val="24"/>
          <w:szCs w:val="24"/>
          <w:shd w:val="clear" w:color="auto" w:fill="auto"/>
          <w:lang w:val="ru-RU" w:eastAsia="ru-RU" w:bidi="ru-RU"/>
        </w:rPr>
        <w:t>Февраль</w:t>
      </w:r>
      <w:bookmarkEnd w:id="91"/>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первой половине февраля наблюдалось понижение уровней воды на реках. Во второй половине февраля на большинстве рек прошли паводки с подъемами уровней воды на 0,20 - 2,60 м. Горизонты воды были выше нормы на Ладожском озере на 0,22 м.</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 xml:space="preserve">В конце января - начале февраля на большинстве водных объектов началось повторное ледообразование. В период формирования ледостава на некоторых реках Ленинградской области наблюдались зажорные явления. В результате потепления с 9 февраля началось разрушение ледяного покрова. К концу месяца на Ладожском озере </w:t>
      </w:r>
      <w:r>
        <w:rPr>
          <w:color w:val="000000"/>
          <w:spacing w:val="0"/>
          <w:w w:val="100"/>
          <w:position w:val="0"/>
          <w:sz w:val="24"/>
          <w:szCs w:val="24"/>
          <w:shd w:val="clear" w:color="auto" w:fill="auto"/>
          <w:lang w:val="ru-RU" w:eastAsia="ru-RU" w:bidi="ru-RU"/>
        </w:rPr>
        <w:t>образовалось незначительное количество плавучего льда. Покрытость озера льдом составляла менее 5%.</w:t>
      </w:r>
    </w:p>
    <w:p>
      <w:pPr>
        <w:pStyle w:val="Style2"/>
        <w:keepNext w:val="0"/>
        <w:keepLines w:val="0"/>
        <w:widowControl w:val="0"/>
        <w:shd w:val="clear" w:color="auto" w:fill="auto"/>
        <w:bidi w:val="0"/>
        <w:spacing w:before="0" w:after="0" w:line="240" w:lineRule="auto"/>
        <w:ind w:left="0" w:right="0" w:firstLine="720"/>
        <w:jc w:val="both"/>
      </w:pPr>
      <w:r>
        <w:rPr>
          <w:b/>
          <w:bCs/>
          <w:color w:val="000000"/>
          <w:spacing w:val="0"/>
          <w:w w:val="100"/>
          <w:position w:val="0"/>
          <w:sz w:val="24"/>
          <w:szCs w:val="24"/>
          <w:shd w:val="clear" w:color="auto" w:fill="auto"/>
          <w:lang w:val="ru-RU" w:eastAsia="ru-RU" w:bidi="ru-RU"/>
        </w:rPr>
        <w:t>Март</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текущем сезоне в бассейнах рек снегонакопление происходило прерывисто. Устойчивого снежного покрова так и не образовалось. Максимальные запасы воды в снеге отмечались в бассейнах рек Ленинградской в первой декаде февраля и составляли 11-38 % от средних многолетних максимальных значений. Наименьшие запасы воды в снеге отмечались в бассейне реки Луги - 11 % от средних многолетних максимальных значений. В течение марта снежный покров отмечался местами.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первой - второй декадах марта на реках Ленинградской области, в результате выпадения осадков и снеготаяния, прошли пики весеннего половодья. На большинстве рек подъемы уровней воды составили 0,30-1,50 м. Максимальные уровни воды на реках оказались на 0,60-3,00 м ниже средних многолетних максимальных значений.</w:t>
      </w:r>
    </w:p>
    <w:p>
      <w:pPr>
        <w:pStyle w:val="Style2"/>
        <w:keepNext w:val="0"/>
        <w:keepLines w:val="0"/>
        <w:widowControl w:val="0"/>
        <w:shd w:val="clear" w:color="auto" w:fill="auto"/>
        <w:bidi w:val="0"/>
        <w:spacing w:before="0" w:after="0" w:line="240" w:lineRule="auto"/>
        <w:ind w:left="0" w:right="0" w:firstLine="720"/>
        <w:jc w:val="both"/>
      </w:pPr>
      <w:r>
        <w:rPr>
          <w:b/>
          <w:bCs/>
          <w:color w:val="000000"/>
          <w:spacing w:val="0"/>
          <w:w w:val="100"/>
          <w:position w:val="0"/>
          <w:sz w:val="24"/>
          <w:szCs w:val="24"/>
          <w:shd w:val="clear" w:color="auto" w:fill="auto"/>
          <w:lang w:val="ru-RU" w:eastAsia="ru-RU" w:bidi="ru-RU"/>
        </w:rPr>
        <w:t>Апрель</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апреле среднемесячные уровни воды были на большинстве рек Ленинградской области - на 0,20-2,0 м ниже нормы. Продолжалось наполнение Ладожского озера. Горизонты воды были выше нормы на Ладожском озере на 0,36 м.</w:t>
      </w:r>
    </w:p>
    <w:p>
      <w:pPr>
        <w:pStyle w:val="Style2"/>
        <w:keepNext w:val="0"/>
        <w:keepLines w:val="0"/>
        <w:widowControl w:val="0"/>
        <w:shd w:val="clear" w:color="auto" w:fill="auto"/>
        <w:bidi w:val="0"/>
        <w:spacing w:before="0" w:after="0" w:line="240" w:lineRule="auto"/>
        <w:ind w:left="0" w:right="0" w:firstLine="720"/>
        <w:jc w:val="both"/>
      </w:pPr>
      <w:r>
        <w:rPr>
          <w:b/>
          <w:bCs/>
          <w:color w:val="000000"/>
          <w:spacing w:val="0"/>
          <w:w w:val="100"/>
          <w:position w:val="0"/>
          <w:sz w:val="24"/>
          <w:szCs w:val="24"/>
          <w:shd w:val="clear" w:color="auto" w:fill="auto"/>
          <w:lang w:val="ru-RU" w:eastAsia="ru-RU" w:bidi="ru-RU"/>
        </w:rPr>
        <w:t>Май</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Среднемесячные уровни воды на большинстве рек были на 0,07-1,0 м ниже нормы, а на реках Тосна, Охта, Оредеж и нижнем течении реки Паши - на 0,08-0,30 м выше нормы. В течение мая на Ладожском озере уровни воды были близки к максимальным отметкам весеннего наполнения.</w:t>
      </w:r>
    </w:p>
    <w:p>
      <w:pPr>
        <w:pStyle w:val="Style2"/>
        <w:keepNext w:val="0"/>
        <w:keepLines w:val="0"/>
        <w:widowControl w:val="0"/>
        <w:shd w:val="clear" w:color="auto" w:fill="auto"/>
        <w:bidi w:val="0"/>
        <w:spacing w:before="0" w:after="0" w:line="240" w:lineRule="auto"/>
        <w:ind w:left="0" w:right="0" w:firstLine="720"/>
        <w:jc w:val="both"/>
      </w:pPr>
      <w:r>
        <w:rPr>
          <w:b/>
          <w:bCs/>
          <w:color w:val="000000"/>
          <w:spacing w:val="0"/>
          <w:w w:val="100"/>
          <w:position w:val="0"/>
          <w:sz w:val="24"/>
          <w:szCs w:val="24"/>
          <w:shd w:val="clear" w:color="auto" w:fill="auto"/>
          <w:lang w:val="ru-RU" w:eastAsia="ru-RU" w:bidi="ru-RU"/>
        </w:rPr>
        <w:t>Июнь</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конце первой - в течение второй декад июня, в результате выпадения осадков, на реках наблюдались подъемы уровней воды на 0,20-0,70 м, на реках Тосна, Тигода на 0,08</w:t>
        <w:softHyphen/>
        <w:t>1,20 м. В третьей декаде месяца происходило плавное понижение уровней воды.</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течение месяца продолжалось понижение уровней воды на Ладожском озере, горизонты были - на 0,10 м выше нормы.</w:t>
      </w:r>
    </w:p>
    <w:p>
      <w:pPr>
        <w:pStyle w:val="Style2"/>
        <w:keepNext w:val="0"/>
        <w:keepLines w:val="0"/>
        <w:widowControl w:val="0"/>
        <w:shd w:val="clear" w:color="auto" w:fill="auto"/>
        <w:bidi w:val="0"/>
        <w:spacing w:before="0" w:after="0" w:line="240" w:lineRule="auto"/>
        <w:ind w:left="0" w:right="0" w:firstLine="720"/>
        <w:jc w:val="both"/>
      </w:pPr>
      <w:r>
        <w:rPr>
          <w:b/>
          <w:bCs/>
          <w:color w:val="000000"/>
          <w:spacing w:val="0"/>
          <w:w w:val="100"/>
          <w:position w:val="0"/>
          <w:sz w:val="24"/>
          <w:szCs w:val="24"/>
          <w:shd w:val="clear" w:color="auto" w:fill="auto"/>
          <w:lang w:val="ru-RU" w:eastAsia="ru-RU" w:bidi="ru-RU"/>
        </w:rPr>
        <w:t>Июль</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июле на реках Ленинградской области наблюдалась летняя межень, прерываемая, в результате выпадения осадков, кратковременными подъемами уровней воды на 0,05-0,40 м. Горизонты воды на Ладожском озере были на 0,13 м выше нормы.</w:t>
      </w:r>
    </w:p>
    <w:p>
      <w:pPr>
        <w:pStyle w:val="Style2"/>
        <w:keepNext w:val="0"/>
        <w:keepLines w:val="0"/>
        <w:widowControl w:val="0"/>
        <w:shd w:val="clear" w:color="auto" w:fill="auto"/>
        <w:bidi w:val="0"/>
        <w:spacing w:before="0" w:after="0" w:line="240" w:lineRule="auto"/>
        <w:ind w:left="0" w:right="0" w:firstLine="720"/>
        <w:jc w:val="both"/>
      </w:pPr>
      <w:r>
        <w:rPr>
          <w:b/>
          <w:bCs/>
          <w:color w:val="000000"/>
          <w:spacing w:val="0"/>
          <w:w w:val="100"/>
          <w:position w:val="0"/>
          <w:sz w:val="24"/>
          <w:szCs w:val="24"/>
          <w:shd w:val="clear" w:color="auto" w:fill="auto"/>
          <w:lang w:val="ru-RU" w:eastAsia="ru-RU" w:bidi="ru-RU"/>
        </w:rPr>
        <w:t>Август</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августе на большинстве рек продолжалась летняя межень. В результате выпадения осадков, в первой половине месяца отмечались кратковременные подъемы уровней воды на 0,05-0,30 м. Горизонты воды на Ладожском озере были на 0,17 м выше нормы.</w:t>
      </w:r>
    </w:p>
    <w:p>
      <w:pPr>
        <w:pStyle w:val="Style2"/>
        <w:keepNext w:val="0"/>
        <w:keepLines w:val="0"/>
        <w:widowControl w:val="0"/>
        <w:shd w:val="clear" w:color="auto" w:fill="auto"/>
        <w:bidi w:val="0"/>
        <w:spacing w:before="0" w:after="0" w:line="240" w:lineRule="auto"/>
        <w:ind w:left="0" w:right="0" w:firstLine="720"/>
        <w:jc w:val="both"/>
      </w:pPr>
      <w:r>
        <w:rPr>
          <w:b/>
          <w:bCs/>
          <w:color w:val="000000"/>
          <w:spacing w:val="0"/>
          <w:w w:val="100"/>
          <w:position w:val="0"/>
          <w:sz w:val="24"/>
          <w:szCs w:val="24"/>
          <w:shd w:val="clear" w:color="auto" w:fill="auto"/>
          <w:lang w:val="ru-RU" w:eastAsia="ru-RU" w:bidi="ru-RU"/>
        </w:rPr>
        <w:t>Сентябрь</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сентябре на большинстве рек сохранялась низкая водность. В результате выпадения осадков, во второй и начале третьей декад месяца отмечались кратковременные подъемы уровней воды на 0,11-1,37 м. Горизонты воды на Ладожском озере были на 0,17 м выше нормы.</w:t>
      </w:r>
    </w:p>
    <w:p>
      <w:pPr>
        <w:pStyle w:val="Style2"/>
        <w:keepNext w:val="0"/>
        <w:keepLines w:val="0"/>
        <w:widowControl w:val="0"/>
        <w:shd w:val="clear" w:color="auto" w:fill="auto"/>
        <w:bidi w:val="0"/>
        <w:spacing w:before="0" w:after="0" w:line="240" w:lineRule="auto"/>
        <w:ind w:left="0" w:right="0" w:firstLine="720"/>
        <w:jc w:val="both"/>
      </w:pPr>
      <w:r>
        <w:rPr>
          <w:b/>
          <w:bCs/>
          <w:color w:val="000000"/>
          <w:spacing w:val="0"/>
          <w:w w:val="100"/>
          <w:position w:val="0"/>
          <w:sz w:val="24"/>
          <w:szCs w:val="24"/>
          <w:shd w:val="clear" w:color="auto" w:fill="auto"/>
          <w:lang w:val="ru-RU" w:eastAsia="ru-RU" w:bidi="ru-RU"/>
        </w:rPr>
        <w:t>Октябрь</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связи с выпадением осадков, на большинстве рек во второй - третьей декадах октября отмечалось прохождение дождевых паводков с подъемами уровней воды на 0,10</w:t>
        <w:softHyphen/>
        <w:t>0,85 м. Среднемесячные уровни воды на большинстве рек территории были на 0,10-0,65 м ниже нормы. Горизонты воды на Ладожском озере были на 0,10 м выше нормы.</w:t>
      </w:r>
    </w:p>
    <w:p>
      <w:pPr>
        <w:pStyle w:val="Style2"/>
        <w:keepNext w:val="0"/>
        <w:keepLines w:val="0"/>
        <w:widowControl w:val="0"/>
        <w:shd w:val="clear" w:color="auto" w:fill="auto"/>
        <w:bidi w:val="0"/>
        <w:spacing w:before="0" w:after="0" w:line="240" w:lineRule="auto"/>
        <w:ind w:left="0" w:right="0" w:firstLine="720"/>
        <w:jc w:val="both"/>
      </w:pPr>
      <w:r>
        <w:rPr>
          <w:b/>
          <w:bCs/>
          <w:color w:val="000000"/>
          <w:spacing w:val="0"/>
          <w:w w:val="100"/>
          <w:position w:val="0"/>
          <w:sz w:val="24"/>
          <w:szCs w:val="24"/>
          <w:shd w:val="clear" w:color="auto" w:fill="auto"/>
          <w:lang w:val="ru-RU" w:eastAsia="ru-RU" w:bidi="ru-RU"/>
        </w:rPr>
        <w:t>Ноябрь</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результате выпадения осадков, во второй половине ноября на большинстве рек отмечались подъемы уровней воды на 0,40-2,00 м.</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Среднемесячные уровни воды на большинстве рек Ленинградской области были на 0,15-0,70 м ниже нормы. Горизонты воды наблюдались на Ладожском озере - на 0,09 м выше нормы.</w:t>
      </w:r>
    </w:p>
    <w:p>
      <w:pPr>
        <w:pStyle w:val="Style2"/>
        <w:keepNext w:val="0"/>
        <w:keepLines w:val="0"/>
        <w:widowControl w:val="0"/>
        <w:shd w:val="clear" w:color="auto" w:fill="auto"/>
        <w:bidi w:val="0"/>
        <w:spacing w:before="0" w:after="0" w:line="240" w:lineRule="auto"/>
        <w:ind w:left="0" w:right="0" w:firstLine="720"/>
        <w:jc w:val="both"/>
      </w:pPr>
      <w:r>
        <w:rPr>
          <w:b/>
          <w:bCs/>
          <w:color w:val="000000"/>
          <w:spacing w:val="0"/>
          <w:w w:val="100"/>
          <w:position w:val="0"/>
          <w:sz w:val="24"/>
          <w:szCs w:val="24"/>
          <w:shd w:val="clear" w:color="auto" w:fill="auto"/>
          <w:lang w:val="ru-RU" w:eastAsia="ru-RU" w:bidi="ru-RU"/>
        </w:rPr>
        <w:t>Декабрь</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декабре на реках среднемесячные уровни воды оказались на 0,10-0,60 м ниже нормы. Горизонты воды наблюдались на Ладожском озере в пределах нормы.</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результате похолодания в конце третьей декады ноября - первой декаде декабря на большинстве водных объектах отмечалось появление льда и начало установления ледостава, что на 1-4 недели позже нормы. В период формирования ледостава на многих реках наблюдались зажорные явления. К концу месяца толщина льда на большинстве рек составляла 5-15 см, что на 10-15 см ниже нормы для этого периода.</w:t>
      </w:r>
    </w:p>
    <w:p>
      <w:pPr>
        <w:pStyle w:val="Style2"/>
        <w:keepNext w:val="0"/>
        <w:keepLines w:val="0"/>
        <w:widowControl w:val="0"/>
        <w:shd w:val="clear" w:color="auto" w:fill="auto"/>
        <w:bidi w:val="0"/>
        <w:spacing w:before="0" w:after="260" w:line="240" w:lineRule="auto"/>
        <w:ind w:left="0" w:right="0" w:firstLine="720"/>
        <w:jc w:val="both"/>
      </w:pPr>
      <w:bookmarkStart w:id="93" w:name="bookmark93"/>
      <w:r>
        <w:rPr>
          <w:color w:val="000000"/>
          <w:spacing w:val="0"/>
          <w:w w:val="100"/>
          <w:position w:val="0"/>
          <w:sz w:val="24"/>
          <w:szCs w:val="24"/>
          <w:shd w:val="clear" w:color="auto" w:fill="auto"/>
          <w:lang w:val="ru-RU" w:eastAsia="ru-RU" w:bidi="ru-RU"/>
        </w:rPr>
        <w:t>По данным снегосъемки за 31 декабря в большинстве бассейнов рек высота снежного покрова была 7-18 см, что в пределах нормы для этого периода. Запас воды в снеге составлял в бассейнах рек Ленинградской области 45-90% от нормы для этого периода.</w:t>
      </w:r>
      <w:bookmarkEnd w:id="93"/>
    </w:p>
    <w:p>
      <w:pPr>
        <w:pStyle w:val="Style10"/>
        <w:keepNext/>
        <w:keepLines/>
        <w:widowControl w:val="0"/>
        <w:numPr>
          <w:ilvl w:val="1"/>
          <w:numId w:val="33"/>
        </w:numPr>
        <w:shd w:val="clear" w:color="auto" w:fill="auto"/>
        <w:tabs>
          <w:tab w:pos="471" w:val="left"/>
        </w:tabs>
        <w:bidi w:val="0"/>
        <w:spacing w:before="0" w:line="240" w:lineRule="auto"/>
        <w:ind w:left="0" w:right="0" w:firstLine="0"/>
        <w:jc w:val="center"/>
      </w:pPr>
      <w:bookmarkStart w:id="94" w:name="bookmark94"/>
      <w:r>
        <w:rPr>
          <w:color w:val="000000"/>
          <w:spacing w:val="0"/>
          <w:w w:val="100"/>
          <w:position w:val="0"/>
          <w:shd w:val="clear" w:color="auto" w:fill="auto"/>
          <w:lang w:val="ru-RU" w:eastAsia="ru-RU" w:bidi="ru-RU"/>
        </w:rPr>
        <w:t>Качество поверхностных вод Ленинградской области</w:t>
      </w:r>
      <w:bookmarkEnd w:id="94"/>
    </w:p>
    <w:p>
      <w:pPr>
        <w:pStyle w:val="Style2"/>
        <w:keepNext w:val="0"/>
        <w:keepLines w:val="0"/>
        <w:widowControl w:val="0"/>
        <w:shd w:val="clear" w:color="auto" w:fill="auto"/>
        <w:bidi w:val="0"/>
        <w:spacing w:before="0" w:after="260" w:line="240" w:lineRule="auto"/>
        <w:ind w:left="0" w:right="0" w:firstLine="720"/>
        <w:jc w:val="both"/>
      </w:pPr>
      <w:r>
        <w:rPr>
          <w:color w:val="000000"/>
          <w:spacing w:val="0"/>
          <w:w w:val="100"/>
          <w:position w:val="0"/>
          <w:sz w:val="24"/>
          <w:szCs w:val="24"/>
          <w:shd w:val="clear" w:color="auto" w:fill="auto"/>
          <w:lang w:val="ru-RU" w:eastAsia="ru-RU" w:bidi="ru-RU"/>
        </w:rPr>
        <w:t>Регулярные наблюдения на пунктах гидрохимической сети наблюдений проводились на 23 реках и 2 озерах (35 пунктов, 50 створов).</w:t>
      </w:r>
    </w:p>
    <w:p>
      <w:pPr>
        <w:widowControl w:val="0"/>
        <w:jc w:val="center"/>
        <w:rPr>
          <w:sz w:val="2"/>
          <w:szCs w:val="2"/>
        </w:rPr>
      </w:pPr>
      <w:r>
        <w:drawing>
          <wp:inline>
            <wp:extent cx="5894705" cy="4236720"/>
            <wp:docPr id="14" name="Picutre 14"/>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8"/>
                    <a:stretch/>
                  </pic:blipFill>
                  <pic:spPr>
                    <a:xfrm>
                      <a:ext cx="5894705" cy="4236720"/>
                    </a:xfrm>
                    <a:prstGeom prst="rect"/>
                  </pic:spPr>
                </pic:pic>
              </a:graphicData>
            </a:graphic>
          </wp:inline>
        </w:drawing>
      </w:r>
    </w:p>
    <w:p>
      <w:pPr>
        <w:pStyle w:val="Style21"/>
        <w:keepNext w:val="0"/>
        <w:keepLines w:val="0"/>
        <w:widowControl w:val="0"/>
        <w:shd w:val="clear" w:color="auto" w:fill="auto"/>
        <w:bidi w:val="0"/>
        <w:spacing w:before="0" w:after="0" w:line="240" w:lineRule="auto"/>
        <w:ind w:left="173" w:right="0" w:firstLine="0"/>
        <w:jc w:val="left"/>
      </w:pPr>
      <w:r>
        <w:rPr>
          <w:color w:val="000000"/>
          <w:spacing w:val="0"/>
          <w:w w:val="100"/>
          <w:position w:val="0"/>
          <w:sz w:val="24"/>
          <w:szCs w:val="24"/>
          <w:shd w:val="clear" w:color="auto" w:fill="auto"/>
          <w:lang w:val="ru-RU" w:eastAsia="ru-RU" w:bidi="ru-RU"/>
        </w:rPr>
        <w:t>Рис. 3.2.1. Пункты наблюдений за качеством вод поверхностных водных объектов</w:t>
      </w:r>
    </w:p>
    <w:p>
      <w:pPr>
        <w:widowControl w:val="0"/>
        <w:spacing w:after="259" w:line="1" w:lineRule="exact"/>
      </w:pPr>
    </w:p>
    <w:p>
      <w:pPr>
        <w:pStyle w:val="Style2"/>
        <w:keepNext w:val="0"/>
        <w:keepLines w:val="0"/>
        <w:widowControl w:val="0"/>
        <w:shd w:val="clear" w:color="auto" w:fill="auto"/>
        <w:bidi w:val="0"/>
        <w:spacing w:before="0" w:after="260" w:line="240" w:lineRule="auto"/>
        <w:ind w:left="0" w:right="0" w:firstLine="720"/>
        <w:jc w:val="both"/>
      </w:pPr>
      <w:r>
        <w:rPr>
          <w:color w:val="000000"/>
          <w:spacing w:val="0"/>
          <w:w w:val="100"/>
          <w:position w:val="0"/>
          <w:sz w:val="24"/>
          <w:szCs w:val="24"/>
          <w:shd w:val="clear" w:color="auto" w:fill="auto"/>
          <w:lang w:val="ru-RU" w:eastAsia="ru-RU" w:bidi="ru-RU"/>
        </w:rPr>
        <w:t>Химический анализ проб проводился по методикам, вошедшим в «Федеральный перечень методик выполнения измерений, допущенных к применению при выполнении работ в области мониторинга загрязнения окружающей природной среды» (Москва, 1996), утвержденный Росгидрометом и Госстандартом России (РД 52.18.595-96).</w:t>
      </w:r>
    </w:p>
    <w:p>
      <w:pPr>
        <w:pStyle w:val="Style2"/>
        <w:keepNext w:val="0"/>
        <w:keepLines w:val="0"/>
        <w:widowControl w:val="0"/>
        <w:shd w:val="clear" w:color="auto" w:fill="auto"/>
        <w:bidi w:val="0"/>
        <w:spacing w:before="0" w:after="0" w:line="240" w:lineRule="auto"/>
        <w:ind w:left="0" w:right="0" w:firstLine="780"/>
        <w:jc w:val="both"/>
      </w:pPr>
      <w:r>
        <w:rPr>
          <w:color w:val="000000"/>
          <w:spacing w:val="0"/>
          <w:w w:val="100"/>
          <w:position w:val="0"/>
          <w:sz w:val="24"/>
          <w:szCs w:val="24"/>
          <w:shd w:val="clear" w:color="auto" w:fill="auto"/>
          <w:lang w:val="ru-RU" w:eastAsia="ru-RU" w:bidi="ru-RU"/>
        </w:rPr>
        <w:t>Оценка состояния загрязненности поверхностных вод проведена в соответствии с методическими указаниями «Метод комплексной оценки степени загрязненности поверхностных вод по гидрохимическим показателям» (РД 52.24.643-2002).</w:t>
      </w:r>
    </w:p>
    <w:p>
      <w:pPr>
        <w:pStyle w:val="Style2"/>
        <w:keepNext w:val="0"/>
        <w:keepLines w:val="0"/>
        <w:widowControl w:val="0"/>
        <w:shd w:val="clear" w:color="auto" w:fill="auto"/>
        <w:bidi w:val="0"/>
        <w:spacing w:before="0" w:after="0" w:line="240" w:lineRule="auto"/>
        <w:ind w:left="0" w:right="0" w:firstLine="780"/>
        <w:jc w:val="both"/>
      </w:pPr>
      <w:r>
        <w:rPr>
          <w:color w:val="000000"/>
          <w:spacing w:val="0"/>
          <w:w w:val="100"/>
          <w:position w:val="0"/>
          <w:sz w:val="24"/>
          <w:szCs w:val="24"/>
          <w:shd w:val="clear" w:color="auto" w:fill="auto"/>
          <w:lang w:val="ru-RU" w:eastAsia="ru-RU" w:bidi="ru-RU"/>
        </w:rPr>
        <w:t>Для анализа состояния загрязненности используется удельный комбинаторный индекс загрязненности воды и число критических показателей загрязненности воды (КПЗ). Критическим показателем загрязненности считается такой показатель, для которого обобщенный оценочный балл -</w:t>
      </w:r>
      <w:r>
        <w:rPr>
          <w:color w:val="000000"/>
          <w:spacing w:val="0"/>
          <w:w w:val="100"/>
          <w:position w:val="0"/>
          <w:sz w:val="24"/>
          <w:szCs w:val="24"/>
          <w:shd w:val="clear" w:color="auto" w:fill="auto"/>
          <w:vertAlign w:val="superscript"/>
          <w:lang w:val="ru-RU" w:eastAsia="ru-RU" w:bidi="ru-RU"/>
        </w:rPr>
        <w:t>1</w:t>
      </w:r>
      <w:r>
        <w:rPr>
          <w:color w:val="000000"/>
          <w:spacing w:val="0"/>
          <w:w w:val="100"/>
          <w:position w:val="0"/>
          <w:sz w:val="24"/>
          <w:szCs w:val="24"/>
          <w:shd w:val="clear" w:color="auto" w:fill="auto"/>
          <w:lang w:val="ru-RU" w:eastAsia="ru-RU" w:bidi="ru-RU"/>
        </w:rPr>
        <w:t xml:space="preserve"> □ 9, т.е. когда наблюдается устойчивая либо характерная загрязненность высокого или экстремально высокого уровня загрязненности.</w:t>
      </w:r>
    </w:p>
    <w:p>
      <w:pPr>
        <w:pStyle w:val="Style2"/>
        <w:keepNext w:val="0"/>
        <w:keepLines w:val="0"/>
        <w:widowControl w:val="0"/>
        <w:shd w:val="clear" w:color="auto" w:fill="auto"/>
        <w:bidi w:val="0"/>
        <w:spacing w:before="0" w:after="0" w:line="240" w:lineRule="auto"/>
        <w:ind w:left="0" w:right="0" w:firstLine="780"/>
        <w:jc w:val="both"/>
      </w:pPr>
      <w:r>
        <w:rPr>
          <w:color w:val="000000"/>
          <w:spacing w:val="0"/>
          <w:w w:val="100"/>
          <w:position w:val="0"/>
          <w:sz w:val="24"/>
          <w:szCs w:val="24"/>
          <w:shd w:val="clear" w:color="auto" w:fill="auto"/>
          <w:lang w:val="ru-RU" w:eastAsia="ru-RU" w:bidi="ru-RU"/>
        </w:rPr>
        <w:t>Гидрохимический режим и загрязненность вод рек различны, поэтому анализ проведен по отдельным бассейнам, по пунктам гидрохимической сети наблюдения (ГСН).</w:t>
      </w:r>
    </w:p>
    <w:p>
      <w:pPr>
        <w:pStyle w:val="Style2"/>
        <w:keepNext w:val="0"/>
        <w:keepLines w:val="0"/>
        <w:widowControl w:val="0"/>
        <w:shd w:val="clear" w:color="auto" w:fill="auto"/>
        <w:bidi w:val="0"/>
        <w:spacing w:before="0" w:after="0" w:line="240" w:lineRule="auto"/>
        <w:ind w:left="0" w:right="0" w:firstLine="0"/>
        <w:jc w:val="right"/>
      </w:pPr>
      <w:r>
        <w:rPr>
          <w:color w:val="000000"/>
          <w:spacing w:val="0"/>
          <w:w w:val="100"/>
          <w:position w:val="0"/>
          <w:sz w:val="24"/>
          <w:szCs w:val="24"/>
          <w:shd w:val="clear" w:color="auto" w:fill="auto"/>
          <w:lang w:val="ru-RU" w:eastAsia="ru-RU" w:bidi="ru-RU"/>
        </w:rPr>
        <w:t>Таблица 3.2.1</w:t>
      </w:r>
    </w:p>
    <w:p>
      <w:pPr>
        <w:pStyle w:val="Style23"/>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u w:val="none"/>
          <w:shd w:val="clear" w:color="auto" w:fill="auto"/>
          <w:lang w:val="ru-RU" w:eastAsia="ru-RU" w:bidi="ru-RU"/>
        </w:rPr>
        <w:t xml:space="preserve">Классификация качества водных объектов </w:t>
      </w:r>
      <w:r>
        <w:rPr>
          <w:color w:val="000000"/>
          <w:spacing w:val="0"/>
          <w:w w:val="100"/>
          <w:position w:val="0"/>
          <w:sz w:val="24"/>
          <w:szCs w:val="24"/>
          <w:shd w:val="clear" w:color="auto" w:fill="auto"/>
          <w:lang w:val="ru-RU" w:eastAsia="ru-RU" w:bidi="ru-RU"/>
        </w:rPr>
        <w:t>по значению удельного комбинаторного индекса загрязненности воды</w:t>
      </w:r>
    </w:p>
    <w:tbl>
      <w:tblPr>
        <w:tblOverlap w:val="never"/>
        <w:jc w:val="center"/>
        <w:tblLayout w:type="fixed"/>
      </w:tblPr>
      <w:tblGrid>
        <w:gridCol w:w="1142"/>
        <w:gridCol w:w="2410"/>
        <w:gridCol w:w="989"/>
        <w:gridCol w:w="994"/>
        <w:gridCol w:w="994"/>
        <w:gridCol w:w="989"/>
        <w:gridCol w:w="994"/>
        <w:gridCol w:w="1003"/>
      </w:tblGrid>
      <w:tr>
        <w:trPr>
          <w:trHeight w:val="307" w:hRule="exact"/>
        </w:trPr>
        <w:tc>
          <w:tcPr>
            <w:vMerge w:val="restart"/>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Класс и разряд</w:t>
            </w:r>
          </w:p>
        </w:tc>
        <w:tc>
          <w:tcPr>
            <w:vMerge w:val="restart"/>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Характеристика состояния загрязненности воды</w:t>
            </w:r>
          </w:p>
        </w:tc>
        <w:tc>
          <w:tcPr>
            <w:gridSpan w:val="6"/>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Удельный комбинаторный индекс загрязненности воды</w:t>
            </w:r>
          </w:p>
        </w:tc>
      </w:tr>
      <w:tr>
        <w:trPr>
          <w:trHeight w:val="264" w:hRule="exact"/>
        </w:trPr>
        <w:tc>
          <w:tcPr>
            <w:vMerge/>
            <w:tcBorders>
              <w:left w:val="single" w:sz="4"/>
            </w:tcBorders>
            <w:shd w:val="clear" w:color="auto" w:fill="auto"/>
            <w:vAlign w:val="bottom"/>
          </w:tcPr>
          <w:p>
            <w:pPr/>
          </w:p>
        </w:tc>
        <w:tc>
          <w:tcPr>
            <w:vMerge/>
            <w:tcBorders>
              <w:left w:val="single" w:sz="4"/>
            </w:tcBorders>
            <w:shd w:val="clear" w:color="auto" w:fill="auto"/>
            <w:vAlign w:val="bottom"/>
          </w:tcPr>
          <w:p>
            <w:pPr/>
          </w:p>
        </w:tc>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Без учета числа КПЗ</w:t>
            </w:r>
          </w:p>
        </w:tc>
        <w:tc>
          <w:tcPr>
            <w:gridSpan w:val="5"/>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В зависимости от числа учитываемых КПЗ</w:t>
            </w:r>
          </w:p>
        </w:tc>
      </w:tr>
      <w:tr>
        <w:trPr>
          <w:trHeight w:val="259" w:hRule="exact"/>
        </w:trPr>
        <w:tc>
          <w:tcPr>
            <w:vMerge/>
            <w:tcBorders>
              <w:left w:val="single" w:sz="4"/>
            </w:tcBorders>
            <w:shd w:val="clear" w:color="auto" w:fill="auto"/>
            <w:vAlign w:val="bottom"/>
          </w:tcPr>
          <w:p>
            <w:pPr/>
          </w:p>
        </w:tc>
        <w:tc>
          <w:tcPr>
            <w:vMerge/>
            <w:tcBorders>
              <w:left w:val="single" w:sz="4"/>
            </w:tcBorders>
            <w:shd w:val="clear" w:color="auto" w:fill="auto"/>
            <w:vAlign w:val="bottom"/>
          </w:tcPr>
          <w:p>
            <w:pPr/>
          </w:p>
        </w:tc>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3</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4</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5</w:t>
            </w:r>
          </w:p>
        </w:tc>
      </w:tr>
      <w:tr>
        <w:trPr>
          <w:trHeight w:val="264"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20"/>
              <w:jc w:val="left"/>
              <w:rPr>
                <w:sz w:val="22"/>
                <w:szCs w:val="22"/>
              </w:rPr>
            </w:pPr>
            <w:r>
              <w:rPr>
                <w:color w:val="000000"/>
                <w:spacing w:val="0"/>
                <w:w w:val="100"/>
                <w:position w:val="0"/>
                <w:sz w:val="22"/>
                <w:szCs w:val="22"/>
                <w:shd w:val="clear" w:color="auto" w:fill="auto"/>
                <w:lang w:val="ru-RU" w:eastAsia="ru-RU" w:bidi="ru-RU"/>
              </w:rPr>
              <w:t>1-й</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Условно чистая</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0,9</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0,8</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0,7</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0,6</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0,5</w:t>
            </w:r>
          </w:p>
        </w:tc>
      </w:tr>
      <w:tr>
        <w:trPr>
          <w:trHeight w:val="264"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20"/>
              <w:jc w:val="left"/>
              <w:rPr>
                <w:sz w:val="22"/>
                <w:szCs w:val="22"/>
              </w:rPr>
            </w:pPr>
            <w:r>
              <w:rPr>
                <w:color w:val="000000"/>
                <w:spacing w:val="0"/>
                <w:w w:val="100"/>
                <w:position w:val="0"/>
                <w:sz w:val="22"/>
                <w:szCs w:val="22"/>
                <w:shd w:val="clear" w:color="auto" w:fill="auto"/>
                <w:lang w:val="ru-RU" w:eastAsia="ru-RU" w:bidi="ru-RU"/>
              </w:rPr>
              <w:t>2-й</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Слабо загрязненная</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shd w:val="clear" w:color="auto" w:fill="auto"/>
                <w:lang w:val="ru-RU" w:eastAsia="ru-RU" w:bidi="ru-RU"/>
              </w:rPr>
              <w:t>(1; 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both"/>
              <w:rPr>
                <w:sz w:val="20"/>
                <w:szCs w:val="20"/>
              </w:rPr>
            </w:pPr>
            <w:r>
              <w:rPr>
                <w:color w:val="000000"/>
                <w:spacing w:val="0"/>
                <w:w w:val="100"/>
                <w:position w:val="0"/>
                <w:sz w:val="20"/>
                <w:szCs w:val="20"/>
                <w:shd w:val="clear" w:color="auto" w:fill="auto"/>
                <w:lang w:val="ru-RU" w:eastAsia="ru-RU" w:bidi="ru-RU"/>
              </w:rPr>
              <w:t>(0,9; 1,8]</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(0,8; 1,6]</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ru-RU" w:eastAsia="ru-RU" w:bidi="ru-RU"/>
              </w:rPr>
              <w:t>(0,7; 1,4]</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ru-RU" w:eastAsia="ru-RU" w:bidi="ru-RU"/>
              </w:rPr>
              <w:t>(0,6; 1,2]</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ru-RU" w:eastAsia="ru-RU" w:bidi="ru-RU"/>
              </w:rPr>
              <w:t>(0,5; 1,0]</w:t>
            </w:r>
          </w:p>
        </w:tc>
      </w:tr>
      <w:tr>
        <w:trPr>
          <w:trHeight w:val="264"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20"/>
              <w:jc w:val="left"/>
              <w:rPr>
                <w:sz w:val="22"/>
                <w:szCs w:val="22"/>
              </w:rPr>
            </w:pPr>
            <w:r>
              <w:rPr>
                <w:color w:val="000000"/>
                <w:spacing w:val="0"/>
                <w:w w:val="100"/>
                <w:position w:val="0"/>
                <w:sz w:val="22"/>
                <w:szCs w:val="22"/>
                <w:shd w:val="clear" w:color="auto" w:fill="auto"/>
                <w:lang w:val="ru-RU" w:eastAsia="ru-RU" w:bidi="ru-RU"/>
              </w:rPr>
              <w:t>3-й</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Загрязненная</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shd w:val="clear" w:color="auto" w:fill="auto"/>
                <w:lang w:val="ru-RU" w:eastAsia="ru-RU" w:bidi="ru-RU"/>
              </w:rPr>
              <w:t>(2; 4]</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both"/>
              <w:rPr>
                <w:sz w:val="20"/>
                <w:szCs w:val="20"/>
              </w:rPr>
            </w:pPr>
            <w:r>
              <w:rPr>
                <w:color w:val="000000"/>
                <w:spacing w:val="0"/>
                <w:w w:val="100"/>
                <w:position w:val="0"/>
                <w:sz w:val="20"/>
                <w:szCs w:val="20"/>
                <w:shd w:val="clear" w:color="auto" w:fill="auto"/>
                <w:lang w:val="ru-RU" w:eastAsia="ru-RU" w:bidi="ru-RU"/>
              </w:rPr>
              <w:t>(1,8; 3,6]</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(1,6; 3,2]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ru-RU" w:eastAsia="ru-RU" w:bidi="ru-RU"/>
              </w:rPr>
              <w:t>(1,4; 2,8]</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ru-RU" w:eastAsia="ru-RU" w:bidi="ru-RU"/>
              </w:rPr>
              <w:t>(1,2; 2,4]</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ru-RU" w:eastAsia="ru-RU" w:bidi="ru-RU"/>
              </w:rPr>
              <w:t>(1,0; 2,0]</w:t>
            </w:r>
          </w:p>
        </w:tc>
      </w:tr>
      <w:tr>
        <w:trPr>
          <w:trHeight w:val="264"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разряд а»</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загрязненная</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shd w:val="clear" w:color="auto" w:fill="auto"/>
                <w:lang w:val="ru-RU" w:eastAsia="ru-RU" w:bidi="ru-RU"/>
              </w:rPr>
              <w:t>(2; 3]</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both"/>
              <w:rPr>
                <w:sz w:val="20"/>
                <w:szCs w:val="20"/>
              </w:rPr>
            </w:pPr>
            <w:r>
              <w:rPr>
                <w:color w:val="000000"/>
                <w:spacing w:val="0"/>
                <w:w w:val="100"/>
                <w:position w:val="0"/>
                <w:sz w:val="20"/>
                <w:szCs w:val="20"/>
                <w:shd w:val="clear" w:color="auto" w:fill="auto"/>
                <w:lang w:val="ru-RU" w:eastAsia="ru-RU" w:bidi="ru-RU"/>
              </w:rPr>
              <w:t>(1,8; 2,7]</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(1,6; 2,4]</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ru-RU" w:eastAsia="ru-RU" w:bidi="ru-RU"/>
              </w:rPr>
              <w:t>(1,4; 2,1]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ru-RU" w:eastAsia="ru-RU" w:bidi="ru-RU"/>
              </w:rPr>
              <w:t>(1,2; 1,8]</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ru-RU" w:eastAsia="ru-RU" w:bidi="ru-RU"/>
              </w:rPr>
              <w:t>(1,0; 1,5]</w:t>
            </w:r>
          </w:p>
        </w:tc>
      </w:tr>
      <w:tr>
        <w:trPr>
          <w:trHeight w:val="259"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разряд б»</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очень загрязненная</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shd w:val="clear" w:color="auto" w:fill="auto"/>
                <w:lang w:val="ru-RU" w:eastAsia="ru-RU" w:bidi="ru-RU"/>
              </w:rPr>
              <w:t>(3; 4]</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both"/>
              <w:rPr>
                <w:sz w:val="20"/>
                <w:szCs w:val="20"/>
              </w:rPr>
            </w:pPr>
            <w:r>
              <w:rPr>
                <w:color w:val="000000"/>
                <w:spacing w:val="0"/>
                <w:w w:val="100"/>
                <w:position w:val="0"/>
                <w:sz w:val="20"/>
                <w:szCs w:val="20"/>
                <w:shd w:val="clear" w:color="auto" w:fill="auto"/>
                <w:lang w:val="ru-RU" w:eastAsia="ru-RU" w:bidi="ru-RU"/>
              </w:rPr>
              <w:t>(2,7; 3,6]</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(2,4; 3,2]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ru-RU" w:eastAsia="ru-RU" w:bidi="ru-RU"/>
              </w:rPr>
              <w:t>(2,1; 2,8]</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ru-RU" w:eastAsia="ru-RU" w:bidi="ru-RU"/>
              </w:rPr>
              <w:t>(1,8; 2,4]</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ru-RU" w:eastAsia="ru-RU" w:bidi="ru-RU"/>
              </w:rPr>
              <w:t>(1,5; 2,0]</w:t>
            </w:r>
          </w:p>
        </w:tc>
      </w:tr>
      <w:tr>
        <w:trPr>
          <w:trHeight w:val="264"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20"/>
              <w:jc w:val="left"/>
              <w:rPr>
                <w:sz w:val="22"/>
                <w:szCs w:val="22"/>
              </w:rPr>
            </w:pPr>
            <w:r>
              <w:rPr>
                <w:color w:val="000000"/>
                <w:spacing w:val="0"/>
                <w:w w:val="100"/>
                <w:position w:val="0"/>
                <w:sz w:val="22"/>
                <w:szCs w:val="22"/>
                <w:shd w:val="clear" w:color="auto" w:fill="auto"/>
                <w:lang w:val="ru-RU" w:eastAsia="ru-RU" w:bidi="ru-RU"/>
              </w:rPr>
              <w:t>4-й</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Грязная</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shd w:val="clear" w:color="auto" w:fill="auto"/>
                <w:lang w:val="ru-RU" w:eastAsia="ru-RU" w:bidi="ru-RU"/>
              </w:rPr>
              <w:t>(4; 11]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both"/>
              <w:rPr>
                <w:sz w:val="20"/>
                <w:szCs w:val="20"/>
              </w:rPr>
            </w:pPr>
            <w:r>
              <w:rPr>
                <w:color w:val="000000"/>
                <w:spacing w:val="0"/>
                <w:w w:val="100"/>
                <w:position w:val="0"/>
                <w:sz w:val="20"/>
                <w:szCs w:val="20"/>
                <w:shd w:val="clear" w:color="auto" w:fill="auto"/>
                <w:lang w:val="ru-RU" w:eastAsia="ru-RU" w:bidi="ru-RU"/>
              </w:rPr>
              <w:t>(3,6; 9,9]</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(3,8; 8,8]</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ru-RU" w:eastAsia="ru-RU" w:bidi="ru-RU"/>
              </w:rPr>
              <w:t>(2,8; 7,7]</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ru-RU" w:eastAsia="ru-RU" w:bidi="ru-RU"/>
              </w:rPr>
              <w:t>(2,4; 6,6]</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ru-RU" w:eastAsia="ru-RU" w:bidi="ru-RU"/>
              </w:rPr>
              <w:t>(2,0; 5,5]</w:t>
            </w:r>
          </w:p>
        </w:tc>
      </w:tr>
      <w:tr>
        <w:trPr>
          <w:trHeight w:val="264"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разряд а»</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грязная</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shd w:val="clear" w:color="auto" w:fill="auto"/>
                <w:lang w:val="ru-RU" w:eastAsia="ru-RU" w:bidi="ru-RU"/>
              </w:rPr>
              <w:t>(4; 6]</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both"/>
              <w:rPr>
                <w:sz w:val="20"/>
                <w:szCs w:val="20"/>
              </w:rPr>
            </w:pPr>
            <w:r>
              <w:rPr>
                <w:color w:val="000000"/>
                <w:spacing w:val="0"/>
                <w:w w:val="100"/>
                <w:position w:val="0"/>
                <w:sz w:val="20"/>
                <w:szCs w:val="20"/>
                <w:shd w:val="clear" w:color="auto" w:fill="auto"/>
                <w:lang w:val="ru-RU" w:eastAsia="ru-RU" w:bidi="ru-RU"/>
              </w:rPr>
              <w:t>(3,6; 5,4]</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(3,2; 4,8]</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ru-RU" w:eastAsia="ru-RU" w:bidi="ru-RU"/>
              </w:rPr>
              <w:t>(2,8; 4,2]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ru-RU" w:eastAsia="ru-RU" w:bidi="ru-RU"/>
              </w:rPr>
              <w:t>(2,4; 4,6]</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ru-RU" w:eastAsia="ru-RU" w:bidi="ru-RU"/>
              </w:rPr>
              <w:t>(2,0; 3,0]</w:t>
            </w:r>
          </w:p>
        </w:tc>
      </w:tr>
      <w:tr>
        <w:trPr>
          <w:trHeight w:val="264"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разряд б»</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грязная</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shd w:val="clear" w:color="auto" w:fill="auto"/>
                <w:lang w:val="ru-RU" w:eastAsia="ru-RU" w:bidi="ru-RU"/>
              </w:rPr>
              <w:t>(6; 8]</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both"/>
              <w:rPr>
                <w:sz w:val="20"/>
                <w:szCs w:val="20"/>
              </w:rPr>
            </w:pPr>
            <w:r>
              <w:rPr>
                <w:color w:val="000000"/>
                <w:spacing w:val="0"/>
                <w:w w:val="100"/>
                <w:position w:val="0"/>
                <w:sz w:val="20"/>
                <w:szCs w:val="20"/>
                <w:shd w:val="clear" w:color="auto" w:fill="auto"/>
                <w:lang w:val="ru-RU" w:eastAsia="ru-RU" w:bidi="ru-RU"/>
              </w:rPr>
              <w:t>(5,4; 7,2]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(4,8; 6,4]</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ru-RU" w:eastAsia="ru-RU" w:bidi="ru-RU"/>
              </w:rPr>
              <w:t>(4,2; 5,6]</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ru-RU" w:eastAsia="ru-RU" w:bidi="ru-RU"/>
              </w:rPr>
              <w:t>(3,6; 4,8]</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ru-RU" w:eastAsia="ru-RU" w:bidi="ru-RU"/>
              </w:rPr>
              <w:t>(3,0; 4,0]</w:t>
            </w:r>
          </w:p>
        </w:tc>
      </w:tr>
      <w:tr>
        <w:trPr>
          <w:trHeight w:val="264"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разряд в»</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очень грязная</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shd w:val="clear" w:color="auto" w:fill="auto"/>
                <w:lang w:val="ru-RU" w:eastAsia="ru-RU" w:bidi="ru-RU"/>
              </w:rPr>
              <w:t>(8; 10]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both"/>
              <w:rPr>
                <w:sz w:val="20"/>
                <w:szCs w:val="20"/>
              </w:rPr>
            </w:pPr>
            <w:r>
              <w:rPr>
                <w:color w:val="000000"/>
                <w:spacing w:val="0"/>
                <w:w w:val="100"/>
                <w:position w:val="0"/>
                <w:sz w:val="20"/>
                <w:szCs w:val="20"/>
                <w:shd w:val="clear" w:color="auto" w:fill="auto"/>
                <w:lang w:val="ru-RU" w:eastAsia="ru-RU" w:bidi="ru-RU"/>
              </w:rPr>
              <w:t>(7,2; 9,0]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(6,4; 8,0]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ru-RU" w:eastAsia="ru-RU" w:bidi="ru-RU"/>
              </w:rPr>
              <w:t>(5,6; 7,0]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ru-RU" w:eastAsia="ru-RU" w:bidi="ru-RU"/>
              </w:rPr>
              <w:t>(4,8; 6,0]</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ru-RU" w:eastAsia="ru-RU" w:bidi="ru-RU"/>
              </w:rPr>
              <w:t>(4,0; 5,0]</w:t>
            </w:r>
          </w:p>
        </w:tc>
      </w:tr>
      <w:tr>
        <w:trPr>
          <w:trHeight w:val="259"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bookmarkStart w:id="96" w:name="bookmark96"/>
            <w:r>
              <w:rPr>
                <w:color w:val="000000"/>
                <w:spacing w:val="0"/>
                <w:w w:val="100"/>
                <w:position w:val="0"/>
                <w:sz w:val="22"/>
                <w:szCs w:val="22"/>
                <w:shd w:val="clear" w:color="auto" w:fill="auto"/>
                <w:lang w:val="ru-RU" w:eastAsia="ru-RU" w:bidi="ru-RU"/>
              </w:rPr>
              <w:t>разряд г»</w:t>
            </w:r>
            <w:bookmarkEnd w:id="96"/>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очень грязная</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shd w:val="clear" w:color="auto" w:fill="auto"/>
                <w:lang w:val="ru-RU" w:eastAsia="ru-RU" w:bidi="ru-RU"/>
              </w:rPr>
              <w:t>(8; 11]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both"/>
              <w:rPr>
                <w:sz w:val="20"/>
                <w:szCs w:val="20"/>
              </w:rPr>
            </w:pPr>
            <w:r>
              <w:rPr>
                <w:color w:val="000000"/>
                <w:spacing w:val="0"/>
                <w:w w:val="100"/>
                <w:position w:val="0"/>
                <w:sz w:val="20"/>
                <w:szCs w:val="20"/>
                <w:shd w:val="clear" w:color="auto" w:fill="auto"/>
                <w:lang w:val="ru-RU" w:eastAsia="ru-RU" w:bidi="ru-RU"/>
              </w:rPr>
              <w:t>(9,0; 9,9]</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(8,0; 8,8]</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ru-RU" w:eastAsia="ru-RU" w:bidi="ru-RU"/>
              </w:rPr>
              <w:t>(7,0; 7,7]</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ru-RU" w:eastAsia="ru-RU" w:bidi="ru-RU"/>
              </w:rPr>
              <w:t>(6,0; 6,6]</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ru-RU" w:eastAsia="ru-RU" w:bidi="ru-RU"/>
              </w:rPr>
              <w:t>(5,0; 5,5]</w:t>
            </w:r>
          </w:p>
        </w:tc>
      </w:tr>
      <w:tr>
        <w:trPr>
          <w:trHeight w:val="293" w:hRule="exact"/>
        </w:trPr>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420"/>
              <w:jc w:val="left"/>
              <w:rPr>
                <w:sz w:val="22"/>
                <w:szCs w:val="22"/>
              </w:rPr>
            </w:pPr>
            <w:r>
              <w:rPr>
                <w:color w:val="000000"/>
                <w:spacing w:val="0"/>
                <w:w w:val="100"/>
                <w:position w:val="0"/>
                <w:sz w:val="22"/>
                <w:szCs w:val="22"/>
                <w:shd w:val="clear" w:color="auto" w:fill="auto"/>
                <w:lang w:val="ru-RU" w:eastAsia="ru-RU" w:bidi="ru-RU"/>
              </w:rPr>
              <w:t>5-й</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Экстремально грязная</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 xml:space="preserve">(11; </w:t>
            </w:r>
            <w:r>
              <w:rPr>
                <w:rFonts w:ascii="Arial" w:eastAsia="Arial" w:hAnsi="Arial" w:cs="Arial"/>
                <w:color w:val="000000"/>
                <w:spacing w:val="0"/>
                <w:w w:val="100"/>
                <w:position w:val="0"/>
                <w:sz w:val="20"/>
                <w:szCs w:val="20"/>
                <w:shd w:val="clear" w:color="auto" w:fill="auto"/>
                <w:lang w:val="ru-RU" w:eastAsia="ru-RU" w:bidi="ru-RU"/>
              </w:rPr>
              <w:t>да</w:t>
            </w:r>
            <w:r>
              <w:rPr>
                <w:color w:val="000000"/>
                <w:spacing w:val="0"/>
                <w:w w:val="100"/>
                <w:position w:val="0"/>
                <w:sz w:val="22"/>
                <w:szCs w:val="22"/>
                <w:shd w:val="clear" w:color="auto" w:fill="auto"/>
                <w:lang w:val="ru-RU" w:eastAsia="ru-RU" w:bidi="ru-RU"/>
              </w:rPr>
              <w:t>]</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 xml:space="preserve">(9,9; </w:t>
            </w:r>
            <w:r>
              <w:rPr>
                <w:rFonts w:ascii="Arial" w:eastAsia="Arial" w:hAnsi="Arial" w:cs="Arial"/>
                <w:color w:val="000000"/>
                <w:spacing w:val="0"/>
                <w:w w:val="100"/>
                <w:position w:val="0"/>
                <w:sz w:val="20"/>
                <w:szCs w:val="20"/>
                <w:shd w:val="clear" w:color="auto" w:fill="auto"/>
                <w:lang w:val="ru-RU" w:eastAsia="ru-RU" w:bidi="ru-RU"/>
              </w:rPr>
              <w:t>да</w:t>
            </w:r>
            <w:r>
              <w:rPr>
                <w:color w:val="000000"/>
                <w:spacing w:val="0"/>
                <w:w w:val="100"/>
                <w:position w:val="0"/>
                <w:sz w:val="22"/>
                <w:szCs w:val="22"/>
                <w:shd w:val="clear" w:color="auto" w:fill="auto"/>
                <w:lang w:val="ru-RU" w:eastAsia="ru-RU" w:bidi="ru-RU"/>
              </w:rPr>
              <w:t>]</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 xml:space="preserve">(8,8; </w:t>
            </w:r>
            <w:r>
              <w:rPr>
                <w:rFonts w:ascii="Arial" w:eastAsia="Arial" w:hAnsi="Arial" w:cs="Arial"/>
                <w:color w:val="000000"/>
                <w:spacing w:val="0"/>
                <w:w w:val="100"/>
                <w:position w:val="0"/>
                <w:sz w:val="20"/>
                <w:szCs w:val="20"/>
                <w:shd w:val="clear" w:color="auto" w:fill="auto"/>
                <w:lang w:val="ru-RU" w:eastAsia="ru-RU" w:bidi="ru-RU"/>
              </w:rPr>
              <w:t>да</w:t>
            </w:r>
            <w:r>
              <w:rPr>
                <w:color w:val="000000"/>
                <w:spacing w:val="0"/>
                <w:w w:val="100"/>
                <w:position w:val="0"/>
                <w:sz w:val="22"/>
                <w:szCs w:val="22"/>
                <w:shd w:val="clear" w:color="auto" w:fill="auto"/>
                <w:lang w:val="ru-RU" w:eastAsia="ru-RU" w:bidi="ru-RU"/>
              </w:rPr>
              <w:t>]</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 xml:space="preserve">(7,7; </w:t>
            </w:r>
            <w:r>
              <w:rPr>
                <w:rFonts w:ascii="Arial" w:eastAsia="Arial" w:hAnsi="Arial" w:cs="Arial"/>
                <w:color w:val="000000"/>
                <w:spacing w:val="0"/>
                <w:w w:val="100"/>
                <w:position w:val="0"/>
                <w:sz w:val="20"/>
                <w:szCs w:val="20"/>
                <w:shd w:val="clear" w:color="auto" w:fill="auto"/>
                <w:lang w:val="ru-RU" w:eastAsia="ru-RU" w:bidi="ru-RU"/>
              </w:rPr>
              <w:t>да</w:t>
            </w:r>
            <w:r>
              <w:rPr>
                <w:color w:val="000000"/>
                <w:spacing w:val="0"/>
                <w:w w:val="100"/>
                <w:position w:val="0"/>
                <w:sz w:val="22"/>
                <w:szCs w:val="22"/>
                <w:shd w:val="clear" w:color="auto" w:fill="auto"/>
                <w:lang w:val="ru-RU" w:eastAsia="ru-RU" w:bidi="ru-RU"/>
              </w:rPr>
              <w:t>]</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 xml:space="preserve">(6,6; </w:t>
            </w:r>
            <w:r>
              <w:rPr>
                <w:rFonts w:ascii="Arial" w:eastAsia="Arial" w:hAnsi="Arial" w:cs="Arial"/>
                <w:color w:val="000000"/>
                <w:spacing w:val="0"/>
                <w:w w:val="100"/>
                <w:position w:val="0"/>
                <w:sz w:val="20"/>
                <w:szCs w:val="20"/>
                <w:shd w:val="clear" w:color="auto" w:fill="auto"/>
                <w:lang w:val="ru-RU" w:eastAsia="ru-RU" w:bidi="ru-RU"/>
              </w:rPr>
              <w:t>да</w:t>
            </w:r>
            <w:r>
              <w:rPr>
                <w:color w:val="000000"/>
                <w:spacing w:val="0"/>
                <w:w w:val="100"/>
                <w:position w:val="0"/>
                <w:sz w:val="22"/>
                <w:szCs w:val="22"/>
                <w:shd w:val="clear" w:color="auto" w:fill="auto"/>
                <w:lang w:val="ru-RU" w:eastAsia="ru-RU" w:bidi="ru-RU"/>
              </w:rPr>
              <w:t>]</w:t>
            </w:r>
          </w:p>
        </w:tc>
        <w:tc>
          <w:tcPr>
            <w:tcBorders>
              <w:top w:val="single" w:sz="4"/>
              <w:left w:val="single" w:sz="4"/>
              <w:bottom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 xml:space="preserve">(5,5; </w:t>
            </w:r>
            <w:r>
              <w:rPr>
                <w:rFonts w:ascii="Arial" w:eastAsia="Arial" w:hAnsi="Arial" w:cs="Arial"/>
                <w:color w:val="000000"/>
                <w:spacing w:val="0"/>
                <w:w w:val="100"/>
                <w:position w:val="0"/>
                <w:sz w:val="20"/>
                <w:szCs w:val="20"/>
                <w:shd w:val="clear" w:color="auto" w:fill="auto"/>
                <w:lang w:val="ru-RU" w:eastAsia="ru-RU" w:bidi="ru-RU"/>
              </w:rPr>
              <w:t>да</w:t>
            </w:r>
            <w:r>
              <w:rPr>
                <w:color w:val="000000"/>
                <w:spacing w:val="0"/>
                <w:w w:val="100"/>
                <w:position w:val="0"/>
                <w:sz w:val="22"/>
                <w:szCs w:val="22"/>
                <w:shd w:val="clear" w:color="auto" w:fill="auto"/>
                <w:lang w:val="ru-RU" w:eastAsia="ru-RU" w:bidi="ru-RU"/>
              </w:rPr>
              <w:t>]</w:t>
            </w:r>
          </w:p>
        </w:tc>
      </w:tr>
    </w:tbl>
    <w:p>
      <w:pPr>
        <w:widowControl w:val="0"/>
        <w:spacing w:after="279" w:line="1" w:lineRule="exact"/>
      </w:pPr>
    </w:p>
    <w:p>
      <w:pPr>
        <w:pStyle w:val="Style10"/>
        <w:keepNext/>
        <w:keepLines/>
        <w:widowControl w:val="0"/>
        <w:numPr>
          <w:ilvl w:val="2"/>
          <w:numId w:val="33"/>
        </w:numPr>
        <w:shd w:val="clear" w:color="auto" w:fill="auto"/>
        <w:tabs>
          <w:tab w:pos="1424" w:val="left"/>
        </w:tabs>
        <w:bidi w:val="0"/>
        <w:spacing w:before="0" w:after="0"/>
        <w:ind w:left="0" w:right="0" w:firstLine="780"/>
        <w:jc w:val="both"/>
      </w:pPr>
      <w:bookmarkStart w:id="97" w:name="bookmark97"/>
      <w:r>
        <w:rPr>
          <w:color w:val="000000"/>
          <w:spacing w:val="0"/>
          <w:w w:val="100"/>
          <w:position w:val="0"/>
          <w:shd w:val="clear" w:color="auto" w:fill="auto"/>
          <w:lang w:val="ru-RU" w:eastAsia="ru-RU" w:bidi="ru-RU"/>
        </w:rPr>
        <w:t>Реки Селезневка, Нева, Мга, Тосна, Охта</w:t>
      </w:r>
      <w:bookmarkEnd w:id="97"/>
    </w:p>
    <w:p>
      <w:pPr>
        <w:pStyle w:val="Style2"/>
        <w:keepNext w:val="0"/>
        <w:keepLines w:val="0"/>
        <w:widowControl w:val="0"/>
        <w:shd w:val="clear" w:color="auto" w:fill="auto"/>
        <w:bidi w:val="0"/>
        <w:spacing w:before="0" w:after="0" w:line="240" w:lineRule="auto"/>
        <w:ind w:left="0" w:right="0" w:firstLine="780"/>
        <w:jc w:val="both"/>
      </w:pPr>
      <w:r>
        <w:rPr>
          <w:color w:val="000000"/>
          <w:spacing w:val="0"/>
          <w:w w:val="100"/>
          <w:position w:val="0"/>
          <w:sz w:val="24"/>
          <w:szCs w:val="24"/>
          <w:u w:val="single"/>
          <w:shd w:val="clear" w:color="auto" w:fill="auto"/>
          <w:lang w:val="ru-RU" w:eastAsia="ru-RU" w:bidi="ru-RU"/>
        </w:rPr>
        <w:t>Река Селезневка - ст. Лужайка</w:t>
      </w:r>
    </w:p>
    <w:p>
      <w:pPr>
        <w:pStyle w:val="Style2"/>
        <w:keepNext w:val="0"/>
        <w:keepLines w:val="0"/>
        <w:widowControl w:val="0"/>
        <w:shd w:val="clear" w:color="auto" w:fill="auto"/>
        <w:bidi w:val="0"/>
        <w:spacing w:before="0" w:after="0" w:line="240" w:lineRule="auto"/>
        <w:ind w:left="0" w:right="0" w:firstLine="780"/>
        <w:jc w:val="both"/>
      </w:pPr>
      <w:r>
        <w:rPr>
          <w:color w:val="000000"/>
          <w:spacing w:val="0"/>
          <w:w w:val="100"/>
          <w:position w:val="0"/>
          <w:sz w:val="24"/>
          <w:szCs w:val="24"/>
          <w:shd w:val="clear" w:color="auto" w:fill="auto"/>
          <w:lang w:val="ru-RU" w:eastAsia="ru-RU" w:bidi="ru-RU"/>
        </w:rPr>
        <w:t>Гидрохимические наблюдения в пункте проводились ежемесячно. Концентрации хлорорганических пестицидов были ниже пределов чувствительности метода определения. Значения рН ниже нормы были отмечены в первом створе в пробе, отобранной в декабре (6,45) и во втором створе в пробах, отобранных в марте, октябре и декабре (6,36 - 6,49).</w:t>
      </w:r>
    </w:p>
    <w:p>
      <w:pPr>
        <w:pStyle w:val="Style2"/>
        <w:keepNext w:val="0"/>
        <w:keepLines w:val="0"/>
        <w:widowControl w:val="0"/>
        <w:shd w:val="clear" w:color="auto" w:fill="auto"/>
        <w:bidi w:val="0"/>
        <w:spacing w:before="0" w:after="0" w:line="240" w:lineRule="auto"/>
        <w:ind w:left="0" w:right="0" w:firstLine="780"/>
        <w:jc w:val="both"/>
      </w:pPr>
      <w:r>
        <w:rPr>
          <w:color w:val="000000"/>
          <w:spacing w:val="0"/>
          <w:w w:val="100"/>
          <w:position w:val="0"/>
          <w:sz w:val="24"/>
          <w:szCs w:val="24"/>
          <w:shd w:val="clear" w:color="auto" w:fill="auto"/>
          <w:lang w:val="ru-RU" w:eastAsia="ru-RU" w:bidi="ru-RU"/>
        </w:rPr>
        <w:t>В створе 1 кислородный режим вод удовлетворительный. Превысившие нормативы среднегодовые значения были отмечены по ХПК (2,3 нормы), БПК</w:t>
      </w:r>
      <w:r>
        <w:rPr>
          <w:color w:val="000000"/>
          <w:spacing w:val="0"/>
          <w:w w:val="100"/>
          <w:position w:val="0"/>
          <w:sz w:val="16"/>
          <w:szCs w:val="16"/>
          <w:shd w:val="clear" w:color="auto" w:fill="auto"/>
          <w:lang w:val="ru-RU" w:eastAsia="ru-RU" w:bidi="ru-RU"/>
        </w:rPr>
        <w:t xml:space="preserve">5 </w:t>
      </w:r>
      <w:r>
        <w:rPr>
          <w:color w:val="000000"/>
          <w:spacing w:val="0"/>
          <w:w w:val="100"/>
          <w:position w:val="0"/>
          <w:sz w:val="24"/>
          <w:szCs w:val="24"/>
          <w:shd w:val="clear" w:color="auto" w:fill="auto"/>
          <w:lang w:val="ru-RU" w:eastAsia="ru-RU" w:bidi="ru-RU"/>
        </w:rPr>
        <w:t>(1,2 нормы), железу общему (4,6 ПДК), меди (4,5 ПДК), цинку (2,7 ПДК) и марганцу (2,7 ПДК). Наибольшую долю в общую оценку степени загрязненности воды вносят ХПК, железо общее, медь, цинк и марганец. В 2020 г. воды характеризуются как очень загрязненные (УКИЗВ - 3,24; 3 класс, разряд «б»).</w:t>
      </w:r>
    </w:p>
    <w:p>
      <w:pPr>
        <w:pStyle w:val="Style2"/>
        <w:keepNext w:val="0"/>
        <w:keepLines w:val="0"/>
        <w:widowControl w:val="0"/>
        <w:shd w:val="clear" w:color="auto" w:fill="auto"/>
        <w:bidi w:val="0"/>
        <w:spacing w:before="0" w:after="0" w:line="240" w:lineRule="auto"/>
        <w:ind w:left="0" w:right="0" w:firstLine="780"/>
        <w:jc w:val="both"/>
      </w:pPr>
      <w:r>
        <w:rPr>
          <w:color w:val="000000"/>
          <w:spacing w:val="0"/>
          <w:w w:val="100"/>
          <w:position w:val="0"/>
          <w:sz w:val="24"/>
          <w:szCs w:val="24"/>
          <w:shd w:val="clear" w:color="auto" w:fill="auto"/>
          <w:lang w:val="ru-RU" w:eastAsia="ru-RU" w:bidi="ru-RU"/>
        </w:rPr>
        <w:t>В створе 2 абсолютное содержание растворенного кислорода было в норме; относительное содержание растворенного кислорода в пробах воды, отобранных в августе, сентябре и октябре было ниже нормы (67 - 69 %). Среднегодовые значения выше норм были отмечены по ХПК (2,4 нормы), БПК</w:t>
      </w:r>
      <w:r>
        <w:rPr>
          <w:color w:val="000000"/>
          <w:spacing w:val="0"/>
          <w:w w:val="100"/>
          <w:position w:val="0"/>
          <w:sz w:val="16"/>
          <w:szCs w:val="16"/>
          <w:shd w:val="clear" w:color="auto" w:fill="auto"/>
          <w:lang w:val="ru-RU" w:eastAsia="ru-RU" w:bidi="ru-RU"/>
        </w:rPr>
        <w:t xml:space="preserve">5 </w:t>
      </w:r>
      <w:r>
        <w:rPr>
          <w:color w:val="000000"/>
          <w:spacing w:val="0"/>
          <w:w w:val="100"/>
          <w:position w:val="0"/>
          <w:sz w:val="24"/>
          <w:szCs w:val="24"/>
          <w:shd w:val="clear" w:color="auto" w:fill="auto"/>
          <w:lang w:val="ru-RU" w:eastAsia="ru-RU" w:bidi="ru-RU"/>
        </w:rPr>
        <w:t>(1,0 нормы), железу общему (4,3 ПДК), меди (4,5 ПДК), цинку (2,0 ПДК) и марганцу (3,7 ПДК). Наибольшую долю в общую оценку загрязненности воды вносят ХПК, железо общее, медь, цинк и марганец. В 2020 г. воды характеризуются как загрязненные (УКИЗВ - 2,90; 3 класс, разряд «а»).</w:t>
      </w:r>
    </w:p>
    <w:p>
      <w:pPr>
        <w:pStyle w:val="Style2"/>
        <w:keepNext w:val="0"/>
        <w:keepLines w:val="0"/>
        <w:widowControl w:val="0"/>
        <w:shd w:val="clear" w:color="auto" w:fill="auto"/>
        <w:bidi w:val="0"/>
        <w:spacing w:before="0" w:after="0" w:line="240" w:lineRule="auto"/>
        <w:ind w:left="0" w:right="0" w:firstLine="780"/>
        <w:jc w:val="both"/>
      </w:pPr>
      <w:r>
        <w:rPr>
          <w:color w:val="000000"/>
          <w:spacing w:val="0"/>
          <w:w w:val="100"/>
          <w:position w:val="0"/>
          <w:sz w:val="24"/>
          <w:szCs w:val="24"/>
          <w:u w:val="single"/>
          <w:shd w:val="clear" w:color="auto" w:fill="auto"/>
          <w:lang w:val="ru-RU" w:eastAsia="ru-RU" w:bidi="ru-RU"/>
        </w:rPr>
        <w:t>Река Нева - г. Кировск</w:t>
      </w:r>
    </w:p>
    <w:p>
      <w:pPr>
        <w:pStyle w:val="Style2"/>
        <w:keepNext w:val="0"/>
        <w:keepLines w:val="0"/>
        <w:widowControl w:val="0"/>
        <w:shd w:val="clear" w:color="auto" w:fill="auto"/>
        <w:bidi w:val="0"/>
        <w:spacing w:before="0" w:after="140" w:line="240" w:lineRule="auto"/>
        <w:ind w:left="0" w:right="0" w:firstLine="780"/>
        <w:jc w:val="both"/>
      </w:pPr>
      <w:r>
        <w:rPr>
          <w:color w:val="000000"/>
          <w:spacing w:val="0"/>
          <w:w w:val="100"/>
          <w:position w:val="0"/>
          <w:sz w:val="24"/>
          <w:szCs w:val="24"/>
          <w:shd w:val="clear" w:color="auto" w:fill="auto"/>
          <w:lang w:val="ru-RU" w:eastAsia="ru-RU" w:bidi="ru-RU"/>
        </w:rPr>
        <w:t>Гидрохимические наблюдения в пункте проводились ежемесячно. Концентрации хлорорганических пестицидов были ниже пределов чувствительности метода определения. Кислородный режим вод удовлетворительный.</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створе 1 среднегодовые значения выше норм были отмечены по ХПК (1,4 нормы), железу общему (2,0 ПДК), меди (5,7 ПДК), цинку (1,7 ПДК) и марганцу (2,8 ПДК). Наибольшую долю в общую оценку степени загрязненности воды вносят ХПК, железо общее, медь, цинк, кадмий и марганец. В 2020 г. воды характеризуются как загрязненные (УКИЗВ - 2,55; 3 класс, разряд «а»); в 2019 г. - как загрязненные (УКИЗВ - 2,34; 3 класс, разряд «а»).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створе № 2 превысившие нормативы среднегодовые значения были отмечены по ХПК (1,6 нормы), железу общему (1,2 ПДК), меди (4,8 ПДК), цинку (1,4 ПДК) и марганцу (1,1 ПДК). Наибольшую долю в общую оценку степени загрязненности воды вносят ХПК, железо общее, медь, цинк, кадмий и марганец. В 2020 г. воды характеризуются как загрязненные (УКИЗВ - 2,29; 3 класс, разряд 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u w:val="single"/>
          <w:shd w:val="clear" w:color="auto" w:fill="auto"/>
          <w:lang w:val="ru-RU" w:eastAsia="ru-RU" w:bidi="ru-RU"/>
        </w:rPr>
        <w:t>Река Мга - п. Павлово</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Гидрохимические наблюдения в пункте проводились ежемесячно. Концентрации хлорорганических пестицидов были менее пределов чувствительности метода определения.</w:t>
      </w:r>
    </w:p>
    <w:p>
      <w:pPr>
        <w:pStyle w:val="Style2"/>
        <w:keepNext w:val="0"/>
        <w:keepLines w:val="0"/>
        <w:widowControl w:val="0"/>
        <w:shd w:val="clear" w:color="auto" w:fill="auto"/>
        <w:tabs>
          <w:tab w:pos="7397"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Абсолютное содержание растворенного кислорода в норме. Относительное содержание кислорода ниже нормы наблюдалось в феврале (68</w:t>
        <w:tab/>
        <w:t>%). Превысившие</w:t>
      </w:r>
    </w:p>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нормативы среднегодовые значения были отмечены по ХПК (3,0 нормы), железу общему (5,6 ПДК), меди (5,3 ПДК), цинку (1,7 ПДК) и марганцу (3,4 ПДК). Наибольшую долю в общую оценку степени загрязненности воды вносят ХПК, железо общее, медь, цинк и марганец. Критический показатель загрязненности воды - железо общее. В 2020 г. воды характеризуются как загрязненные (УКИЗВ - 2,63; 3 класс, разряд «а»).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u w:val="single"/>
          <w:shd w:val="clear" w:color="auto" w:fill="auto"/>
          <w:lang w:val="ru-RU" w:eastAsia="ru-RU" w:bidi="ru-RU"/>
        </w:rPr>
        <w:t>Река Тосна - п. Усть-Тосно</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Гидрохимические наблюдения в пункте проводились ежемесячно. Концентрации хлорорганических пестицидов были ниже пределов чувствительности метода определения.</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Абсолютное содержание растворенного кислорода ниже норматива было отмечено в июле (5,1 мг/л). Относительное содержание кислорода ниже нормы было отмечено в марте и июле (66 и 58 %). Среднегодовые значения выше норм были отмечены по ХПК (2,7 нормы), железу общему (5,2 ПДК), меди (5,7 ПДК), цинку (1,6 ПДК) и марганцу (3,1 ПДК). Снижение содержания кислорода соответствует высокой градации кратности уровня загрязненности. Наибольшую долю в общую оценку степени загрязненности воды вносят ХПК, железо общее, медь, цинк и марганец. В 2020 г. воды характеризуются как очень загрязненные (УКИЗВ - 3,30; 3 класс, разряд «б»).</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u w:val="single"/>
          <w:shd w:val="clear" w:color="auto" w:fill="auto"/>
          <w:lang w:val="ru-RU" w:eastAsia="ru-RU" w:bidi="ru-RU"/>
        </w:rPr>
        <w:t xml:space="preserve">Река Охта - Санкт-Петербург (граница города и Ленинградской области, створ №3) </w:t>
      </w:r>
      <w:r>
        <w:rPr>
          <w:color w:val="000000"/>
          <w:spacing w:val="0"/>
          <w:w w:val="100"/>
          <w:position w:val="0"/>
          <w:sz w:val="24"/>
          <w:szCs w:val="24"/>
          <w:shd w:val="clear" w:color="auto" w:fill="auto"/>
          <w:lang w:val="ru-RU" w:eastAsia="ru-RU" w:bidi="ru-RU"/>
        </w:rPr>
        <w:t>Гидрохимические наблюдения в пункте проводились ежемесячно в трех створах. Концентрации хлорорганических пестицидов были ниже пределов чувствительности метода определения. Значение рН ниже нормы было отмечено в сентябре в створе № 3 - (6,43).</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Абсолютное содержание растворенного кислорода ниже нормы было зафиксировано в июле и августе (5,8 и 5,5 мг/л). Относительное содержание кислорода ниже нормы наблюдалось в июне - ноябре (58 - 68 %). Квалифицируемые как ВЗ концентрации марганца были зафиксированы в январе (480 мкг/л - 48,0 ПДК), феврале (330 мкг/л - 33,0 ПДК), марте (350 мкг/л - 35,0 ПДК), в апреле (316 мкг/л - 31,6 ПДК), в ноябре (310 мкг/л - 31,0 ПДК), и декабре (350 мкг/л - 35,0 ПДК). Превысившие нормативы среднегодовые значения были отмечены по ХПК (2,5 нормы), БПК5 (1,5 нормы), азоту нитритному (2,0 ПДК), железу общему (13,0 ПДК), меди (6,3 ПДК), цинку (2,4 ПДК) и марганцу (22,1 ПДК).</w:t>
      </w:r>
    </w:p>
    <w:p>
      <w:pPr>
        <w:pStyle w:val="Style2"/>
        <w:keepNext w:val="0"/>
        <w:keepLines w:val="0"/>
        <w:widowControl w:val="0"/>
        <w:shd w:val="clear" w:color="auto" w:fill="auto"/>
        <w:bidi w:val="0"/>
        <w:spacing w:before="0" w:after="260" w:line="240" w:lineRule="auto"/>
        <w:ind w:left="0" w:right="0" w:firstLine="720"/>
        <w:jc w:val="both"/>
      </w:pPr>
      <w:r>
        <w:rPr>
          <w:color w:val="000000"/>
          <w:spacing w:val="0"/>
          <w:w w:val="100"/>
          <w:position w:val="0"/>
          <w:sz w:val="24"/>
          <w:szCs w:val="24"/>
          <w:shd w:val="clear" w:color="auto" w:fill="auto"/>
          <w:lang w:val="ru-RU" w:eastAsia="ru-RU" w:bidi="ru-RU"/>
        </w:rPr>
        <w:t xml:space="preserve">Снижение содержания кислорода соответствует высокой градации кратности уровня загрязненности. Наибольшую долю в общую оценку степени загрязненности воды вносят ХПК, БПК5, азот аммонийный, азот нитритный, железо общее, медь, цинк и </w:t>
      </w:r>
      <w:bookmarkStart w:id="99" w:name="bookmark99"/>
      <w:r>
        <w:rPr>
          <w:color w:val="000000"/>
          <w:spacing w:val="0"/>
          <w:w w:val="100"/>
          <w:position w:val="0"/>
          <w:sz w:val="24"/>
          <w:szCs w:val="24"/>
          <w:shd w:val="clear" w:color="auto" w:fill="auto"/>
          <w:lang w:val="ru-RU" w:eastAsia="ru-RU" w:bidi="ru-RU"/>
        </w:rPr>
        <w:t>марганец. Критические показатели загрязненности воды - железо общее и марганец. В 2020 г. воды характеризуются как грязные (УКИЗВ - 4,34, 4 класс, разряд «а»).</w:t>
      </w:r>
      <w:bookmarkEnd w:id="99"/>
    </w:p>
    <w:p>
      <w:pPr>
        <w:pStyle w:val="Style10"/>
        <w:keepNext/>
        <w:keepLines/>
        <w:widowControl w:val="0"/>
        <w:numPr>
          <w:ilvl w:val="2"/>
          <w:numId w:val="33"/>
        </w:numPr>
        <w:shd w:val="clear" w:color="auto" w:fill="auto"/>
        <w:tabs>
          <w:tab w:pos="1364" w:val="left"/>
        </w:tabs>
        <w:bidi w:val="0"/>
        <w:spacing w:before="0"/>
        <w:ind w:left="0" w:right="0" w:firstLine="720"/>
        <w:jc w:val="both"/>
      </w:pPr>
      <w:bookmarkStart w:id="100" w:name="bookmark100"/>
      <w:r>
        <w:rPr>
          <w:color w:val="000000"/>
          <w:spacing w:val="0"/>
          <w:w w:val="100"/>
          <w:position w:val="0"/>
          <w:shd w:val="clear" w:color="auto" w:fill="auto"/>
          <w:lang w:val="ru-RU" w:eastAsia="ru-RU" w:bidi="ru-RU"/>
        </w:rPr>
        <w:t>Реки Вуокса и Волчья</w:t>
      </w:r>
      <w:bookmarkEnd w:id="100"/>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u w:val="single"/>
          <w:shd w:val="clear" w:color="auto" w:fill="auto"/>
          <w:lang w:val="ru-RU" w:eastAsia="ru-RU" w:bidi="ru-RU"/>
        </w:rPr>
        <w:t>Река Вуокса - пгт Лесогорский</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Гидрохимические наблюдения в пункте проводились ежемесячно; в створе № 1 ежемесячный отбор проб проводился на одной вертикали, в створе № 2 - на трех (0,1; 0,5 и 0,9 ширины реки). Концентрации хлорорганических пестицидов были ниже пределов чувствительности метода определения. Значение рН ниже нормы было отмечено в пробе, отобранной в сентябре во втором створе (6,46). Кислородный режим удовлетворительный.</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створе № 1 среднегодовые значения выше норм были отмечены по ХПК (1,3 нормы), БПК</w:t>
      </w:r>
      <w:r>
        <w:rPr>
          <w:color w:val="000000"/>
          <w:spacing w:val="0"/>
          <w:w w:val="100"/>
          <w:position w:val="0"/>
          <w:sz w:val="16"/>
          <w:szCs w:val="16"/>
          <w:shd w:val="clear" w:color="auto" w:fill="auto"/>
          <w:lang w:val="ru-RU" w:eastAsia="ru-RU" w:bidi="ru-RU"/>
        </w:rPr>
        <w:t xml:space="preserve">5 </w:t>
      </w:r>
      <w:r>
        <w:rPr>
          <w:color w:val="000000"/>
          <w:spacing w:val="0"/>
          <w:w w:val="100"/>
          <w:position w:val="0"/>
          <w:sz w:val="24"/>
          <w:szCs w:val="24"/>
          <w:shd w:val="clear" w:color="auto" w:fill="auto"/>
          <w:lang w:val="ru-RU" w:eastAsia="ru-RU" w:bidi="ru-RU"/>
        </w:rPr>
        <w:t>(1,0 нормы), меди (3,8 ПДК) и марганца (1,0 ПДК). Основную долю в общую оценку степени загрязненности воды вносит медь и марганец. В 2020 г. воды характеризуются как слабо загрязненные (УКИЗВ - 1,73; 2 класс).</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створе № 2 превысившие нормативы среднегодовые значения были отмечены по ХПК (1,2 нормы), меди (3,5 ПДК) и марганца (2,9 ПДК). Основную долю в общую оценку степени загрязненности воды вносит медь и марганец. В 2020 г. воды характеризуются как слабо загрязненные (УКИЗВ - 1,71; 2 класс).</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u w:val="single"/>
          <w:shd w:val="clear" w:color="auto" w:fill="auto"/>
          <w:lang w:val="ru-RU" w:eastAsia="ru-RU" w:bidi="ru-RU"/>
        </w:rPr>
        <w:t>Река Вуокса - г. Каменногорск</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Гидрохимические наблюдения в пункте проводились ежемесячно. Концентрации хлорорганических пестицидов были менее пределов чувствительности метода определения. Кислородный режим в норме. Превысившие нормативы среднегодовые значения были отмечены по ХПК (1,3 нормы), меди (4,1 ПДК) и марганцу (1,1 ПДК). Основную долю в общую оценку степени загрязненности воды вносит медь. В 2020 г. воды характеризуются как слабо загрязненные (УКИЗВ - 1,75; 2 класс).</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u w:val="single"/>
          <w:shd w:val="clear" w:color="auto" w:fill="auto"/>
          <w:lang w:val="ru-RU" w:eastAsia="ru-RU" w:bidi="ru-RU"/>
        </w:rPr>
        <w:t>Река Вуокса - г. Приозерск</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Гидрохимические наблюдения в пункте проводились ежемесячно. Концентрации хлорорганических пестицидов были менее пределов чувствительности метода определения. Значение рН ниже нормы было отмечено в пробе, отобранной в сентябре (6,12). Кислородный режим удовлетворительный. Превысившие нормативы среднегодовые значения были отмечены по ХПК (1,5 нормы), БПК</w:t>
      </w:r>
      <w:r>
        <w:rPr>
          <w:color w:val="000000"/>
          <w:spacing w:val="0"/>
          <w:w w:val="100"/>
          <w:position w:val="0"/>
          <w:sz w:val="16"/>
          <w:szCs w:val="16"/>
          <w:shd w:val="clear" w:color="auto" w:fill="auto"/>
          <w:lang w:val="ru-RU" w:eastAsia="ru-RU" w:bidi="ru-RU"/>
        </w:rPr>
        <w:t xml:space="preserve">5 </w:t>
      </w:r>
      <w:r>
        <w:rPr>
          <w:color w:val="000000"/>
          <w:spacing w:val="0"/>
          <w:w w:val="100"/>
          <w:position w:val="0"/>
          <w:sz w:val="24"/>
          <w:szCs w:val="24"/>
          <w:shd w:val="clear" w:color="auto" w:fill="auto"/>
          <w:lang w:val="ru-RU" w:eastAsia="ru-RU" w:bidi="ru-RU"/>
        </w:rPr>
        <w:t>(1,0 нормы), железу общему (1,8 ПДК) и меди (5,5 ПДК).</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Наибольшую долю в общую оценку степени загрязненности воды вносят железо общее и медь. В 2020 г. воды характеризуются как загрязненные (УКИЗВ - 2,24; 3 класс, разряд «а»).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u w:val="single"/>
          <w:shd w:val="clear" w:color="auto" w:fill="auto"/>
          <w:lang w:val="ru-RU" w:eastAsia="ru-RU" w:bidi="ru-RU"/>
        </w:rPr>
        <w:t>Река Волчья - д. Варшко</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Гидрохимические наблюдения в пункте проводились четыре раза в год в основные гидрологические фазы. Концентрации хлорорганических пестицидов были менее пределов чувствительности метода определения. Кислородный режим удовлетворительный. Превысившие нормативы среднегодовые значения были отмечены по ХПК (1,7 нормы), БПК</w:t>
      </w:r>
      <w:r>
        <w:rPr>
          <w:color w:val="000000"/>
          <w:spacing w:val="0"/>
          <w:w w:val="100"/>
          <w:position w:val="0"/>
          <w:sz w:val="16"/>
          <w:szCs w:val="16"/>
          <w:shd w:val="clear" w:color="auto" w:fill="auto"/>
          <w:lang w:val="ru-RU" w:eastAsia="ru-RU" w:bidi="ru-RU"/>
        </w:rPr>
        <w:t xml:space="preserve">5 </w:t>
      </w:r>
      <w:r>
        <w:rPr>
          <w:color w:val="000000"/>
          <w:spacing w:val="0"/>
          <w:w w:val="100"/>
          <w:position w:val="0"/>
          <w:sz w:val="24"/>
          <w:szCs w:val="24"/>
          <w:shd w:val="clear" w:color="auto" w:fill="auto"/>
          <w:lang w:val="ru-RU" w:eastAsia="ru-RU" w:bidi="ru-RU"/>
        </w:rPr>
        <w:t>(1,2 нормы), железу общему (10,0 ПДК), меди (2,8 ПДК) и марганцу (7,5 ПДК). Основными показателями в оценке степени загрязненности воды являются железо общее, медь и марганец. К критическим показателям загрязненности воды (КПЗ) относиться железо общее.</w:t>
      </w:r>
    </w:p>
    <w:p>
      <w:pPr>
        <w:pStyle w:val="Style2"/>
        <w:keepNext w:val="0"/>
        <w:keepLines w:val="0"/>
        <w:widowControl w:val="0"/>
        <w:shd w:val="clear" w:color="auto" w:fill="auto"/>
        <w:bidi w:val="0"/>
        <w:spacing w:before="0" w:after="260" w:line="240" w:lineRule="auto"/>
        <w:ind w:left="0" w:right="0" w:firstLine="720"/>
        <w:jc w:val="both"/>
      </w:pPr>
      <w:bookmarkStart w:id="102" w:name="bookmark102"/>
      <w:r>
        <w:rPr>
          <w:color w:val="000000"/>
          <w:spacing w:val="0"/>
          <w:w w:val="100"/>
          <w:position w:val="0"/>
          <w:sz w:val="24"/>
          <w:szCs w:val="24"/>
          <w:shd w:val="clear" w:color="auto" w:fill="auto"/>
          <w:lang w:val="ru-RU" w:eastAsia="ru-RU" w:bidi="ru-RU"/>
        </w:rPr>
        <w:t>В 2020 г. воды характеризуются как очень загрязненные (УКИЗВ - 2,86; 3 класс, разряд «б»).</w:t>
      </w:r>
      <w:bookmarkEnd w:id="102"/>
    </w:p>
    <w:p>
      <w:pPr>
        <w:pStyle w:val="Style10"/>
        <w:keepNext/>
        <w:keepLines/>
        <w:widowControl w:val="0"/>
        <w:numPr>
          <w:ilvl w:val="2"/>
          <w:numId w:val="33"/>
        </w:numPr>
        <w:shd w:val="clear" w:color="auto" w:fill="auto"/>
        <w:tabs>
          <w:tab w:pos="1364" w:val="left"/>
        </w:tabs>
        <w:bidi w:val="0"/>
        <w:spacing w:before="0" w:after="200"/>
        <w:ind w:left="0" w:right="0" w:firstLine="720"/>
        <w:jc w:val="both"/>
      </w:pPr>
      <w:bookmarkStart w:id="103" w:name="bookmark103"/>
      <w:r>
        <w:rPr>
          <w:color w:val="000000"/>
          <w:spacing w:val="0"/>
          <w:w w:val="100"/>
          <w:position w:val="0"/>
          <w:shd w:val="clear" w:color="auto" w:fill="auto"/>
          <w:lang w:val="ru-RU" w:eastAsia="ru-RU" w:bidi="ru-RU"/>
        </w:rPr>
        <w:t>Река Свирь, Оять, Паша и оз. Шугозеро</w:t>
      </w:r>
      <w:bookmarkEnd w:id="103"/>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u w:val="single"/>
          <w:shd w:val="clear" w:color="auto" w:fill="auto"/>
          <w:lang w:val="ru-RU" w:eastAsia="ru-RU" w:bidi="ru-RU"/>
        </w:rPr>
        <w:t>Река Свирь - г. Подпорожье</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 xml:space="preserve">Гидрохимические наблюдения в пункте проводились четыре раза в год в основные фазы гидрологического режима. Концентрации хлорорганических пестицидов были ниже </w:t>
      </w:r>
      <w:r>
        <w:rPr>
          <w:color w:val="000000"/>
          <w:spacing w:val="0"/>
          <w:w w:val="100"/>
          <w:position w:val="0"/>
          <w:sz w:val="24"/>
          <w:szCs w:val="24"/>
          <w:shd w:val="clear" w:color="auto" w:fill="auto"/>
          <w:lang w:val="ru-RU" w:eastAsia="ru-RU" w:bidi="ru-RU"/>
        </w:rPr>
        <w:t>пределов чувствительности метода определения. Кислородный режим удовлетворительный.</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створе № 1 превысившие нормативы среднегодовые значения были отмечены по ХПК (1,5 нормы), железу общему (2,0 ПДК), меди (3,3 ПДК) и марганцу (1,4 ПДК). Основную долю в общую оценку степени загрязненности воды вносят железо общее, медь и марганец. В 2020 г. воды характеризуются как загрязненные (УКИЗВ - 2,15; 3 класс, разряд «а»).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створе № 2 превысившие нормативы среднегодовые значения были отмечены по ХПК (1,3 нормы), железу общему (1,3 ПДК), меди (3,3 ПДК) и марганцу (1,3 ПДК). Основную долю в общую оценку степени загрязненности воды вносят железо общее и медь. В 2020 г. воды характеризуются как слабо загрязненные (УКИЗВ - 1,83; 2 класс).</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u w:val="single"/>
          <w:shd w:val="clear" w:color="auto" w:fill="auto"/>
          <w:lang w:val="ru-RU" w:eastAsia="ru-RU" w:bidi="ru-RU"/>
        </w:rPr>
        <w:t>Река Свирь - г. Лодейное Поле</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Гидрохимические наблюдения в пункте проводились четыре раза в год в основные фазы гидрологического режима. Концентрации хлорорганических пестицидов были ниже пределов чувствительности метода определения. Значение рН ниже нормы в створе № 2 было отмечено в пробе, отобранной в августе (6,27). Кислородный режим удовлетворительный.</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створе № 1 превысившие нормативы среднегодовые значения были отмечены по ХПК (1,3 нормы), железу общему (1,8 ПДК), меди (3,4 ПДК) и марганцу (1,8 ПДК). Наибольшую долю в общую оценку степени загрязненности воды вносят железо общее, медь и марганец. В 2020 г. воды характеризуются как слабо загрязненные (УКИЗВ - 1,88; 2 класс).</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створе № 2 превысившие нормативы среднегодовые значения были отмечены по ХПК (1,5 нормы), железу общему (5,7 ПДК), меди (3,3 ПДК) и марганцу (2,7 ПДК). Основную долю в общую оценку степени загрязненности воды вносят железо общее, медь и марганец. В 2020 г. воды характеризуются как загрязненные (УКИЗВ - 2,21; 3 класс, разряд «а»).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u w:val="single"/>
          <w:shd w:val="clear" w:color="auto" w:fill="auto"/>
          <w:lang w:val="ru-RU" w:eastAsia="ru-RU" w:bidi="ru-RU"/>
        </w:rPr>
        <w:t>Река Свирь - пгт Свирица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Гидрохимические наблюдения в пункте проводились четыре раза в год в основные гидрологические фазы. Концентрации хлорорганических пестицидов были ниже пределов чувствительности метода определения. Значение рН ниже нормы было отмечено в пробе, отобранной в августе (6,49). Кислородный режим удовлетворительный.</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Превысившие нормативы среднегодовые значения были отмечены по ХПК (2,1 нормы), железу общему (5,3 ПДК), меди (3,7 ПДК) и марганцу (2,0 ПДК). Основную долю в общую оценку степени загрязненности воды вносят ХПК, железо общее, медь и марганец. В 2020 г. воды характеризуются как загрязненные (УКИЗВ - 2,24; 3 класс, разряд «а»).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u w:val="single"/>
          <w:shd w:val="clear" w:color="auto" w:fill="auto"/>
          <w:lang w:val="ru-RU" w:eastAsia="ru-RU" w:bidi="ru-RU"/>
        </w:rPr>
        <w:t>Река Оять - д. Акулова Гора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Гидрохимические наблюдения в пункте проводились четыре раза в год в основные гидрологические фазы. Концентрации хлорорганических пестицидов были ниже пределов чувствительности метода определения. Кислородный режим удовлетворительный.</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Превысившие нормативы среднегодовые значения были отмечены по ХПК (2,3 нормы), железу общему (7,7 ПДК), меди (3,7 ПДК) и марганцу (2,6 ПДК). Наибольшую долю в общую оценку степени загрязненности воды вносят ХПК, железо общее, медь и марганец. В 2020 г. воды характеризуются как очень загрязненные (УКИЗВ - 3,03; 3 класс, разряд «б»).</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u w:val="single"/>
          <w:shd w:val="clear" w:color="auto" w:fill="auto"/>
          <w:lang w:val="ru-RU" w:eastAsia="ru-RU" w:bidi="ru-RU"/>
        </w:rPr>
        <w:t>Река Паша - с. Часовенское</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Гидрохимические наблюдения в пункте проводились четыре раза в год в основные гидрологические фазы. Концентрации хлорорганических пестицидов были ниже пределов чувствительности метода определения. Кислородный режим удовлетворительный.</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Превысившие нормативы среднегодовые значения были отмечены по ХПК (2,8 нормы), железу общему (8,2 ПДК), меди (3,7 ПДК) и марганцу (2,6 ПДК).</w:t>
      </w:r>
    </w:p>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Наибольшую долю в общую оценку степени загрязненности воды вносят ХПК, железо общее, медь и марганец. В 2020 г. воды характеризуются как загрязненные (УКИЗВ - 2,62; 3 класс, разряд «а»).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u w:val="single"/>
          <w:shd w:val="clear" w:color="auto" w:fill="auto"/>
          <w:lang w:val="ru-RU" w:eastAsia="ru-RU" w:bidi="ru-RU"/>
        </w:rPr>
        <w:t>Река Паша - п. Пашский Перевоз</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Гидрохимические наблюдения в пункте наблюдений проводились четыре раза в год в основные гидрологические фазы. Концентрации хлорорганических пестицидов были ниже пределов чувствительности метода определения. Кислородный режим удовлетворительный. Превысившие нормативы среднегодовые значения были отмечены по ХПК (3,0 нормы), железу общему (11,1 ПДК), меди (2,7 ПДК) и марганца (3,9 ПДК).</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Основную долю в общую оценку степени загрязненности воды вносят ХПК, железо общее, медь и марганец. К критическим показателям загрязненности воды относится железо общее. В 2020 г. воды характеризуются как загрязненные (УКИЗВ - 2,45; 3 класс, разряд «а»).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u w:val="single"/>
          <w:shd w:val="clear" w:color="auto" w:fill="auto"/>
          <w:lang w:val="ru-RU" w:eastAsia="ru-RU" w:bidi="ru-RU"/>
        </w:rPr>
        <w:t>Озеро Шугозеро - д. Ульяница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Наблюдения за гидрохимическим режимом проводились 4 раза в год в основные гидрологические сезоны на двух горизонтах. Кислородный режим удовлетворительный. Превысившие нормативы среднегодовые значения были отмечены по ХПК (2,4 нормы), железу общему (2,6 ПДК), меди (4,2 ПДК) и марганцу (2,8 ПДК).</w:t>
      </w:r>
    </w:p>
    <w:p>
      <w:pPr>
        <w:pStyle w:val="Style2"/>
        <w:keepNext w:val="0"/>
        <w:keepLines w:val="0"/>
        <w:widowControl w:val="0"/>
        <w:shd w:val="clear" w:color="auto" w:fill="auto"/>
        <w:bidi w:val="0"/>
        <w:spacing w:before="0" w:after="260" w:line="240" w:lineRule="auto"/>
        <w:ind w:left="0" w:right="0" w:firstLine="720"/>
        <w:jc w:val="both"/>
      </w:pPr>
      <w:bookmarkStart w:id="105" w:name="bookmark105"/>
      <w:r>
        <w:rPr>
          <w:color w:val="000000"/>
          <w:spacing w:val="0"/>
          <w:w w:val="100"/>
          <w:position w:val="0"/>
          <w:sz w:val="24"/>
          <w:szCs w:val="24"/>
          <w:shd w:val="clear" w:color="auto" w:fill="auto"/>
          <w:lang w:val="ru-RU" w:eastAsia="ru-RU" w:bidi="ru-RU"/>
        </w:rPr>
        <w:t>Наибольшую долю в общую оценку степени загрязненности воды вносят ХПК, железо общее, медь и марганец. В 2020 г. воды характеризуются как загрязненные (УКИЗВ - 2,79; 3 класс, разряд «а»).</w:t>
      </w:r>
      <w:bookmarkEnd w:id="105"/>
    </w:p>
    <w:p>
      <w:pPr>
        <w:pStyle w:val="Style10"/>
        <w:keepNext/>
        <w:keepLines/>
        <w:widowControl w:val="0"/>
        <w:numPr>
          <w:ilvl w:val="2"/>
          <w:numId w:val="33"/>
        </w:numPr>
        <w:shd w:val="clear" w:color="auto" w:fill="auto"/>
        <w:tabs>
          <w:tab w:pos="1383" w:val="left"/>
        </w:tabs>
        <w:bidi w:val="0"/>
        <w:spacing w:before="0" w:line="240" w:lineRule="auto"/>
        <w:ind w:left="0" w:right="0" w:firstLine="720"/>
        <w:jc w:val="both"/>
        <w:rPr>
          <w:sz w:val="24"/>
          <w:szCs w:val="24"/>
        </w:rPr>
      </w:pPr>
      <w:bookmarkStart w:id="106" w:name="bookmark106"/>
      <w:r>
        <w:rPr>
          <w:color w:val="000000"/>
          <w:spacing w:val="0"/>
          <w:w w:val="100"/>
          <w:position w:val="0"/>
          <w:sz w:val="24"/>
          <w:szCs w:val="24"/>
          <w:shd w:val="clear" w:color="auto" w:fill="auto"/>
          <w:lang w:val="ru-RU" w:eastAsia="ru-RU" w:bidi="ru-RU"/>
        </w:rPr>
        <w:t>Реки Сясь, Воложба, Пярдомля, Тихвинка</w:t>
      </w:r>
      <w:bookmarkEnd w:id="106"/>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u w:val="single"/>
          <w:shd w:val="clear" w:color="auto" w:fill="auto"/>
          <w:lang w:val="ru-RU" w:eastAsia="ru-RU" w:bidi="ru-RU"/>
        </w:rPr>
        <w:t>Река Сясь - д. Новоандреево</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Гидрохимические наблюдения в пункте проводились четыре раза в год в основные гидрологические фазы. Концентрации хлорорганических пестицидов были менее пределов чувствительности метода определения. Кислородный режим удовлетворительный. Превысившие нормативы среднегодовые значения были отмечены по ХПК (2,1 нормы), железу общему (5,6 ПДК) и меди (4,1 ПДК).</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Основные показатели в оценке степени загрязненности воды - ХПК, железо общее и медь. В 2020 г. воды характеризуются как загрязненные (УКИЗВ - 2,11; 3 класс, разряд «а»).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u w:val="single"/>
          <w:shd w:val="clear" w:color="auto" w:fill="auto"/>
          <w:lang w:val="ru-RU" w:eastAsia="ru-RU" w:bidi="ru-RU"/>
        </w:rPr>
        <w:t>Река Сясь - г. Сясьстрой</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Гидрохимические наблюдения в пункте проводились ежемесячно. Концентрации хлорорганических пестицидов были ниже пределов чувствительности метода определения. Кислородный режим удовлетворительный. Среднегодовые значения выше норм были отмечены по ХПК (3,0 нормы), железу общему (6,8 ПДК), меди (7,2 ПДК) и марганцу (3,2 ПДК).</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Основными показателями в оценке степени загрязненности воды являются ХПК, железо общее, медь и марганец. В 2020 г. воды характеризуются как загрязненные (УКИЗВ - 2,68; 3 класс, разряд «а»).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u w:val="single"/>
          <w:shd w:val="clear" w:color="auto" w:fill="auto"/>
          <w:lang w:val="ru-RU" w:eastAsia="ru-RU" w:bidi="ru-RU"/>
        </w:rPr>
        <w:t>Река Воложба - д. Пареево</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Гидрохимические наблюдения в пункте проводились четыре раза в год в основные гидрологические фазы. Концентрации хлорорганических пестицидов были ниже пределов чувствительности метода определения. Кислородный режим удовлетворительный. Среднегодовые значения выше норм отмечены по ХПК (2,0 нормы), железу общему (4,7 ПДК) и меди (3,7ПДК).</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Основными показателями в оценке степени загрязненности воды являются ХПК, железо общее и медь. В 2020 г. воды характеризуются как загрязненные (УКИЗВ - 2,35; 3 класс, разряд «а»).</w:t>
      </w:r>
    </w:p>
    <w:p>
      <w:pPr>
        <w:pStyle w:val="Style2"/>
        <w:keepNext w:val="0"/>
        <w:keepLines w:val="0"/>
        <w:widowControl w:val="0"/>
        <w:shd w:val="clear" w:color="auto" w:fill="auto"/>
        <w:bidi w:val="0"/>
        <w:spacing w:before="0" w:after="260" w:line="240" w:lineRule="auto"/>
        <w:ind w:left="0" w:right="0" w:firstLine="720"/>
        <w:jc w:val="both"/>
      </w:pPr>
      <w:r>
        <w:rPr>
          <w:color w:val="000000"/>
          <w:spacing w:val="0"/>
          <w:w w:val="100"/>
          <w:position w:val="0"/>
          <w:sz w:val="24"/>
          <w:szCs w:val="24"/>
          <w:u w:val="single"/>
          <w:shd w:val="clear" w:color="auto" w:fill="auto"/>
          <w:lang w:val="ru-RU" w:eastAsia="ru-RU" w:bidi="ru-RU"/>
        </w:rPr>
        <w:t>Река Пярдомля - г. Бокситогорск</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Гидрохимические наблюдения в пункте проводились четыре раза в год в основные гидрологические фазы. Концентрации хлорорганических пестицидов были ниже пределов чувствительности метода определения. Кислородный режим удовлетворительный.</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створе № 1 превысившие нормативы среднегодовые значения были отмечены по ХПК (1,2 нормы), железу общему (3,1 ПДК) и меди (4,6 ПДК). Основными показателями в оценке степени загрязненности воды являются железо общее и медь. В 2020 г. воды характеризуются как слабо загрязненные (УКИЗВ - 1,96, 2 класс).</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створе № 2 среднегодовые значения выше норм были отмечены по ХПК (1,5 нормы), БПК</w:t>
      </w:r>
      <w:r>
        <w:rPr>
          <w:color w:val="000000"/>
          <w:spacing w:val="0"/>
          <w:w w:val="100"/>
          <w:position w:val="0"/>
          <w:sz w:val="16"/>
          <w:szCs w:val="16"/>
          <w:shd w:val="clear" w:color="auto" w:fill="auto"/>
          <w:lang w:val="ru-RU" w:eastAsia="ru-RU" w:bidi="ru-RU"/>
        </w:rPr>
        <w:t xml:space="preserve">5 </w:t>
      </w:r>
      <w:r>
        <w:rPr>
          <w:color w:val="000000"/>
          <w:spacing w:val="0"/>
          <w:w w:val="100"/>
          <w:position w:val="0"/>
          <w:sz w:val="24"/>
          <w:szCs w:val="24"/>
          <w:shd w:val="clear" w:color="auto" w:fill="auto"/>
          <w:lang w:val="ru-RU" w:eastAsia="ru-RU" w:bidi="ru-RU"/>
        </w:rPr>
        <w:t>(1,4 нормы), азоту нитритному (2,6 ПДК), железу общему (2,6 ПДК) и меди (4,2 ПДК). Основными показателями в оценке степени загрязненности воды являются азот нитритный, железо общее и медь. В 2020 г. воды характеризуются как загрязненные (УКИЗВ - 2,53, 3 класс, разряд «а»).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u w:val="single"/>
          <w:shd w:val="clear" w:color="auto" w:fill="auto"/>
          <w:lang w:val="ru-RU" w:eastAsia="ru-RU" w:bidi="ru-RU"/>
        </w:rPr>
        <w:t>Река Тихвинка - г. Тихвин</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Гидрохимические наблюдения в пункте проводились ежемесячно. Концентрации хлорорганических пестицидов были ниже пределов чувствительности метода определения. Значение рН ниже нормы было отмечено в пробах, отобранных в июне, июле и декабре в первом створе (6,28 - 6,35) и в июне - во втором створе (6,40). Кислородный режим удовлетворительный.</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створе № 1 превысившие нормативы среднегодовые значения были отмечены по ХПК (2,0 нормы), БПК</w:t>
      </w:r>
      <w:r>
        <w:rPr>
          <w:color w:val="000000"/>
          <w:spacing w:val="0"/>
          <w:w w:val="100"/>
          <w:position w:val="0"/>
          <w:sz w:val="16"/>
          <w:szCs w:val="16"/>
          <w:shd w:val="clear" w:color="auto" w:fill="auto"/>
          <w:lang w:val="ru-RU" w:eastAsia="ru-RU" w:bidi="ru-RU"/>
        </w:rPr>
        <w:t xml:space="preserve">5 </w:t>
      </w:r>
      <w:r>
        <w:rPr>
          <w:color w:val="000000"/>
          <w:spacing w:val="0"/>
          <w:w w:val="100"/>
          <w:position w:val="0"/>
          <w:sz w:val="24"/>
          <w:szCs w:val="24"/>
          <w:shd w:val="clear" w:color="auto" w:fill="auto"/>
          <w:lang w:val="ru-RU" w:eastAsia="ru-RU" w:bidi="ru-RU"/>
        </w:rPr>
        <w:t>(1,4 нормы), железу общему (3,5 ПДК) и меди (3,3 ПДК). Основными показателями в оценке степени загрязненности воды являются ХПК, железо общее и медь. В 2020 г. воды характеризуются как загрязненные (УКИЗВ - 2,22; 3 класс, разряд «а»).</w:t>
      </w:r>
    </w:p>
    <w:p>
      <w:pPr>
        <w:pStyle w:val="Style2"/>
        <w:keepNext w:val="0"/>
        <w:keepLines w:val="0"/>
        <w:widowControl w:val="0"/>
        <w:shd w:val="clear" w:color="auto" w:fill="auto"/>
        <w:tabs>
          <w:tab w:pos="2947"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створе № 2 превысившие нормативы среднегодовые значения были отмечены по ХПК (1,9 нормы), БПК</w:t>
      </w:r>
      <w:r>
        <w:rPr>
          <w:color w:val="000000"/>
          <w:spacing w:val="0"/>
          <w:w w:val="100"/>
          <w:position w:val="0"/>
          <w:sz w:val="16"/>
          <w:szCs w:val="16"/>
          <w:shd w:val="clear" w:color="auto" w:fill="auto"/>
          <w:lang w:val="ru-RU" w:eastAsia="ru-RU" w:bidi="ru-RU"/>
        </w:rPr>
        <w:t>5</w:t>
        <w:tab/>
      </w:r>
      <w:r>
        <w:rPr>
          <w:color w:val="000000"/>
          <w:spacing w:val="0"/>
          <w:w w:val="100"/>
          <w:position w:val="0"/>
          <w:sz w:val="24"/>
          <w:szCs w:val="24"/>
          <w:shd w:val="clear" w:color="auto" w:fill="auto"/>
          <w:lang w:val="ru-RU" w:eastAsia="ru-RU" w:bidi="ru-RU"/>
        </w:rPr>
        <w:t>(1,2 нормы), железу общему (3,6 ПДК), меди (3,0 ПДК).</w:t>
      </w:r>
    </w:p>
    <w:p>
      <w:pPr>
        <w:pStyle w:val="Style2"/>
        <w:keepNext w:val="0"/>
        <w:keepLines w:val="0"/>
        <w:widowControl w:val="0"/>
        <w:shd w:val="clear" w:color="auto" w:fill="auto"/>
        <w:bidi w:val="0"/>
        <w:spacing w:before="0" w:after="260" w:line="240" w:lineRule="auto"/>
        <w:ind w:left="0" w:right="0" w:firstLine="0"/>
        <w:jc w:val="both"/>
      </w:pPr>
      <w:bookmarkStart w:id="108" w:name="bookmark108"/>
      <w:r>
        <w:rPr>
          <w:color w:val="000000"/>
          <w:spacing w:val="0"/>
          <w:w w:val="100"/>
          <w:position w:val="0"/>
          <w:sz w:val="24"/>
          <w:szCs w:val="24"/>
          <w:shd w:val="clear" w:color="auto" w:fill="auto"/>
          <w:lang w:val="ru-RU" w:eastAsia="ru-RU" w:bidi="ru-RU"/>
        </w:rPr>
        <w:t>Основными показателями в оценке степени загрязненности воды являются ХПК, железо общее и медь. В 2020 г. воды характеризуются как загрязненные (УКИЗВ - 2,68; 3 класс, разряд «а»).</w:t>
      </w:r>
      <w:bookmarkEnd w:id="108"/>
    </w:p>
    <w:p>
      <w:pPr>
        <w:pStyle w:val="Style10"/>
        <w:keepNext/>
        <w:keepLines/>
        <w:widowControl w:val="0"/>
        <w:numPr>
          <w:ilvl w:val="2"/>
          <w:numId w:val="33"/>
        </w:numPr>
        <w:shd w:val="clear" w:color="auto" w:fill="auto"/>
        <w:tabs>
          <w:tab w:pos="1383" w:val="left"/>
        </w:tabs>
        <w:bidi w:val="0"/>
        <w:spacing w:before="0" w:line="240" w:lineRule="auto"/>
        <w:ind w:left="0" w:right="0" w:firstLine="720"/>
        <w:jc w:val="both"/>
        <w:rPr>
          <w:sz w:val="24"/>
          <w:szCs w:val="24"/>
        </w:rPr>
      </w:pPr>
      <w:bookmarkStart w:id="109" w:name="bookmark109"/>
      <w:r>
        <w:rPr>
          <w:color w:val="000000"/>
          <w:spacing w:val="0"/>
          <w:w w:val="100"/>
          <w:position w:val="0"/>
          <w:sz w:val="24"/>
          <w:szCs w:val="24"/>
          <w:shd w:val="clear" w:color="auto" w:fill="auto"/>
          <w:lang w:val="ru-RU" w:eastAsia="ru-RU" w:bidi="ru-RU"/>
        </w:rPr>
        <w:t>Реки Волхов, Шарья, Тигода, Черная и Назия</w:t>
      </w:r>
      <w:bookmarkEnd w:id="109"/>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u w:val="single"/>
          <w:shd w:val="clear" w:color="auto" w:fill="auto"/>
          <w:lang w:val="ru-RU" w:eastAsia="ru-RU" w:bidi="ru-RU"/>
        </w:rPr>
        <w:t>Река Волхов - г. Кириши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Гидрохимические наблюдения в пункте проводились ежемесячно. Концентрации хлорорганических пестицидов были ниже пределов чувствительности метода определения.</w:t>
      </w:r>
    </w:p>
    <w:p>
      <w:pPr>
        <w:pStyle w:val="Style2"/>
        <w:keepNext w:val="0"/>
        <w:keepLines w:val="0"/>
        <w:widowControl w:val="0"/>
        <w:shd w:val="clear" w:color="auto" w:fill="auto"/>
        <w:tabs>
          <w:tab w:pos="2602"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створе № 1 абсолютное содержание растворенного кислорода ниже нормы было зафиксировано в июле (5,9 мг/л). Относительное содержание кислорода ниже нормы было отмечено в июле (67</w:t>
        <w:tab/>
        <w:t>%). Превысившие нормативы среднегодовые значения были</w:t>
      </w:r>
    </w:p>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отмечены по ХПК (3,9 нормы), БПК</w:t>
      </w:r>
      <w:r>
        <w:rPr>
          <w:color w:val="000000"/>
          <w:spacing w:val="0"/>
          <w:w w:val="100"/>
          <w:position w:val="0"/>
          <w:sz w:val="16"/>
          <w:szCs w:val="16"/>
          <w:shd w:val="clear" w:color="auto" w:fill="auto"/>
          <w:lang w:val="ru-RU" w:eastAsia="ru-RU" w:bidi="ru-RU"/>
        </w:rPr>
        <w:t xml:space="preserve">5 </w:t>
      </w:r>
      <w:r>
        <w:rPr>
          <w:color w:val="000000"/>
          <w:spacing w:val="0"/>
          <w:w w:val="100"/>
          <w:position w:val="0"/>
          <w:sz w:val="24"/>
          <w:szCs w:val="24"/>
          <w:shd w:val="clear" w:color="auto" w:fill="auto"/>
          <w:lang w:val="ru-RU" w:eastAsia="ru-RU" w:bidi="ru-RU"/>
        </w:rPr>
        <w:t>(1,6 нормы), железу общему (3,1 ПДК), меди (3,5 ПДК), марганцу (1,3 ПДК) и АСПАВ (1,0 ПДК). Снижение содержания кислорода соответствует низкой градации кратности уровня загрязненности. Наибольшую долю в общую оценку степени загрязненности воды вносят ХПК, железо общее, медь и марганец. В 2020 г. воды характеризуются как очень загрязненные (УКИЗВ - 3,80; 3 класс, разряд «б»).</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створе № 2 абсолютное содержание растворенного кислорода ниже нормы было зафиксировано в июле (5,9 мг/л). Относительное содержание кислорода ниже нормы было отмечено в июне и июле (67 и 68 %). Среднегодовые значения выше норм были отмечены по ХПК (4,6 нормы), БПК</w:t>
      </w:r>
      <w:r>
        <w:rPr>
          <w:color w:val="000000"/>
          <w:spacing w:val="0"/>
          <w:w w:val="100"/>
          <w:position w:val="0"/>
          <w:sz w:val="16"/>
          <w:szCs w:val="16"/>
          <w:shd w:val="clear" w:color="auto" w:fill="auto"/>
          <w:lang w:val="ru-RU" w:eastAsia="ru-RU" w:bidi="ru-RU"/>
        </w:rPr>
        <w:t xml:space="preserve">5 </w:t>
      </w:r>
      <w:r>
        <w:rPr>
          <w:color w:val="000000"/>
          <w:spacing w:val="0"/>
          <w:w w:val="100"/>
          <w:position w:val="0"/>
          <w:sz w:val="24"/>
          <w:szCs w:val="24"/>
          <w:shd w:val="clear" w:color="auto" w:fill="auto"/>
          <w:lang w:val="ru-RU" w:eastAsia="ru-RU" w:bidi="ru-RU"/>
        </w:rPr>
        <w:t xml:space="preserve">(1,1 нормы), железу общему (3,5 ПДК), меди (4,0 ПДК) и марганцу (1,2 ПДК). Снижение содержания кислорода соответствует низкой градации кратности уровня загрязненности. Наибольшую долю в общую оценку степени загрязненности воды вносят ХПК, железо общее, медь и марганец. К критическим </w:t>
      </w:r>
      <w:r>
        <w:rPr>
          <w:color w:val="000000"/>
          <w:spacing w:val="0"/>
          <w:w w:val="100"/>
          <w:position w:val="0"/>
          <w:sz w:val="24"/>
          <w:szCs w:val="24"/>
          <w:shd w:val="clear" w:color="auto" w:fill="auto"/>
          <w:lang w:val="ru-RU" w:eastAsia="ru-RU" w:bidi="ru-RU"/>
        </w:rPr>
        <w:t>показателям загрязненности воды относится ХПК. В 2020 г. воды характеризуются как очень загрязненные (УКИЗВ - 3,52; 3 класс, разряд «б»).</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u w:val="single"/>
          <w:shd w:val="clear" w:color="auto" w:fill="auto"/>
          <w:lang w:val="ru-RU" w:eastAsia="ru-RU" w:bidi="ru-RU"/>
        </w:rPr>
        <w:t>Река Волхов - г. Волхов</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Гидрохимические наблюдения в пункте проводились ежемесячно. Концентрации хлорорганических пестицидов были ниже пределов чувствительности метода определения.</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створе № 1 абсолютное содержание растворенного кислорода ниже нормы было зафиксировано в июле (5,7 мг/л). Относительное содержание кислорода ниже нормы было отмечено в июле (65 %). Среднегодовые значения выше норм были отмечены по ХПК (2,9 нормы), железу общему (3,5 ПДК), меди (3,6 ПДК) и марганцу (1,5 ПДК).</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Снижение содержания кислорода соответствует средней градации кратности уровня загрязненности. Наибольшую долю в общую оценку степени загрязненности воды вносят ХПК, железо общее, медь и марганец. В 2020 г. воды характеризуются как загрязненные (УКИЗВ - 2,83; 3 класс, разряд «а»).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створе № 2 абсолютное содержание растворенного кислорода ниже нормы было зафиксировано в июне (5,9 мг/л) и июле (5,6 мг/л). Относительное содержание кислорода ниже нормы было отмечено в июле (64 %). Превысившие нормативы среднегодовые значения были отмечены по ХПК (2,8 нормы), железу общему (3,3 ПДК), меди (3,6 ПДК) и марганцу (1,6 ПДК).</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Снижение содержания кислорода соответствует средней градации кратности уровня загрязненности. Основными показателями в оценке степени загрязненности воды являются ХПК, железо общее, медь и марганец. В 2020 г. воды характеризуются как загрязненные (УКИЗВ - 2,80; 3 класс, разряд «а»).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u w:val="single"/>
          <w:shd w:val="clear" w:color="auto" w:fill="auto"/>
          <w:lang w:val="ru-RU" w:eastAsia="ru-RU" w:bidi="ru-RU"/>
        </w:rPr>
        <w:t>Река Волхов - г. Новая Ладога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Гидрохимические наблюдения в пункте проводились ежемесячно. Концентрации хлорорганических пестицидов были ниже пределов чувствительности метода определения. Кислородный режим удовлетворительный. Превысившие нормативы среднегодовые значения были отмечены по ХПК (3,1 нормы), железу общему (4,2 ПДК), меди (4,1 ПДК) и марганцу (1,8 ПДК).</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Наибольшую долю в общую оценку степени загрязненности воды вносят ХПК, железо общее, медь и марганец. В 2020 г. воды характеризуются как загрязненные (УКИЗВ - 2,72; 3 класс, разряд «а»).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u w:val="single"/>
          <w:shd w:val="clear" w:color="auto" w:fill="auto"/>
          <w:lang w:val="ru-RU" w:eastAsia="ru-RU" w:bidi="ru-RU"/>
        </w:rPr>
        <w:t>Река Шарья - д. Гремячево</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Гидрохимические наблюдения в пункте проводились четыре раза в год в основные гидрологические фазы. Концентрации хлорорганических пестицидов были ниже пределов чувствительности метода определения. Абсолютное и относительное содержание растворенного кислорода было в норме. Превысившие нормативы среднегодовые значения были отмечены по ХПК (2,8 нормы), БПК</w:t>
      </w:r>
      <w:r>
        <w:rPr>
          <w:color w:val="000000"/>
          <w:spacing w:val="0"/>
          <w:w w:val="100"/>
          <w:position w:val="0"/>
          <w:sz w:val="16"/>
          <w:szCs w:val="16"/>
          <w:shd w:val="clear" w:color="auto" w:fill="auto"/>
          <w:lang w:val="ru-RU" w:eastAsia="ru-RU" w:bidi="ru-RU"/>
        </w:rPr>
        <w:t xml:space="preserve">5 </w:t>
      </w:r>
      <w:r>
        <w:rPr>
          <w:color w:val="000000"/>
          <w:spacing w:val="0"/>
          <w:w w:val="100"/>
          <w:position w:val="0"/>
          <w:sz w:val="24"/>
          <w:szCs w:val="24"/>
          <w:shd w:val="clear" w:color="auto" w:fill="auto"/>
          <w:lang w:val="ru-RU" w:eastAsia="ru-RU" w:bidi="ru-RU"/>
        </w:rPr>
        <w:t>(1,1 нормы), железу общему (8,4 ПДК), меди (2,2 ПДК) и марганцу (2,8 ПДК).</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Наибольшую долю в общую оценку степени загрязненности воды вносят ХПК, железо общее, медь и марганец. В 2020 г. воды характеризуются как загрязненные (УКИЗВ - 2,76; 3 класс, разряд «а»).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u w:val="single"/>
          <w:shd w:val="clear" w:color="auto" w:fill="auto"/>
          <w:lang w:val="ru-RU" w:eastAsia="ru-RU" w:bidi="ru-RU"/>
        </w:rPr>
        <w:t>Река Тигода - г. Любань</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Гидрохимические наблюдения в пункте проводились четыре раза в год в основные гидрологические фазы. Концентрации хлорорганических пестицидов были ниже пределов чувствительности метода определения.</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створе № 1 абсолютное содержание растворенного кислорода было в норме. Относительное содержание кислорода ниже нормы было отмечено в октябре (58 %). Превысившие нормативы среднегодовые значения были отмечены по ХПК (2,9 нормы), БПК</w:t>
      </w:r>
      <w:r>
        <w:rPr>
          <w:color w:val="000000"/>
          <w:spacing w:val="0"/>
          <w:w w:val="100"/>
          <w:position w:val="0"/>
          <w:sz w:val="16"/>
          <w:szCs w:val="16"/>
          <w:shd w:val="clear" w:color="auto" w:fill="auto"/>
          <w:lang w:val="ru-RU" w:eastAsia="ru-RU" w:bidi="ru-RU"/>
        </w:rPr>
        <w:t xml:space="preserve">5 </w:t>
      </w:r>
      <w:r>
        <w:rPr>
          <w:color w:val="000000"/>
          <w:spacing w:val="0"/>
          <w:w w:val="100"/>
          <w:position w:val="0"/>
          <w:sz w:val="24"/>
          <w:szCs w:val="24"/>
          <w:shd w:val="clear" w:color="auto" w:fill="auto"/>
          <w:lang w:val="ru-RU" w:eastAsia="ru-RU" w:bidi="ru-RU"/>
        </w:rPr>
        <w:t xml:space="preserve">(1,4 нормы), азоту нитритному (5,1 ПДК), железу общему (7,6 ПДК), меди (3,1 ПДК) и марганцу (5,8 ПДК). Наибольшую долю в общую оценку степени загрязненности воды вносят ХПК, азот нитритный, железо общее, медь и марганец. Критические показатели </w:t>
      </w:r>
      <w:r>
        <w:rPr>
          <w:color w:val="000000"/>
          <w:spacing w:val="0"/>
          <w:w w:val="100"/>
          <w:position w:val="0"/>
          <w:sz w:val="24"/>
          <w:szCs w:val="24"/>
          <w:shd w:val="clear" w:color="auto" w:fill="auto"/>
          <w:lang w:val="ru-RU" w:eastAsia="ru-RU" w:bidi="ru-RU"/>
        </w:rPr>
        <w:t>загрязненности воды - азот нитритный, железо общее. В 2020 г. воды характеризуются как грязные (УКИЗВ - 3,47; 4 класс, разряд «а»).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створе № 2 абсолютное содержание растворенного кислорода было в норме. Относительное содержание кислорода ниже нормы было отмечено в октябре (49 %). Превысившие нормативы среднегодовые значения были отмечены по ХПК (2,7 нормы), БПК</w:t>
      </w:r>
      <w:r>
        <w:rPr>
          <w:color w:val="000000"/>
          <w:spacing w:val="0"/>
          <w:w w:val="100"/>
          <w:position w:val="0"/>
          <w:sz w:val="16"/>
          <w:szCs w:val="16"/>
          <w:shd w:val="clear" w:color="auto" w:fill="auto"/>
          <w:lang w:val="ru-RU" w:eastAsia="ru-RU" w:bidi="ru-RU"/>
        </w:rPr>
        <w:t xml:space="preserve">5 </w:t>
      </w:r>
      <w:r>
        <w:rPr>
          <w:color w:val="000000"/>
          <w:spacing w:val="0"/>
          <w:w w:val="100"/>
          <w:position w:val="0"/>
          <w:sz w:val="24"/>
          <w:szCs w:val="24"/>
          <w:shd w:val="clear" w:color="auto" w:fill="auto"/>
          <w:lang w:val="ru-RU" w:eastAsia="ru-RU" w:bidi="ru-RU"/>
        </w:rPr>
        <w:t>(1,3 ПДК), азоту нитритному (1,2 ПДК), железу общему (9,0 ПДК), меди (4,4 ПДК) и марганцу (3,4 ПДК). Наибольшую долю в общую оценку степени загрязненности воды вносят ХПК, азот нитритный, железо общее, медь и марганец. В 2020 г. воды характеризуются как очень загрязненные (УКИЗВ - 3,19; 3 класс, разряд «б»).</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u w:val="single"/>
          <w:shd w:val="clear" w:color="auto" w:fill="auto"/>
          <w:lang w:val="ru-RU" w:eastAsia="ru-RU" w:bidi="ru-RU"/>
        </w:rPr>
        <w:t>Река Черная - г. Кириши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Гидрохимические наблюдения в пункте проводились ежемесячно. Концентрации хлорорганических пестицидов были ниже пределов чувствительности метода определения. Значение рН ниже нормы было отмечено в пробах, отобранных в январе и ноябре (5,99 и 6,39). Абсолютное содержание растворенного кислорода было в норме. Относительное содержание кислорода ниже нормы было отмечено в январе, феврале, мае и декабре (54 - 69 %). Квалифицируемое как высокое загрязнение значение концентрации ХПК была зафиксирована в декабре (167 мг/дм</w:t>
      </w:r>
      <w:r>
        <w:rPr>
          <w:color w:val="000000"/>
          <w:spacing w:val="0"/>
          <w:w w:val="100"/>
          <w:position w:val="0"/>
          <w:sz w:val="24"/>
          <w:szCs w:val="24"/>
          <w:shd w:val="clear" w:color="auto" w:fill="auto"/>
          <w:vertAlign w:val="superscript"/>
          <w:lang w:val="ru-RU" w:eastAsia="ru-RU" w:bidi="ru-RU"/>
        </w:rPr>
        <w:t>3</w:t>
      </w:r>
      <w:r>
        <w:rPr>
          <w:color w:val="000000"/>
          <w:spacing w:val="0"/>
          <w:w w:val="100"/>
          <w:position w:val="0"/>
          <w:sz w:val="24"/>
          <w:szCs w:val="24"/>
          <w:shd w:val="clear" w:color="auto" w:fill="auto"/>
          <w:lang w:val="ru-RU" w:eastAsia="ru-RU" w:bidi="ru-RU"/>
        </w:rPr>
        <w:t xml:space="preserve"> - 11,1 ПДК). Превысившие нормативы среднегодовые значения были отмечены по ХПК (5,6 нормы), БПК</w:t>
      </w:r>
      <w:r>
        <w:rPr>
          <w:color w:val="000000"/>
          <w:spacing w:val="0"/>
          <w:w w:val="100"/>
          <w:position w:val="0"/>
          <w:sz w:val="16"/>
          <w:szCs w:val="16"/>
          <w:shd w:val="clear" w:color="auto" w:fill="auto"/>
          <w:lang w:val="ru-RU" w:eastAsia="ru-RU" w:bidi="ru-RU"/>
        </w:rPr>
        <w:t xml:space="preserve">5 </w:t>
      </w:r>
      <w:r>
        <w:rPr>
          <w:color w:val="000000"/>
          <w:spacing w:val="0"/>
          <w:w w:val="100"/>
          <w:position w:val="0"/>
          <w:sz w:val="24"/>
          <w:szCs w:val="24"/>
          <w:shd w:val="clear" w:color="auto" w:fill="auto"/>
          <w:lang w:val="ru-RU" w:eastAsia="ru-RU" w:bidi="ru-RU"/>
        </w:rPr>
        <w:t>(1,5 нормы), железу общему (5,2 ПДК), меди (4,0 ПДК) и марганцу (3,2 ПДК).</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Наибольшую долю в общую оценку степени загрязненности воды вносят ХПК, железо общее, медь и марганец. Критические показатели загрязненности воды - ХПК. В 2020 г. воды характеризуются как очень загрязненные (УКИЗВ - 3,53; 3 класс, разряд «б»).</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u w:val="single"/>
          <w:shd w:val="clear" w:color="auto" w:fill="auto"/>
          <w:lang w:val="ru-RU" w:eastAsia="ru-RU" w:bidi="ru-RU"/>
        </w:rPr>
        <w:t>Река Назия - п. Назия</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Гидрохимические наблюдения в пункте проводились один раз в квартал. Концентрации хлорорганических пестицидов были ниже пределов чувствительности метода определения. Абсолютное содержание растворенного кислорода ниже нормы было отмечено в августе (5,70 мг/л). Относительное содержание кислорода ниже нормы наблюдалось в августе и октябре (61 и 66 %). Превысившие нормативы среднегодовые значения были отмечены по ХПК (2,8 нормы), железу общему (10,7 ПДК), меди (3,4 ПДК) и марганцу (8,3 ПДК).</w:t>
      </w:r>
    </w:p>
    <w:p>
      <w:pPr>
        <w:pStyle w:val="Style2"/>
        <w:keepNext w:val="0"/>
        <w:keepLines w:val="0"/>
        <w:widowControl w:val="0"/>
        <w:shd w:val="clear" w:color="auto" w:fill="auto"/>
        <w:bidi w:val="0"/>
        <w:spacing w:before="0" w:after="260" w:line="240" w:lineRule="auto"/>
        <w:ind w:left="0" w:right="0" w:firstLine="720"/>
        <w:jc w:val="both"/>
      </w:pPr>
      <w:bookmarkStart w:id="111" w:name="bookmark111"/>
      <w:r>
        <w:rPr>
          <w:color w:val="000000"/>
          <w:spacing w:val="0"/>
          <w:w w:val="100"/>
          <w:position w:val="0"/>
          <w:sz w:val="24"/>
          <w:szCs w:val="24"/>
          <w:shd w:val="clear" w:color="auto" w:fill="auto"/>
          <w:lang w:val="ru-RU" w:eastAsia="ru-RU" w:bidi="ru-RU"/>
        </w:rPr>
        <w:t>Снижение содержания кислорода соответствует средней градации кратности уровня загрязненности. Наибольшую долю в общую оценку степени загрязненности воды вносят ХПК, железо общее, медь и марганец. Критические показатели загрязненности воды - железо общее. В 2020 г. воды характеризуются как очень загрязненные (УКИЗВ - 2,82; 3 класс, разряд «б»).</w:t>
      </w:r>
      <w:bookmarkEnd w:id="111"/>
    </w:p>
    <w:p>
      <w:pPr>
        <w:pStyle w:val="Style10"/>
        <w:keepNext/>
        <w:keepLines/>
        <w:widowControl w:val="0"/>
        <w:numPr>
          <w:ilvl w:val="2"/>
          <w:numId w:val="33"/>
        </w:numPr>
        <w:shd w:val="clear" w:color="auto" w:fill="auto"/>
        <w:tabs>
          <w:tab w:pos="1383" w:val="left"/>
        </w:tabs>
        <w:bidi w:val="0"/>
        <w:spacing w:before="0" w:line="240" w:lineRule="auto"/>
        <w:ind w:left="0" w:right="0" w:firstLine="720"/>
        <w:jc w:val="both"/>
        <w:rPr>
          <w:sz w:val="24"/>
          <w:szCs w:val="24"/>
        </w:rPr>
      </w:pPr>
      <w:bookmarkStart w:id="112" w:name="bookmark112"/>
      <w:r>
        <w:rPr>
          <w:color w:val="000000"/>
          <w:spacing w:val="0"/>
          <w:w w:val="100"/>
          <w:position w:val="0"/>
          <w:sz w:val="24"/>
          <w:szCs w:val="24"/>
          <w:shd w:val="clear" w:color="auto" w:fill="auto"/>
          <w:lang w:val="ru-RU" w:eastAsia="ru-RU" w:bidi="ru-RU"/>
        </w:rPr>
        <w:t>Реки Луга, Оредеж, Суйда и оз. Сяберо</w:t>
      </w:r>
      <w:bookmarkEnd w:id="112"/>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u w:val="single"/>
          <w:shd w:val="clear" w:color="auto" w:fill="auto"/>
          <w:lang w:val="ru-RU" w:eastAsia="ru-RU" w:bidi="ru-RU"/>
        </w:rPr>
        <w:t>Река Луга - г. Луга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Гидрохимические наблюдения в пункте проводились ежемесячно. Концентрации хлорорганических пестицидов были ниже пределов чувствительности метода определения.</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створе № 1 абсолютное содержание растворенного кислорода ниже нормы было зафиксировано в июне-сентябре (4,8 - 5,8 мг/л). Относительное содержание кислорода ниже нормы наблюдалось во все месяцы (55 - 63 %). Среднегодовые значения выше норм были отмечены по ХПК (2,4 нормы), азоту нитритному (3,3 ПДК), железу общему (1,5 ПДК) и меди (8,0 ПДК).</w:t>
      </w:r>
    </w:p>
    <w:p>
      <w:pPr>
        <w:pStyle w:val="Style2"/>
        <w:keepNext w:val="0"/>
        <w:keepLines w:val="0"/>
        <w:widowControl w:val="0"/>
        <w:shd w:val="clear" w:color="auto" w:fill="auto"/>
        <w:bidi w:val="0"/>
        <w:spacing w:before="0" w:after="260" w:line="240" w:lineRule="auto"/>
        <w:ind w:left="0" w:right="0" w:firstLine="720"/>
        <w:jc w:val="both"/>
      </w:pPr>
      <w:r>
        <w:rPr>
          <w:color w:val="000000"/>
          <w:spacing w:val="0"/>
          <w:w w:val="100"/>
          <w:position w:val="0"/>
          <w:sz w:val="24"/>
          <w:szCs w:val="24"/>
          <w:shd w:val="clear" w:color="auto" w:fill="auto"/>
          <w:lang w:val="ru-RU" w:eastAsia="ru-RU" w:bidi="ru-RU"/>
        </w:rPr>
        <w:t>Снижение содержания кислорода соответствует высокой градации кратности уровня загрязненности. Наибольшую долю в общую оценку степени загрязненности воды вносят дефицит кислорода, ХПК, азот нитритный, железо общее и медь. В 2020 г. воды характеризуются как очень загрязненные (УКИЗВ - 3,10; 3 класс, разряд «б»).</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створе № 4 абсолютное содержание растворенного кислорода ниже нормы было зафиксировано в июне - сентябре (4,9 - 5,7 мг/л). Относительное содержание кислорода ниже нормы наблюдалось во все месяцы (55 - 62 %). Превысившие нормативы средние значения отмечены по ХПК (2,6 нормы), железу общему (1,6 ПДК) и меди (2,8 ПДК).</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Снижение содержания кислорода соответствует высокой градации кратности уровня загрязненности. Наибольшую долю в общую оценку степени загрязненности воды вносят дефицит кислорода, ХПК, азот нитритный, железо общее и медь. Критические показатели загрязненности воды - медь. В 2020 г. воды характеризуются как загрязненные (УКИЗВ - 2,68; 3 класс, разряд «а»).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створе № 2 абсолютное содержание растворенного кислорода ниже нормы было зафиксировано в июне-сентябре (4,9 - 5,7 мг/л). Относительное содержание кислорода ниже нормы наблюдалось во все месяцы (55 - 62 %). Среднегодовые значения выше норм были отмечены по ХПК (2,1 нормы), азоту нитритному (1,8 ПДК), железу общему (1,8 ПДК) и меди (9,8 ПДК).</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Снижение содержания кислорода соответствует высокой градации кратности уровня загрязненности. Наибольшую долю в общую оценку степени загрязненности воды вносят дефицит кислорода, ХПК, азот нитритный, железо общее и медь. Критические показатели загрязненности воды - медь. В 2020 г. воды характеризуются как очень загрязненные (УКИЗВ - 2,97; 3 класс, разряд «б»).</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створе № 3 абсолютное содержание растворенного кислорода ниже нормы было зафиксировано в июне - сентябре (4,9 - 5,7 мг/л). Относительное содержание кислорода ниже нормы наблюдалось во все месяцы (54 - 63 %). Среднегодовые значения выше норм были отмечены по ХПК (2,0 нормы), азоту нитритному (2,1 ПДК), железу общему (1,7 ПДК) и меди (5,3 ПДК).</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Снижение содержания кислорода соответствует высокой градации кратности уровня загрязненности. Наибольшую долю в общую оценку степени загрязненности воды вносят дефицит кислорода, ХПК, азот нитритный, железо общее и медь. Критические показатели загрязненности воды - азот нитритный. В 2020 г. воды характеризуются как очень загрязненные (УКИЗВ - 2,85; 3 класс, разряд «б»).</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u w:val="single"/>
          <w:shd w:val="clear" w:color="auto" w:fill="auto"/>
          <w:lang w:val="ru-RU" w:eastAsia="ru-RU" w:bidi="ru-RU"/>
        </w:rPr>
        <w:t>Река Луга - г. Кингисепп</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Гидрохимические наблюдения в пункте проводились ежемесячно. Концентрации хлорорганических пестицидов были ниже пределов чувствительности метода определения.</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створе № 1 кислородный режим удовлетворительный. Среднегодовые значения выше норм были отмечены по ХПК (2,3 нормы), железу общему (3,8 ПДК), меди (4,0 ПДК) и марганцу (1,4 ПДК). Наибольшую долю в общую оценку степени загрязненности воды вносят ХПК, железо общее, медь и марганец. В 2020 г. воды характеризуются как загрязненные (УКИЗВ - 2,24; 3 класс разряд «а»).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створе № 2 кислородный режим удовлетворительный. Среднегодовые значения выше норм наблюдались по ХПК (2,3 нормы), азоту нитритному (1,9 ПДК), железу общему (3,7 ПДК), меди (3,4 ПДК), цинку (1,4 ПДК) и марганцу (1,3 ПДК). Наибольшую долю в общую оценку степени загрязненности воды вносят ХПК, азот нитритный, железо общее, медь и цинк. В 2020 г. воды характеризуются как загрязненные (УКИЗВ - 2,78; 3 класс, разряд «а»).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створе № 3 абсолютный кислород был зафиксирован на уровне 5,9 мг/дм</w:t>
      </w:r>
      <w:r>
        <w:rPr>
          <w:color w:val="000000"/>
          <w:spacing w:val="0"/>
          <w:w w:val="100"/>
          <w:position w:val="0"/>
          <w:sz w:val="24"/>
          <w:szCs w:val="24"/>
          <w:shd w:val="clear" w:color="auto" w:fill="auto"/>
          <w:vertAlign w:val="superscript"/>
          <w:lang w:val="ru-RU" w:eastAsia="ru-RU" w:bidi="ru-RU"/>
        </w:rPr>
        <w:t>3</w:t>
      </w:r>
      <w:r>
        <w:rPr>
          <w:color w:val="000000"/>
          <w:spacing w:val="0"/>
          <w:w w:val="100"/>
          <w:position w:val="0"/>
          <w:sz w:val="24"/>
          <w:szCs w:val="24"/>
          <w:shd w:val="clear" w:color="auto" w:fill="auto"/>
          <w:lang w:val="ru-RU" w:eastAsia="ru-RU" w:bidi="ru-RU"/>
        </w:rPr>
        <w:t>. Среднегодовые значения выше норм наблюдались по ХПК (2,4 нормы), азоту нитритному (1,6 ПДК), железу общему (3,3 ПДК), меди (3,8 ПДК) и марганцу (1,5 ПДК).</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Снижение содержания кислорода соответствует средней градации кратности уровня загрязненности. Наибольшую долю в общую оценку степени загрязненности воды вносят ХПК, азот нитритный, железо общее и медь. В 2020 г. воды характеризуются как очень загрязненные (УКИЗВ - 3,04; 3 класс, разряд «б»).</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u w:val="single"/>
          <w:shd w:val="clear" w:color="auto" w:fill="auto"/>
          <w:lang w:val="ru-RU" w:eastAsia="ru-RU" w:bidi="ru-RU"/>
        </w:rPr>
        <w:t>Река Оредеж - д. Моровино</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Гидрохимические наблюдения в пункте проводились четыре раза в год в основные гидрологические фазы. Концентрации хлорорганических пестицидов были ниже пределов чувствительности метода определения. Абсолютное содержание растворенного кислорода ниже нормы было зафиксировано в августе (5,2 мг/л). Относительное содержание кислорода ниже нормы наблюдалось во все съемки (55 - 62 %). Среднегодовые значения выше норм были отмечены по ХПК (2,2 нормы), азоту нитритному (1,9 ПДК), железу общему (2,7 ПДК) и меди (4,2 ПДК).</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Снижение содержания кислорода соответствует высокой градации кратности уровня загрязненности. Наибольшую долю в общую оценку степени загрязненности воды вносят ХПК, азот нитритный, железо общее и медь. В 2020 г. воды характеризуются как загрязненные (УКИЗВ - 2,85; 3 класс, разряд «а»).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u w:val="single"/>
          <w:shd w:val="clear" w:color="auto" w:fill="auto"/>
          <w:lang w:val="ru-RU" w:eastAsia="ru-RU" w:bidi="ru-RU"/>
        </w:rPr>
        <w:t>Река Суйда - д. Красницы</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Гидрохимические наблюдения в пункте проводились четыре раза в год в основные гидрологические фазы. Концентрации хлорорганических пестицидов были ниже пределов чувствительности метода определения. Абсолютное содержание растворенного кислорода ниже нормы было зафиксировано в августе (5,5 мг/л). Относительное содержание кислорода ниже нормы наблюдалось во все съемки (56 - 62 %). Превысившие нормативы среднегодовые значения были отмечены по ХПК (1,8 нормы), азоту нитритному (3,2 ПДК), железу общему (1,6 ПДК) и меди (5,3 ПДК).</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Снижение содержания кислорода соответствует высокой градации кратности уровня загрязненности. Наибольшую долю в общую оценку степени загрязненности воды вносят ХПК, азот нитритный, железо общее и медь. В 2020 г. воды характеризуются как загрязненные (УКИЗВ - 2,79; 3 класс, разряд «а»).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u w:val="single"/>
          <w:shd w:val="clear" w:color="auto" w:fill="auto"/>
          <w:lang w:val="ru-RU" w:eastAsia="ru-RU" w:bidi="ru-RU"/>
        </w:rPr>
        <w:t>Озеро Сяберо - д. Сяберо</w:t>
      </w:r>
    </w:p>
    <w:p>
      <w:pPr>
        <w:pStyle w:val="Style2"/>
        <w:keepNext w:val="0"/>
        <w:keepLines w:val="0"/>
        <w:widowControl w:val="0"/>
        <w:shd w:val="clear" w:color="auto" w:fill="auto"/>
        <w:bidi w:val="0"/>
        <w:spacing w:before="0" w:after="280" w:line="240" w:lineRule="auto"/>
        <w:ind w:left="0" w:right="0" w:firstLine="720"/>
        <w:jc w:val="both"/>
      </w:pPr>
      <w:bookmarkStart w:id="114" w:name="bookmark114"/>
      <w:r>
        <w:rPr>
          <w:color w:val="000000"/>
          <w:spacing w:val="0"/>
          <w:w w:val="100"/>
          <w:position w:val="0"/>
          <w:sz w:val="24"/>
          <w:szCs w:val="24"/>
          <w:shd w:val="clear" w:color="auto" w:fill="auto"/>
          <w:lang w:val="ru-RU" w:eastAsia="ru-RU" w:bidi="ru-RU"/>
        </w:rPr>
        <w:t>Наблюдения за гидрохимическим режимом проводились на двух горизонтах 4 раза в год в основные гидрологические сезоны. Абсолютное содержание растворенного кислорода ниже нормы было зафиксировано в августе и октябре в обоих горизонтах (4,6 - 5,6 мг/л). Относительное содержание кислорода ниже нормы наблюдалось во все съемки (49 - 51 %). Среднегодовые значения выше норм были отмечены по ХПК (2,5 нормы), железу общему (1,1 ПДК), меди (8,9 ПДК). Снижение содержания кислорода соответствует высокой градации кратности уровня загрязненности. Наибольшую долю в общую оценку степени загрязненности воды вносят дефицит кислорода, ХПК, железо общее и медь. В 2020 г. воды характеризуются как очень загрязненные (УКИЗВ - 3,86; 3 класс, разряд «б»).</w:t>
      </w:r>
      <w:bookmarkEnd w:id="114"/>
    </w:p>
    <w:p>
      <w:pPr>
        <w:pStyle w:val="Style10"/>
        <w:keepNext/>
        <w:keepLines/>
        <w:widowControl w:val="0"/>
        <w:numPr>
          <w:ilvl w:val="2"/>
          <w:numId w:val="33"/>
        </w:numPr>
        <w:shd w:val="clear" w:color="auto" w:fill="auto"/>
        <w:tabs>
          <w:tab w:pos="1364" w:val="left"/>
        </w:tabs>
        <w:bidi w:val="0"/>
        <w:spacing w:before="0" w:after="240"/>
        <w:ind w:left="0" w:right="0" w:firstLine="720"/>
        <w:jc w:val="both"/>
      </w:pPr>
      <w:bookmarkStart w:id="115" w:name="bookmark115"/>
      <w:r>
        <w:rPr>
          <w:color w:val="000000"/>
          <w:spacing w:val="0"/>
          <w:w w:val="100"/>
          <w:position w:val="0"/>
          <w:shd w:val="clear" w:color="auto" w:fill="auto"/>
          <w:lang w:val="ru-RU" w:eastAsia="ru-RU" w:bidi="ru-RU"/>
        </w:rPr>
        <w:t>Реки Нарва и Плюсса</w:t>
      </w:r>
      <w:bookmarkEnd w:id="115"/>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u w:val="single"/>
          <w:shd w:val="clear" w:color="auto" w:fill="auto"/>
          <w:lang w:val="ru-RU" w:eastAsia="ru-RU" w:bidi="ru-RU"/>
        </w:rPr>
        <w:t>Река Нарва - д. Степановщина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Гидрохимические наблюдения в пункте проводились ежемесячно. Концентрации хлорорганических пестицидов были ниже пределов чувствительности метода определения. Кислородный режим удовлетворительный. Среднегодовые значения выше норм были отмечены по ХПК (2,0 нормы), меди (4,0 ПДК) и цинку (1,1 ПДК).</w:t>
      </w:r>
    </w:p>
    <w:p>
      <w:pPr>
        <w:pStyle w:val="Style2"/>
        <w:keepNext w:val="0"/>
        <w:keepLines w:val="0"/>
        <w:widowControl w:val="0"/>
        <w:shd w:val="clear" w:color="auto" w:fill="auto"/>
        <w:tabs>
          <w:tab w:pos="8515"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Наибольшую долю в общую оценку степени загрязненности воды вносят ХПК, медь. В 2020 г. воды характеризуются как загрязненные (УКИЗВ - 2,05;</w:t>
        <w:tab/>
        <w:t>3 класс</w:t>
      </w:r>
    </w:p>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разряд «а»).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u w:val="single"/>
          <w:shd w:val="clear" w:color="auto" w:fill="auto"/>
          <w:lang w:val="ru-RU" w:eastAsia="ru-RU" w:bidi="ru-RU"/>
        </w:rPr>
        <w:t>Река Нарва - Ивангород (Ленинградская область).</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Гидрохимические наблюдения в пункте проводились ежемесячно. Концентрации хлорорганических пестицидов были ниже пределов чувствительности метода определения. Кислородный режим удовлетворительный.</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 xml:space="preserve">В створе № 1 превысившие нормативы среднегодовые значения были отмечены по ХПК (2,2 нормы), железу общему (1,0 ПДК), меди (4,4 ПДК) и цинку (1,2 ПДК). Наибольшую долю в общую оценку степени загрязненности воды вносят ХПК, медь и </w:t>
      </w:r>
      <w:r>
        <w:rPr>
          <w:color w:val="000000"/>
          <w:spacing w:val="0"/>
          <w:w w:val="100"/>
          <w:position w:val="0"/>
          <w:sz w:val="24"/>
          <w:szCs w:val="24"/>
          <w:shd w:val="clear" w:color="auto" w:fill="auto"/>
          <w:lang w:val="ru-RU" w:eastAsia="ru-RU" w:bidi="ru-RU"/>
        </w:rPr>
        <w:t>цинк. В 2020 г. воды характеризуются как загрязненные (УКИЗВ - 2,72, 3 класс, разряд «а»).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створе № 2 превысившие нормативы среднегодовые значения были отмечены по ХПК (2,1 нормы), меди (3,9 ПДК). Наибольшую долю в общую оценку степени загрязненности воды вносят ХПК и железо общее. В 2020 г. воды характеризуются как загрязненные (УКИЗВ - 2,17, 3 класс, разряд «а»).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u w:val="single"/>
          <w:shd w:val="clear" w:color="auto" w:fill="auto"/>
          <w:lang w:val="ru-RU" w:eastAsia="ru-RU" w:bidi="ru-RU"/>
        </w:rPr>
        <w:t>Река Плюсса - г. Сланцы</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Гидрохимические наблюдения в пункте проводились ежемесячно. Концентрации хлорорганических пестицидов ниже пределов чувствительности метода определения.</w:t>
      </w:r>
    </w:p>
    <w:p>
      <w:pPr>
        <w:pStyle w:val="Style2"/>
        <w:keepNext w:val="0"/>
        <w:keepLines w:val="0"/>
        <w:widowControl w:val="0"/>
        <w:shd w:val="clear" w:color="auto" w:fill="auto"/>
        <w:tabs>
          <w:tab w:pos="2362"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створе №</w:t>
        <w:tab/>
        <w:t>1 абсолютное содержание растворенного кислорода в норме.</w:t>
      </w:r>
    </w:p>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Превысившие нормативы среднегодовые значения были отмечены по ХПК (2,2 нормы), железу общему (4,0 ПДК), меди (3,3 ПДК) и марганцу (1,5 ПДК). Наибольшую долю в общую оценку степени загрязненности воды вносят ХПК, железо общее, медь и марганец. В 2020 г. воды характеризуются как загрязненные (УКИЗВ - 2,61; 3 класс, разряд «а»).</w:t>
      </w:r>
    </w:p>
    <w:p>
      <w:pPr>
        <w:pStyle w:val="Style2"/>
        <w:keepNext w:val="0"/>
        <w:keepLines w:val="0"/>
        <w:widowControl w:val="0"/>
        <w:shd w:val="clear" w:color="auto" w:fill="auto"/>
        <w:bidi w:val="0"/>
        <w:spacing w:before="0" w:after="260" w:line="240" w:lineRule="auto"/>
        <w:ind w:left="0" w:right="0" w:firstLine="720"/>
        <w:jc w:val="both"/>
      </w:pPr>
      <w:r>
        <w:rPr>
          <w:color w:val="000000"/>
          <w:spacing w:val="0"/>
          <w:w w:val="100"/>
          <w:position w:val="0"/>
          <w:sz w:val="24"/>
          <w:szCs w:val="24"/>
          <w:shd w:val="clear" w:color="auto" w:fill="auto"/>
          <w:lang w:val="ru-RU" w:eastAsia="ru-RU" w:bidi="ru-RU"/>
        </w:rPr>
        <w:t>В створе № 2 абсолютное и относительное содержание растворенного кислорода было в норме. Превысившие нормативы среднегодовые значения были отмечены по ХПК (1,9 нормы), железу общему (3,8 ПДК), меди (3,2 ПДК), цинку (1,5 ПДК) и марганцу (1,0 ПДК). Основную долю в общую оценку степени загрязненности воды вносят ХПК, железо общее, медь и цинк. В 2020 г. воды характеризуются как загрязненные (УКИЗВ - 2,29; 3 класс, разряд «а»).</w:t>
      </w:r>
    </w:p>
    <w:p>
      <w:pPr>
        <w:pStyle w:val="Style2"/>
        <w:keepNext w:val="0"/>
        <w:keepLines w:val="0"/>
        <w:widowControl w:val="0"/>
        <w:shd w:val="clear" w:color="auto" w:fill="auto"/>
        <w:bidi w:val="0"/>
        <w:spacing w:before="0" w:after="0" w:line="240" w:lineRule="auto"/>
        <w:ind w:left="0" w:right="0" w:firstLine="720"/>
        <w:jc w:val="both"/>
      </w:pPr>
      <w:r>
        <w:rPr>
          <w:b/>
          <w:bCs/>
          <w:i/>
          <w:iCs/>
          <w:color w:val="000000"/>
          <w:spacing w:val="0"/>
          <w:w w:val="100"/>
          <w:position w:val="0"/>
          <w:sz w:val="24"/>
          <w:szCs w:val="24"/>
          <w:shd w:val="clear" w:color="auto" w:fill="auto"/>
          <w:lang w:val="ru-RU" w:eastAsia="ru-RU" w:bidi="ru-RU"/>
        </w:rPr>
        <w:t>Заключение</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Превышение нормативов, в основном, наблюдалось по содержанию в воде органических веществ (по ХПК), железа общего, меди, марганца.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 xml:space="preserve">Качество вод поверхностных водных объектов, в целом, остается на уровне предыдущих лет </w:t>
      </w:r>
      <w:r>
        <w:rPr>
          <w:color w:val="000000"/>
          <w:spacing w:val="0"/>
          <w:w w:val="100"/>
          <w:position w:val="0"/>
          <w:sz w:val="24"/>
          <w:szCs w:val="24"/>
          <w:shd w:val="clear" w:color="auto" w:fill="auto"/>
          <w:lang w:val="en-US" w:eastAsia="en-US" w:bidi="en-US"/>
        </w:rPr>
        <w:t xml:space="preserve">(III </w:t>
      </w:r>
      <w:r>
        <w:rPr>
          <w:color w:val="000000"/>
          <w:spacing w:val="0"/>
          <w:w w:val="100"/>
          <w:position w:val="0"/>
          <w:sz w:val="24"/>
          <w:szCs w:val="24"/>
          <w:shd w:val="clear" w:color="auto" w:fill="auto"/>
          <w:lang w:val="ru-RU" w:eastAsia="ru-RU" w:bidi="ru-RU"/>
        </w:rPr>
        <w:t>класс, разряд «а» «загрязненные»). Воды рек Волчья, Тигода, Черная наиболее загрязненные по сравнению с остальными водными объектами.</w:t>
      </w:r>
    </w:p>
    <w:p>
      <w:pPr>
        <w:pStyle w:val="Style2"/>
        <w:keepNext w:val="0"/>
        <w:keepLines w:val="0"/>
        <w:widowControl w:val="0"/>
        <w:shd w:val="clear" w:color="auto" w:fill="auto"/>
        <w:bidi w:val="0"/>
        <w:spacing w:before="0" w:after="260" w:line="240" w:lineRule="auto"/>
        <w:ind w:left="0" w:right="0" w:firstLine="720"/>
        <w:jc w:val="both"/>
      </w:pPr>
      <w:bookmarkStart w:id="117" w:name="bookmark117"/>
      <w:r>
        <w:rPr>
          <w:color w:val="000000"/>
          <w:spacing w:val="0"/>
          <w:w w:val="100"/>
          <w:position w:val="0"/>
          <w:sz w:val="24"/>
          <w:szCs w:val="24"/>
          <w:shd w:val="clear" w:color="auto" w:fill="auto"/>
          <w:lang w:val="ru-RU" w:eastAsia="ru-RU" w:bidi="ru-RU"/>
        </w:rPr>
        <w:t>Водотоки на границе города (реки Ижора, Славянка и Охта) и вблизи полигона «Красный Бор», также оказываются среди наиболее загрязненных водных объектов.</w:t>
      </w:r>
      <w:bookmarkEnd w:id="117"/>
    </w:p>
    <w:p>
      <w:pPr>
        <w:pStyle w:val="Style10"/>
        <w:keepNext/>
        <w:keepLines/>
        <w:widowControl w:val="0"/>
        <w:numPr>
          <w:ilvl w:val="1"/>
          <w:numId w:val="33"/>
        </w:numPr>
        <w:shd w:val="clear" w:color="auto" w:fill="auto"/>
        <w:tabs>
          <w:tab w:pos="471" w:val="left"/>
        </w:tabs>
        <w:bidi w:val="0"/>
        <w:spacing w:before="0"/>
        <w:ind w:left="0" w:right="0" w:firstLine="0"/>
        <w:jc w:val="center"/>
      </w:pPr>
      <w:bookmarkStart w:id="118" w:name="bookmark118"/>
      <w:r>
        <w:rPr>
          <w:color w:val="000000"/>
          <w:spacing w:val="0"/>
          <w:w w:val="100"/>
          <w:position w:val="0"/>
          <w:shd w:val="clear" w:color="auto" w:fill="auto"/>
          <w:lang w:val="ru-RU" w:eastAsia="ru-RU" w:bidi="ru-RU"/>
        </w:rPr>
        <w:t>Ладожское озеро</w:t>
      </w:r>
      <w:bookmarkEnd w:id="118"/>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Состав наблюдений, выполнявшихся по программам мониторинга Ленинградской области в Ладожском озере, включал в себя следующие виды наблюдений:</w:t>
      </w:r>
    </w:p>
    <w:p>
      <w:pPr>
        <w:pStyle w:val="Style2"/>
        <w:keepNext w:val="0"/>
        <w:keepLines w:val="0"/>
        <w:widowControl w:val="0"/>
        <w:numPr>
          <w:ilvl w:val="0"/>
          <w:numId w:val="35"/>
        </w:numPr>
        <w:shd w:val="clear" w:color="auto" w:fill="auto"/>
        <w:tabs>
          <w:tab w:pos="922"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контроль качества воды по гидрохимическим показателям;</w:t>
      </w:r>
    </w:p>
    <w:p>
      <w:pPr>
        <w:pStyle w:val="Style2"/>
        <w:keepNext w:val="0"/>
        <w:keepLines w:val="0"/>
        <w:widowControl w:val="0"/>
        <w:numPr>
          <w:ilvl w:val="0"/>
          <w:numId w:val="35"/>
        </w:numPr>
        <w:shd w:val="clear" w:color="auto" w:fill="auto"/>
        <w:tabs>
          <w:tab w:pos="1042"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оценка уровней загрязнения донных отложений по гидрохимическим показателям, природным и техногенным радионуклидам;</w:t>
      </w:r>
    </w:p>
    <w:p>
      <w:pPr>
        <w:pStyle w:val="Style2"/>
        <w:keepNext w:val="0"/>
        <w:keepLines w:val="0"/>
        <w:widowControl w:val="0"/>
        <w:numPr>
          <w:ilvl w:val="0"/>
          <w:numId w:val="35"/>
        </w:numPr>
        <w:shd w:val="clear" w:color="auto" w:fill="auto"/>
        <w:tabs>
          <w:tab w:pos="922"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контроль качества воды по гидробиологическим показателям.</w:t>
      </w:r>
    </w:p>
    <w:p>
      <w:pPr>
        <w:pStyle w:val="Style2"/>
        <w:keepNext w:val="0"/>
        <w:keepLines w:val="0"/>
        <w:widowControl w:val="0"/>
        <w:numPr>
          <w:ilvl w:val="0"/>
          <w:numId w:val="35"/>
        </w:numPr>
        <w:shd w:val="clear" w:color="auto" w:fill="auto"/>
        <w:tabs>
          <w:tab w:pos="999"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сновные объекты наблюдений - прибрежная мелководная зона с глубинами до 20 м вдоль южного, восточного и западного побережий озера, промежуточная зона с глубинами от 21 до 40 м, глубоководная зона, охватывающая центральный район озера.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На Ладожском озере отбор проб воды и донных отложений производили с 08 по 10 июля и с 26 по 29 августа 2020 г. на 16 станциях.</w:t>
      </w:r>
    </w:p>
    <w:p>
      <w:pPr>
        <w:pStyle w:val="Style2"/>
        <w:keepNext w:val="0"/>
        <w:keepLines w:val="0"/>
        <w:widowControl w:val="0"/>
        <w:shd w:val="clear" w:color="auto" w:fill="auto"/>
        <w:bidi w:val="0"/>
        <w:spacing w:before="0" w:after="260" w:line="240" w:lineRule="auto"/>
        <w:ind w:left="0" w:right="0" w:firstLine="720"/>
        <w:jc w:val="both"/>
      </w:pPr>
      <w:r>
        <w:rPr>
          <w:color w:val="000000"/>
          <w:spacing w:val="0"/>
          <w:w w:val="100"/>
          <w:position w:val="0"/>
          <w:sz w:val="24"/>
          <w:szCs w:val="24"/>
          <w:shd w:val="clear" w:color="auto" w:fill="auto"/>
          <w:lang w:val="ru-RU" w:eastAsia="ru-RU" w:bidi="ru-RU"/>
        </w:rPr>
        <w:t>Перечень определяемых гидрохимических показателей: запах, кислородный режим, СО2, рН, БПК5, ХПК, цветность, кремний, железо общее, фосфор (общий, минеральный, валовый, органический), прозрачность, взвешенные вещества, удельная электропроводность, нитриты, нитраты, азот аммонийный, азот общий, сумма азота минерального, минерализация, хлориды, сульфаты, гидрокарбонаты, карбонаты, кальций, магний, общая жесткость, натрий, калий, СПАВ, фенолы, нефтепродукты, тяжелые металлы (медь, никель, свинец, кадмий, кобальт, марганец, хром, цинк), химическое определение пестицидов.</w:t>
      </w:r>
      <w:r>
        <w:br w:type="page"/>
      </w:r>
    </w:p>
    <w:p>
      <w:pPr>
        <w:pStyle w:val="Style2"/>
        <w:keepNext w:val="0"/>
        <w:keepLines w:val="0"/>
        <w:widowControl w:val="0"/>
        <w:shd w:val="clear" w:color="auto" w:fill="auto"/>
        <w:tabs>
          <w:tab w:pos="7838"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Перечень определяемых гидробиологических показателей:</w:t>
        <w:tab/>
        <w:t>фитопланктон,</w:t>
      </w:r>
    </w:p>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зоопланктон, макрозообентос, хлорофилл-а, биотестирование воды.</w:t>
      </w:r>
    </w:p>
    <w:p>
      <w:pPr>
        <w:pStyle w:val="Style2"/>
        <w:keepNext w:val="0"/>
        <w:keepLines w:val="0"/>
        <w:widowControl w:val="0"/>
        <w:shd w:val="clear" w:color="auto" w:fill="auto"/>
        <w:bidi w:val="0"/>
        <w:spacing w:before="0" w:after="0" w:line="240" w:lineRule="auto"/>
        <w:ind w:left="0" w:right="0" w:firstLine="720"/>
        <w:jc w:val="left"/>
      </w:pPr>
      <w:r>
        <w:rPr>
          <w:color w:val="000000"/>
          <w:spacing w:val="0"/>
          <w:w w:val="100"/>
          <w:position w:val="0"/>
          <w:sz w:val="24"/>
          <w:szCs w:val="24"/>
          <w:shd w:val="clear" w:color="auto" w:fill="auto"/>
          <w:lang w:val="ru-RU" w:eastAsia="ru-RU" w:bidi="ru-RU"/>
        </w:rPr>
        <w:t>Отбор проб воды на содержание микропластика выполнен в на 16 станциях, отбор проб донных отложений - осуществлялся на 6 станциях.</w:t>
      </w:r>
    </w:p>
    <w:p>
      <w:pPr>
        <w:widowControl w:val="0"/>
        <w:spacing w:line="1" w:lineRule="exact"/>
      </w:pPr>
      <w:r>
        <w:drawing>
          <wp:anchor distT="88900" distB="365760" distL="0" distR="0" simplePos="0" relativeHeight="125829380" behindDoc="0" locked="0" layoutInCell="1" allowOverlap="1">
            <wp:simplePos x="0" y="0"/>
            <wp:positionH relativeFrom="page">
              <wp:posOffset>1068070</wp:posOffset>
            </wp:positionH>
            <wp:positionV relativeFrom="paragraph">
              <wp:posOffset>88900</wp:posOffset>
            </wp:positionV>
            <wp:extent cx="5955665" cy="4340225"/>
            <wp:wrapTopAndBottom/>
            <wp:docPr id="15" name="Shape 15"/>
            <a:graphic xmlns:a="http://schemas.openxmlformats.org/drawingml/2006/main">
              <a:graphicData uri="http://schemas.openxmlformats.org/drawingml/2006/picture">
                <pic:pic xmlns:pic="http://schemas.openxmlformats.org/drawingml/2006/picture">
                  <pic:nvPicPr>
                    <pic:cNvPr id="16" name="Picture box 16"/>
                    <pic:cNvPicPr/>
                  </pic:nvPicPr>
                  <pic:blipFill>
                    <a:blip r:embed="rId20"/>
                    <a:stretch/>
                  </pic:blipFill>
                  <pic:spPr>
                    <a:xfrm>
                      <a:ext cx="5955665" cy="4340225"/>
                    </a:xfrm>
                    <a:prstGeom prst="rect"/>
                  </pic:spPr>
                </pic:pic>
              </a:graphicData>
            </a:graphic>
          </wp:anchor>
        </w:drawing>
      </w:r>
      <w:r>
        <mc:AlternateContent>
          <mc:Choice Requires="wps">
            <w:drawing>
              <wp:anchor distT="0" distB="0" distL="0" distR="0" simplePos="0" relativeHeight="503316482" behindDoc="0" locked="0" layoutInCell="1" allowOverlap="1">
                <wp:simplePos x="0" y="0"/>
                <wp:positionH relativeFrom="page">
                  <wp:posOffset>2146935</wp:posOffset>
                </wp:positionH>
                <wp:positionV relativeFrom="paragraph">
                  <wp:posOffset>4429125</wp:posOffset>
                </wp:positionV>
                <wp:extent cx="3785870" cy="362585"/>
                <wp:wrapNone/>
                <wp:docPr id="17" name="Shape 17"/>
                <a:graphic xmlns:a="http://schemas.openxmlformats.org/drawingml/2006/main">
                  <a:graphicData uri="http://schemas.microsoft.com/office/word/2010/wordprocessingShape">
                    <wps:wsp>
                      <wps:cNvSpPr txBox="1"/>
                      <wps:spPr>
                        <a:xfrm>
                          <a:ext cx="3785870" cy="362585"/>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Рис. 3.3.1. Станции наблюдений на Ладожском озере и в восточной части Финского залива</w:t>
                            </w:r>
                          </w:p>
                        </w:txbxContent>
                      </wps:txbx>
                      <wps:bodyPr lIns="0" tIns="0" rIns="0" bIns="0">
                        <a:noAutoFit/>
                      </wps:bodyPr>
                    </wps:wsp>
                  </a:graphicData>
                </a:graphic>
              </wp:anchor>
            </w:drawing>
          </mc:Choice>
          <mc:Fallback>
            <w:pict>
              <v:shape id="_x0000_s1043" type="#_x0000_t202" style="position:absolute;margin-left:169.05000000000001pt;margin-top:348.75pt;width:298.10000000000002pt;height:28.550000000000001pt;z-index:251657729;mso-wrap-distance-left:0;mso-wrap-distance-right:0;mso-position-horizontal-relative:page" filled="f" stroked="f">
                <v:textbox inset="0,0,0,0">
                  <w:txbxContent>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Рис. 3.3.1. Станции наблюдений на Ладожском озере и в восточной части Финского залива</w:t>
                      </w:r>
                    </w:p>
                  </w:txbxContent>
                </v:textbox>
                <w10:wrap anchorx="page"/>
              </v:shape>
            </w:pict>
          </mc:Fallback>
        </mc:AlternateContent>
      </w:r>
    </w:p>
    <w:p>
      <w:pPr>
        <w:pStyle w:val="Style2"/>
        <w:keepNext w:val="0"/>
        <w:keepLines w:val="0"/>
        <w:widowControl w:val="0"/>
        <w:shd w:val="clear" w:color="auto" w:fill="auto"/>
        <w:bidi w:val="0"/>
        <w:spacing w:before="0" w:after="0" w:line="240" w:lineRule="auto"/>
        <w:ind w:left="0" w:right="0" w:firstLine="0"/>
        <w:jc w:val="right"/>
      </w:pPr>
      <w:r>
        <w:rPr>
          <w:color w:val="000000"/>
          <w:spacing w:val="0"/>
          <w:w w:val="100"/>
          <w:position w:val="0"/>
          <w:sz w:val="24"/>
          <w:szCs w:val="24"/>
          <w:shd w:val="clear" w:color="auto" w:fill="auto"/>
          <w:lang w:val="ru-RU" w:eastAsia="ru-RU" w:bidi="ru-RU"/>
        </w:rPr>
        <w:t>Таблица 3.3.1.</w:t>
      </w:r>
    </w:p>
    <w:p>
      <w:pPr>
        <w:pStyle w:val="Style2"/>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shd w:val="clear" w:color="auto" w:fill="auto"/>
          <w:lang w:val="ru-RU" w:eastAsia="ru-RU" w:bidi="ru-RU"/>
        </w:rPr>
        <w:t>Сведения о гидролого-гидрохимических станциях в Ладожском озере</w:t>
      </w:r>
    </w:p>
    <w:tbl>
      <w:tblPr>
        <w:tblOverlap w:val="never"/>
        <w:jc w:val="center"/>
        <w:tblLayout w:type="fixed"/>
      </w:tblPr>
      <w:tblGrid>
        <w:gridCol w:w="912"/>
        <w:gridCol w:w="960"/>
        <w:gridCol w:w="960"/>
        <w:gridCol w:w="989"/>
        <w:gridCol w:w="3782"/>
      </w:tblGrid>
      <w:tr>
        <w:trPr>
          <w:trHeight w:val="480"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40"/>
              <w:jc w:val="left"/>
              <w:rPr>
                <w:sz w:val="20"/>
                <w:szCs w:val="20"/>
              </w:rPr>
            </w:pPr>
            <w:r>
              <w:rPr>
                <w:color w:val="000000"/>
                <w:spacing w:val="0"/>
                <w:w w:val="100"/>
                <w:position w:val="0"/>
                <w:sz w:val="20"/>
                <w:szCs w:val="20"/>
                <w:shd w:val="clear" w:color="auto" w:fill="auto"/>
                <w:lang w:val="ru-RU" w:eastAsia="ru-RU" w:bidi="ru-RU"/>
              </w:rPr>
              <w:t>№ станций</w:t>
            </w:r>
          </w:p>
        </w:tc>
        <w:tc>
          <w:tcPr>
            <w:gridSpan w:val="2"/>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Координаты станций</w:t>
            </w:r>
          </w:p>
        </w:tc>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Глубина, м</w:t>
            </w:r>
          </w:p>
        </w:tc>
        <w:tc>
          <w:tcPr>
            <w:vMerge w:val="restart"/>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Горизонты измерения температуры воды, м</w:t>
            </w:r>
          </w:p>
        </w:tc>
      </w:tr>
      <w:tr>
        <w:trPr>
          <w:trHeight w:val="254"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2"/>
                <w:szCs w:val="22"/>
                <w:shd w:val="clear" w:color="auto" w:fill="auto"/>
                <w:lang w:val="ru-RU" w:eastAsia="ru-RU" w:bidi="ru-RU"/>
              </w:rPr>
              <w:t xml:space="preserve">ф </w:t>
            </w:r>
            <w:r>
              <w:rPr>
                <w:color w:val="000000"/>
                <w:spacing w:val="0"/>
                <w:w w:val="100"/>
                <w:position w:val="0"/>
                <w:sz w:val="20"/>
                <w:szCs w:val="20"/>
                <w:shd w:val="clear" w:color="auto" w:fill="auto"/>
                <w:lang w:val="ru-RU" w:eastAsia="ru-RU" w:bidi="ru-RU"/>
              </w:rPr>
              <w:t>с. ш.</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2"/>
                <w:szCs w:val="22"/>
                <w:shd w:val="clear" w:color="auto" w:fill="auto"/>
                <w:lang w:val="ru-RU" w:eastAsia="ru-RU" w:bidi="ru-RU"/>
              </w:rPr>
              <w:t xml:space="preserve">X </w:t>
            </w:r>
            <w:r>
              <w:rPr>
                <w:color w:val="000000"/>
                <w:spacing w:val="0"/>
                <w:w w:val="100"/>
                <w:position w:val="0"/>
                <w:sz w:val="20"/>
                <w:szCs w:val="20"/>
                <w:shd w:val="clear" w:color="auto" w:fill="auto"/>
                <w:lang w:val="ru-RU" w:eastAsia="ru-RU" w:bidi="ru-RU"/>
              </w:rPr>
              <w:t>в. д.</w:t>
            </w:r>
          </w:p>
        </w:tc>
        <w:tc>
          <w:tcPr>
            <w:vMerge/>
            <w:tcBorders>
              <w:left w:val="single" w:sz="4"/>
            </w:tcBorders>
            <w:shd w:val="clear" w:color="auto" w:fill="auto"/>
            <w:vAlign w:val="center"/>
          </w:tcPr>
          <w:p>
            <w:pPr/>
          </w:p>
        </w:tc>
        <w:tc>
          <w:tcPr>
            <w:vMerge/>
            <w:tcBorders>
              <w:left w:val="single" w:sz="4"/>
              <w:right w:val="single" w:sz="4"/>
            </w:tcBorders>
            <w:shd w:val="clear" w:color="auto" w:fill="auto"/>
            <w:vAlign w:val="center"/>
          </w:tcPr>
          <w:p>
            <w:pPr/>
          </w:p>
        </w:tc>
      </w:tr>
      <w:tr>
        <w:trPr>
          <w:trHeight w:val="254"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jc w:val="left"/>
              <w:rPr>
                <w:sz w:val="20"/>
                <w:szCs w:val="20"/>
              </w:rPr>
            </w:pPr>
            <w:r>
              <w:rPr>
                <w:color w:val="000000"/>
                <w:spacing w:val="0"/>
                <w:w w:val="100"/>
                <w:position w:val="0"/>
                <w:sz w:val="20"/>
                <w:szCs w:val="20"/>
                <w:shd w:val="clear" w:color="auto" w:fill="auto"/>
                <w:lang w:val="ru-RU" w:eastAsia="ru-RU" w:bidi="ru-RU"/>
              </w:rPr>
              <w:t>6</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0"/>
                <w:szCs w:val="20"/>
                <w:shd w:val="clear" w:color="auto" w:fill="auto"/>
                <w:lang w:val="ru-RU" w:eastAsia="ru-RU" w:bidi="ru-RU"/>
              </w:rPr>
              <w:t>60</w:t>
            </w:r>
            <w:r>
              <w:rPr>
                <w:color w:val="000000"/>
                <w:spacing w:val="0"/>
                <w:w w:val="100"/>
                <w:position w:val="0"/>
                <w:sz w:val="22"/>
                <w:szCs w:val="22"/>
                <w:shd w:val="clear" w:color="auto" w:fill="auto"/>
                <w:lang w:val="ru-RU" w:eastAsia="ru-RU" w:bidi="ru-RU"/>
              </w:rPr>
              <w:t>°</w:t>
            </w:r>
            <w:r>
              <w:rPr>
                <w:color w:val="000000"/>
                <w:spacing w:val="0"/>
                <w:w w:val="100"/>
                <w:position w:val="0"/>
                <w:sz w:val="20"/>
                <w:szCs w:val="20"/>
                <w:shd w:val="clear" w:color="auto" w:fill="auto"/>
                <w:lang w:val="ru-RU" w:eastAsia="ru-RU" w:bidi="ru-RU"/>
              </w:rPr>
              <w:t>01,0</w:t>
            </w: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0"/>
                <w:szCs w:val="20"/>
                <w:shd w:val="clear" w:color="auto" w:fill="auto"/>
                <w:lang w:val="ru-RU" w:eastAsia="ru-RU" w:bidi="ru-RU"/>
              </w:rPr>
              <w:t>31</w:t>
            </w:r>
            <w:r>
              <w:rPr>
                <w:color w:val="000000"/>
                <w:spacing w:val="0"/>
                <w:w w:val="100"/>
                <w:position w:val="0"/>
                <w:sz w:val="22"/>
                <w:szCs w:val="22"/>
                <w:shd w:val="clear" w:color="auto" w:fill="auto"/>
                <w:lang w:val="ru-RU" w:eastAsia="ru-RU" w:bidi="ru-RU"/>
              </w:rPr>
              <w:t>°</w:t>
            </w:r>
            <w:r>
              <w:rPr>
                <w:color w:val="000000"/>
                <w:spacing w:val="0"/>
                <w:w w:val="100"/>
                <w:position w:val="0"/>
                <w:sz w:val="20"/>
                <w:szCs w:val="20"/>
                <w:shd w:val="clear" w:color="auto" w:fill="auto"/>
                <w:lang w:val="ru-RU" w:eastAsia="ru-RU" w:bidi="ru-RU"/>
              </w:rPr>
              <w:t>14,5</w:t>
            </w: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6,0</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 дно</w:t>
            </w:r>
          </w:p>
        </w:tc>
      </w:tr>
      <w:tr>
        <w:trPr>
          <w:trHeight w:val="254"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20"/>
              <w:jc w:val="left"/>
              <w:rPr>
                <w:sz w:val="20"/>
                <w:szCs w:val="20"/>
              </w:rPr>
            </w:pPr>
            <w:r>
              <w:rPr>
                <w:color w:val="000000"/>
                <w:spacing w:val="0"/>
                <w:w w:val="100"/>
                <w:position w:val="0"/>
                <w:sz w:val="20"/>
                <w:szCs w:val="20"/>
                <w:shd w:val="clear" w:color="auto" w:fill="auto"/>
                <w:lang w:val="ru-RU" w:eastAsia="ru-RU" w:bidi="ru-RU"/>
              </w:rPr>
              <w:t>36</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140"/>
              <w:jc w:val="left"/>
              <w:rPr>
                <w:sz w:val="22"/>
                <w:szCs w:val="22"/>
              </w:rPr>
            </w:pPr>
            <w:r>
              <w:rPr>
                <w:color w:val="000000"/>
                <w:spacing w:val="0"/>
                <w:w w:val="100"/>
                <w:position w:val="0"/>
                <w:sz w:val="20"/>
                <w:szCs w:val="20"/>
                <w:shd w:val="clear" w:color="auto" w:fill="auto"/>
                <w:lang w:val="ru-RU" w:eastAsia="ru-RU" w:bidi="ru-RU"/>
              </w:rPr>
              <w:t>60</w:t>
            </w:r>
            <w:r>
              <w:rPr>
                <w:color w:val="000000"/>
                <w:spacing w:val="0"/>
                <w:w w:val="100"/>
                <w:position w:val="0"/>
                <w:sz w:val="22"/>
                <w:szCs w:val="22"/>
                <w:shd w:val="clear" w:color="auto" w:fill="auto"/>
                <w:lang w:val="ru-RU" w:eastAsia="ru-RU" w:bidi="ru-RU"/>
              </w:rPr>
              <w:t>°</w:t>
            </w:r>
            <w:r>
              <w:rPr>
                <w:color w:val="000000"/>
                <w:spacing w:val="0"/>
                <w:w w:val="100"/>
                <w:position w:val="0"/>
                <w:sz w:val="20"/>
                <w:szCs w:val="20"/>
                <w:shd w:val="clear" w:color="auto" w:fill="auto"/>
                <w:lang w:val="ru-RU" w:eastAsia="ru-RU" w:bidi="ru-RU"/>
              </w:rPr>
              <w:t>26,4</w:t>
            </w: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0"/>
                <w:szCs w:val="20"/>
                <w:shd w:val="clear" w:color="auto" w:fill="auto"/>
                <w:lang w:val="ru-RU" w:eastAsia="ru-RU" w:bidi="ru-RU"/>
              </w:rPr>
              <w:t>31</w:t>
            </w:r>
            <w:r>
              <w:rPr>
                <w:color w:val="000000"/>
                <w:spacing w:val="0"/>
                <w:w w:val="100"/>
                <w:position w:val="0"/>
                <w:sz w:val="22"/>
                <w:szCs w:val="22"/>
                <w:shd w:val="clear" w:color="auto" w:fill="auto"/>
                <w:lang w:val="ru-RU" w:eastAsia="ru-RU" w:bidi="ru-RU"/>
              </w:rPr>
              <w:t>°</w:t>
            </w:r>
            <w:r>
              <w:rPr>
                <w:color w:val="000000"/>
                <w:spacing w:val="0"/>
                <w:w w:val="100"/>
                <w:position w:val="0"/>
                <w:sz w:val="20"/>
                <w:szCs w:val="20"/>
                <w:shd w:val="clear" w:color="auto" w:fill="auto"/>
                <w:lang w:val="ru-RU" w:eastAsia="ru-RU" w:bidi="ru-RU"/>
              </w:rPr>
              <w:t>08,2</w:t>
            </w: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21</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 5, 10, дно</w:t>
            </w:r>
          </w:p>
        </w:tc>
      </w:tr>
      <w:tr>
        <w:trPr>
          <w:trHeight w:val="254"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20"/>
              <w:jc w:val="left"/>
              <w:rPr>
                <w:sz w:val="20"/>
                <w:szCs w:val="20"/>
              </w:rPr>
            </w:pPr>
            <w:r>
              <w:rPr>
                <w:color w:val="000000"/>
                <w:spacing w:val="0"/>
                <w:w w:val="100"/>
                <w:position w:val="0"/>
                <w:sz w:val="20"/>
                <w:szCs w:val="20"/>
                <w:shd w:val="clear" w:color="auto" w:fill="auto"/>
                <w:lang w:val="ru-RU" w:eastAsia="ru-RU" w:bidi="ru-RU"/>
              </w:rPr>
              <w:t>17</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140"/>
              <w:jc w:val="left"/>
              <w:rPr>
                <w:sz w:val="22"/>
                <w:szCs w:val="22"/>
              </w:rPr>
            </w:pPr>
            <w:r>
              <w:rPr>
                <w:color w:val="000000"/>
                <w:spacing w:val="0"/>
                <w:w w:val="100"/>
                <w:position w:val="0"/>
                <w:sz w:val="20"/>
                <w:szCs w:val="20"/>
                <w:shd w:val="clear" w:color="auto" w:fill="auto"/>
                <w:lang w:val="ru-RU" w:eastAsia="ru-RU" w:bidi="ru-RU"/>
              </w:rPr>
              <w:t>60</w:t>
            </w:r>
            <w:r>
              <w:rPr>
                <w:color w:val="000000"/>
                <w:spacing w:val="0"/>
                <w:w w:val="100"/>
                <w:position w:val="0"/>
                <w:sz w:val="22"/>
                <w:szCs w:val="22"/>
                <w:shd w:val="clear" w:color="auto" w:fill="auto"/>
                <w:lang w:val="ru-RU" w:eastAsia="ru-RU" w:bidi="ru-RU"/>
              </w:rPr>
              <w:t>°</w:t>
            </w:r>
            <w:r>
              <w:rPr>
                <w:color w:val="000000"/>
                <w:spacing w:val="0"/>
                <w:w w:val="100"/>
                <w:position w:val="0"/>
                <w:sz w:val="20"/>
                <w:szCs w:val="20"/>
                <w:shd w:val="clear" w:color="auto" w:fill="auto"/>
                <w:lang w:val="ru-RU" w:eastAsia="ru-RU" w:bidi="ru-RU"/>
              </w:rPr>
              <w:t>37,4</w:t>
            </w: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0"/>
                <w:szCs w:val="20"/>
                <w:shd w:val="clear" w:color="auto" w:fill="auto"/>
                <w:lang w:val="ru-RU" w:eastAsia="ru-RU" w:bidi="ru-RU"/>
              </w:rPr>
              <w:t>30</w:t>
            </w:r>
            <w:r>
              <w:rPr>
                <w:color w:val="000000"/>
                <w:spacing w:val="0"/>
                <w:w w:val="100"/>
                <w:position w:val="0"/>
                <w:sz w:val="22"/>
                <w:szCs w:val="22"/>
                <w:shd w:val="clear" w:color="auto" w:fill="auto"/>
                <w:lang w:val="ru-RU" w:eastAsia="ru-RU" w:bidi="ru-RU"/>
              </w:rPr>
              <w:t>°</w:t>
            </w:r>
            <w:r>
              <w:rPr>
                <w:color w:val="000000"/>
                <w:spacing w:val="0"/>
                <w:w w:val="100"/>
                <w:position w:val="0"/>
                <w:sz w:val="20"/>
                <w:szCs w:val="20"/>
                <w:shd w:val="clear" w:color="auto" w:fill="auto"/>
                <w:lang w:val="ru-RU" w:eastAsia="ru-RU" w:bidi="ru-RU"/>
              </w:rPr>
              <w:t>33,0</w:t>
            </w: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9,0</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 дно</w:t>
            </w:r>
          </w:p>
        </w:tc>
      </w:tr>
      <w:tr>
        <w:trPr>
          <w:trHeight w:val="259"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20"/>
              <w:jc w:val="left"/>
              <w:rPr>
                <w:sz w:val="20"/>
                <w:szCs w:val="20"/>
              </w:rPr>
            </w:pPr>
            <w:r>
              <w:rPr>
                <w:color w:val="000000"/>
                <w:spacing w:val="0"/>
                <w:w w:val="100"/>
                <w:position w:val="0"/>
                <w:sz w:val="20"/>
                <w:szCs w:val="20"/>
                <w:shd w:val="clear" w:color="auto" w:fill="auto"/>
                <w:lang w:val="ru-RU" w:eastAsia="ru-RU" w:bidi="ru-RU"/>
              </w:rPr>
              <w:t>58</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140"/>
              <w:jc w:val="left"/>
              <w:rPr>
                <w:sz w:val="22"/>
                <w:szCs w:val="22"/>
              </w:rPr>
            </w:pPr>
            <w:r>
              <w:rPr>
                <w:color w:val="000000"/>
                <w:spacing w:val="0"/>
                <w:w w:val="100"/>
                <w:position w:val="0"/>
                <w:sz w:val="20"/>
                <w:szCs w:val="20"/>
                <w:shd w:val="clear" w:color="auto" w:fill="auto"/>
                <w:lang w:val="ru-RU" w:eastAsia="ru-RU" w:bidi="ru-RU"/>
              </w:rPr>
              <w:t>60</w:t>
            </w:r>
            <w:r>
              <w:rPr>
                <w:color w:val="000000"/>
                <w:spacing w:val="0"/>
                <w:w w:val="100"/>
                <w:position w:val="0"/>
                <w:sz w:val="22"/>
                <w:szCs w:val="22"/>
                <w:shd w:val="clear" w:color="auto" w:fill="auto"/>
                <w:lang w:val="ru-RU" w:eastAsia="ru-RU" w:bidi="ru-RU"/>
              </w:rPr>
              <w:t>°</w:t>
            </w:r>
            <w:r>
              <w:rPr>
                <w:color w:val="000000"/>
                <w:spacing w:val="0"/>
                <w:w w:val="100"/>
                <w:position w:val="0"/>
                <w:sz w:val="20"/>
                <w:szCs w:val="20"/>
                <w:shd w:val="clear" w:color="auto" w:fill="auto"/>
                <w:lang w:val="ru-RU" w:eastAsia="ru-RU" w:bidi="ru-RU"/>
              </w:rPr>
              <w:t>45,7</w:t>
            </w: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0"/>
                <w:szCs w:val="20"/>
                <w:shd w:val="clear" w:color="auto" w:fill="auto"/>
                <w:lang w:val="ru-RU" w:eastAsia="ru-RU" w:bidi="ru-RU"/>
              </w:rPr>
              <w:t>30</w:t>
            </w:r>
            <w:r>
              <w:rPr>
                <w:color w:val="000000"/>
                <w:spacing w:val="0"/>
                <w:w w:val="100"/>
                <w:position w:val="0"/>
                <w:sz w:val="22"/>
                <w:szCs w:val="22"/>
                <w:shd w:val="clear" w:color="auto" w:fill="auto"/>
                <w:lang w:val="ru-RU" w:eastAsia="ru-RU" w:bidi="ru-RU"/>
              </w:rPr>
              <w:t>°</w:t>
            </w:r>
            <w:r>
              <w:rPr>
                <w:color w:val="000000"/>
                <w:spacing w:val="0"/>
                <w:w w:val="100"/>
                <w:position w:val="0"/>
                <w:sz w:val="20"/>
                <w:szCs w:val="20"/>
                <w:shd w:val="clear" w:color="auto" w:fill="auto"/>
                <w:lang w:val="ru-RU" w:eastAsia="ru-RU" w:bidi="ru-RU"/>
              </w:rPr>
              <w:t>42,4</w:t>
            </w: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38</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 5, 10, 20, 30, дно</w:t>
            </w:r>
          </w:p>
        </w:tc>
      </w:tr>
      <w:tr>
        <w:trPr>
          <w:trHeight w:val="254"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jc w:val="left"/>
              <w:rPr>
                <w:sz w:val="20"/>
                <w:szCs w:val="20"/>
              </w:rPr>
            </w:pPr>
            <w:r>
              <w:rPr>
                <w:color w:val="000000"/>
                <w:spacing w:val="0"/>
                <w:w w:val="100"/>
                <w:position w:val="0"/>
                <w:sz w:val="20"/>
                <w:szCs w:val="20"/>
                <w:shd w:val="clear" w:color="auto" w:fill="auto"/>
                <w:lang w:val="ru-RU" w:eastAsia="ru-RU" w:bidi="ru-RU"/>
              </w:rPr>
              <w:t>4</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140"/>
              <w:jc w:val="left"/>
              <w:rPr>
                <w:sz w:val="22"/>
                <w:szCs w:val="22"/>
              </w:rPr>
            </w:pPr>
            <w:r>
              <w:rPr>
                <w:color w:val="000000"/>
                <w:spacing w:val="0"/>
                <w:w w:val="100"/>
                <w:position w:val="0"/>
                <w:sz w:val="20"/>
                <w:szCs w:val="20"/>
                <w:shd w:val="clear" w:color="auto" w:fill="auto"/>
                <w:lang w:val="ru-RU" w:eastAsia="ru-RU" w:bidi="ru-RU"/>
              </w:rPr>
              <w:t>60</w:t>
            </w:r>
            <w:r>
              <w:rPr>
                <w:color w:val="000000"/>
                <w:spacing w:val="0"/>
                <w:w w:val="100"/>
                <w:position w:val="0"/>
                <w:sz w:val="22"/>
                <w:szCs w:val="22"/>
                <w:shd w:val="clear" w:color="auto" w:fill="auto"/>
                <w:lang w:val="ru-RU" w:eastAsia="ru-RU" w:bidi="ru-RU"/>
              </w:rPr>
              <w:t>°</w:t>
            </w:r>
            <w:r>
              <w:rPr>
                <w:color w:val="000000"/>
                <w:spacing w:val="0"/>
                <w:w w:val="100"/>
                <w:position w:val="0"/>
                <w:sz w:val="20"/>
                <w:szCs w:val="20"/>
                <w:shd w:val="clear" w:color="auto" w:fill="auto"/>
                <w:lang w:val="ru-RU" w:eastAsia="ru-RU" w:bidi="ru-RU"/>
              </w:rPr>
              <w:t>55,4</w:t>
            </w: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0"/>
                <w:szCs w:val="20"/>
                <w:shd w:val="clear" w:color="auto" w:fill="auto"/>
                <w:lang w:val="ru-RU" w:eastAsia="ru-RU" w:bidi="ru-RU"/>
              </w:rPr>
              <w:t>31</w:t>
            </w:r>
            <w:r>
              <w:rPr>
                <w:color w:val="000000"/>
                <w:spacing w:val="0"/>
                <w:w w:val="100"/>
                <w:position w:val="0"/>
                <w:sz w:val="22"/>
                <w:szCs w:val="22"/>
                <w:shd w:val="clear" w:color="auto" w:fill="auto"/>
                <w:lang w:val="ru-RU" w:eastAsia="ru-RU" w:bidi="ru-RU"/>
              </w:rPr>
              <w:t>°</w:t>
            </w:r>
            <w:r>
              <w:rPr>
                <w:color w:val="000000"/>
                <w:spacing w:val="0"/>
                <w:w w:val="100"/>
                <w:position w:val="0"/>
                <w:sz w:val="20"/>
                <w:szCs w:val="20"/>
                <w:shd w:val="clear" w:color="auto" w:fill="auto"/>
                <w:lang w:val="ru-RU" w:eastAsia="ru-RU" w:bidi="ru-RU"/>
              </w:rPr>
              <w:t>20,8</w:t>
            </w: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76</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 5, 10, 20, 30, 40, 50, 60, дно</w:t>
            </w:r>
          </w:p>
        </w:tc>
      </w:tr>
      <w:tr>
        <w:trPr>
          <w:trHeight w:val="254"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shd w:val="clear" w:color="auto" w:fill="auto"/>
                <w:lang w:val="ru-RU" w:eastAsia="ru-RU" w:bidi="ru-RU"/>
              </w:rPr>
              <w:t>П</w:t>
            </w:r>
            <w:r>
              <w:rPr>
                <w:color w:val="000000"/>
                <w:spacing w:val="0"/>
                <w:w w:val="100"/>
                <w:position w:val="0"/>
                <w:sz w:val="13"/>
                <w:szCs w:val="13"/>
                <w:shd w:val="clear" w:color="auto" w:fill="auto"/>
                <w:lang w:val="ru-RU" w:eastAsia="ru-RU" w:bidi="ru-RU"/>
              </w:rPr>
              <w:t>14</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140"/>
              <w:jc w:val="left"/>
              <w:rPr>
                <w:sz w:val="22"/>
                <w:szCs w:val="22"/>
              </w:rPr>
            </w:pPr>
            <w:r>
              <w:rPr>
                <w:color w:val="000000"/>
                <w:spacing w:val="0"/>
                <w:w w:val="100"/>
                <w:position w:val="0"/>
                <w:sz w:val="20"/>
                <w:szCs w:val="20"/>
                <w:shd w:val="clear" w:color="auto" w:fill="auto"/>
                <w:lang w:val="ru-RU" w:eastAsia="ru-RU" w:bidi="ru-RU"/>
              </w:rPr>
              <w:t>61</w:t>
            </w:r>
            <w:r>
              <w:rPr>
                <w:color w:val="000000"/>
                <w:spacing w:val="0"/>
                <w:w w:val="100"/>
                <w:position w:val="0"/>
                <w:sz w:val="22"/>
                <w:szCs w:val="22"/>
                <w:shd w:val="clear" w:color="auto" w:fill="auto"/>
                <w:lang w:val="ru-RU" w:eastAsia="ru-RU" w:bidi="ru-RU"/>
              </w:rPr>
              <w:t>°</w:t>
            </w:r>
            <w:r>
              <w:rPr>
                <w:color w:val="000000"/>
                <w:spacing w:val="0"/>
                <w:w w:val="100"/>
                <w:position w:val="0"/>
                <w:sz w:val="20"/>
                <w:szCs w:val="20"/>
                <w:shd w:val="clear" w:color="auto" w:fill="auto"/>
                <w:lang w:val="ru-RU" w:eastAsia="ru-RU" w:bidi="ru-RU"/>
              </w:rPr>
              <w:t>02,8</w:t>
            </w: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0"/>
                <w:szCs w:val="20"/>
                <w:shd w:val="clear" w:color="auto" w:fill="auto"/>
                <w:lang w:val="ru-RU" w:eastAsia="ru-RU" w:bidi="ru-RU"/>
              </w:rPr>
              <w:t>30</w:t>
            </w:r>
            <w:r>
              <w:rPr>
                <w:color w:val="000000"/>
                <w:spacing w:val="0"/>
                <w:w w:val="100"/>
                <w:position w:val="0"/>
                <w:sz w:val="22"/>
                <w:szCs w:val="22"/>
                <w:shd w:val="clear" w:color="auto" w:fill="auto"/>
                <w:lang w:val="ru-RU" w:eastAsia="ru-RU" w:bidi="ru-RU"/>
              </w:rPr>
              <w:t>°</w:t>
            </w:r>
            <w:r>
              <w:rPr>
                <w:color w:val="000000"/>
                <w:spacing w:val="0"/>
                <w:w w:val="100"/>
                <w:position w:val="0"/>
                <w:sz w:val="20"/>
                <w:szCs w:val="20"/>
                <w:shd w:val="clear" w:color="auto" w:fill="auto"/>
                <w:lang w:val="ru-RU" w:eastAsia="ru-RU" w:bidi="ru-RU"/>
              </w:rPr>
              <w:t>18,5</w:t>
            </w: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122</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 5, 10, 20, 30, 40, 50, 60, 70, дно</w:t>
            </w:r>
          </w:p>
        </w:tc>
      </w:tr>
      <w:tr>
        <w:trPr>
          <w:trHeight w:val="254"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jc w:val="left"/>
              <w:rPr>
                <w:sz w:val="20"/>
                <w:szCs w:val="20"/>
              </w:rPr>
            </w:pPr>
            <w:r>
              <w:rPr>
                <w:color w:val="000000"/>
                <w:spacing w:val="0"/>
                <w:w w:val="100"/>
                <w:position w:val="0"/>
                <w:sz w:val="20"/>
                <w:szCs w:val="20"/>
                <w:shd w:val="clear" w:color="auto" w:fill="auto"/>
                <w:lang w:val="ru-RU" w:eastAsia="ru-RU" w:bidi="ru-RU"/>
              </w:rPr>
              <w:t>5</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140"/>
              <w:jc w:val="left"/>
              <w:rPr>
                <w:sz w:val="22"/>
                <w:szCs w:val="22"/>
              </w:rPr>
            </w:pPr>
            <w:r>
              <w:rPr>
                <w:color w:val="000000"/>
                <w:spacing w:val="0"/>
                <w:w w:val="100"/>
                <w:position w:val="0"/>
                <w:sz w:val="20"/>
                <w:szCs w:val="20"/>
                <w:shd w:val="clear" w:color="auto" w:fill="auto"/>
                <w:lang w:val="ru-RU" w:eastAsia="ru-RU" w:bidi="ru-RU"/>
              </w:rPr>
              <w:t>61</w:t>
            </w:r>
            <w:r>
              <w:rPr>
                <w:color w:val="000000"/>
                <w:spacing w:val="0"/>
                <w:w w:val="100"/>
                <w:position w:val="0"/>
                <w:sz w:val="22"/>
                <w:szCs w:val="22"/>
                <w:shd w:val="clear" w:color="auto" w:fill="auto"/>
                <w:lang w:val="ru-RU" w:eastAsia="ru-RU" w:bidi="ru-RU"/>
              </w:rPr>
              <w:t>°</w:t>
            </w:r>
            <w:r>
              <w:rPr>
                <w:color w:val="000000"/>
                <w:spacing w:val="0"/>
                <w:w w:val="100"/>
                <w:position w:val="0"/>
                <w:sz w:val="20"/>
                <w:szCs w:val="20"/>
                <w:shd w:val="clear" w:color="auto" w:fill="auto"/>
                <w:lang w:val="ru-RU" w:eastAsia="ru-RU" w:bidi="ru-RU"/>
              </w:rPr>
              <w:t>13,3</w:t>
            </w: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0"/>
                <w:szCs w:val="20"/>
                <w:shd w:val="clear" w:color="auto" w:fill="auto"/>
                <w:lang w:val="ru-RU" w:eastAsia="ru-RU" w:bidi="ru-RU"/>
              </w:rPr>
              <w:t>30</w:t>
            </w:r>
            <w:r>
              <w:rPr>
                <w:color w:val="000000"/>
                <w:spacing w:val="0"/>
                <w:w w:val="100"/>
                <w:position w:val="0"/>
                <w:sz w:val="22"/>
                <w:szCs w:val="22"/>
                <w:shd w:val="clear" w:color="auto" w:fill="auto"/>
                <w:lang w:val="ru-RU" w:eastAsia="ru-RU" w:bidi="ru-RU"/>
              </w:rPr>
              <w:t>°</w:t>
            </w:r>
            <w:r>
              <w:rPr>
                <w:color w:val="000000"/>
                <w:spacing w:val="0"/>
                <w:w w:val="100"/>
                <w:position w:val="0"/>
                <w:sz w:val="20"/>
                <w:szCs w:val="20"/>
                <w:shd w:val="clear" w:color="auto" w:fill="auto"/>
                <w:lang w:val="ru-RU" w:eastAsia="ru-RU" w:bidi="ru-RU"/>
              </w:rPr>
              <w:t>57,2</w:t>
            </w: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137</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 5, 10, 20, 30, 40, 50, 60, 70, дно</w:t>
            </w:r>
          </w:p>
        </w:tc>
      </w:tr>
      <w:tr>
        <w:trPr>
          <w:trHeight w:val="254"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shd w:val="clear" w:color="auto" w:fill="auto"/>
                <w:lang w:val="ru-RU" w:eastAsia="ru-RU" w:bidi="ru-RU"/>
              </w:rPr>
              <w:t>Л</w:t>
            </w:r>
            <w:r>
              <w:rPr>
                <w:color w:val="000000"/>
                <w:spacing w:val="0"/>
                <w:w w:val="100"/>
                <w:position w:val="0"/>
                <w:sz w:val="13"/>
                <w:szCs w:val="13"/>
                <w:shd w:val="clear" w:color="auto" w:fill="auto"/>
                <w:lang w:val="ru-RU" w:eastAsia="ru-RU" w:bidi="ru-RU"/>
              </w:rPr>
              <w:t>88</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140"/>
              <w:jc w:val="left"/>
              <w:rPr>
                <w:sz w:val="22"/>
                <w:szCs w:val="22"/>
              </w:rPr>
            </w:pPr>
            <w:r>
              <w:rPr>
                <w:color w:val="000000"/>
                <w:spacing w:val="0"/>
                <w:w w:val="100"/>
                <w:position w:val="0"/>
                <w:sz w:val="20"/>
                <w:szCs w:val="20"/>
                <w:shd w:val="clear" w:color="auto" w:fill="auto"/>
                <w:lang w:val="ru-RU" w:eastAsia="ru-RU" w:bidi="ru-RU"/>
              </w:rPr>
              <w:t>61</w:t>
            </w:r>
            <w:r>
              <w:rPr>
                <w:color w:val="000000"/>
                <w:spacing w:val="0"/>
                <w:w w:val="100"/>
                <w:position w:val="0"/>
                <w:sz w:val="22"/>
                <w:szCs w:val="22"/>
                <w:shd w:val="clear" w:color="auto" w:fill="auto"/>
                <w:lang w:val="ru-RU" w:eastAsia="ru-RU" w:bidi="ru-RU"/>
              </w:rPr>
              <w:t>°</w:t>
            </w:r>
            <w:r>
              <w:rPr>
                <w:color w:val="000000"/>
                <w:spacing w:val="0"/>
                <w:w w:val="100"/>
                <w:position w:val="0"/>
                <w:sz w:val="20"/>
                <w:szCs w:val="20"/>
                <w:shd w:val="clear" w:color="auto" w:fill="auto"/>
                <w:lang w:val="ru-RU" w:eastAsia="ru-RU" w:bidi="ru-RU"/>
              </w:rPr>
              <w:t>23,4</w:t>
            </w: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0"/>
                <w:szCs w:val="20"/>
                <w:shd w:val="clear" w:color="auto" w:fill="auto"/>
                <w:lang w:val="ru-RU" w:eastAsia="ru-RU" w:bidi="ru-RU"/>
              </w:rPr>
              <w:t>30</w:t>
            </w:r>
            <w:r>
              <w:rPr>
                <w:color w:val="000000"/>
                <w:spacing w:val="0"/>
                <w:w w:val="100"/>
                <w:position w:val="0"/>
                <w:sz w:val="22"/>
                <w:szCs w:val="22"/>
                <w:shd w:val="clear" w:color="auto" w:fill="auto"/>
                <w:lang w:val="ru-RU" w:eastAsia="ru-RU" w:bidi="ru-RU"/>
              </w:rPr>
              <w:t>°</w:t>
            </w:r>
            <w:r>
              <w:rPr>
                <w:color w:val="000000"/>
                <w:spacing w:val="0"/>
                <w:w w:val="100"/>
                <w:position w:val="0"/>
                <w:sz w:val="20"/>
                <w:szCs w:val="20"/>
                <w:shd w:val="clear" w:color="auto" w:fill="auto"/>
                <w:lang w:val="ru-RU" w:eastAsia="ru-RU" w:bidi="ru-RU"/>
              </w:rPr>
              <w:t>35,8</w:t>
            </w: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185</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 5, 10, 20, 30, 40, 50, 60, 70, дно</w:t>
            </w:r>
          </w:p>
        </w:tc>
      </w:tr>
      <w:tr>
        <w:trPr>
          <w:trHeight w:val="254"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20"/>
              <w:jc w:val="left"/>
              <w:rPr>
                <w:sz w:val="13"/>
                <w:szCs w:val="13"/>
              </w:rPr>
            </w:pPr>
            <w:r>
              <w:rPr>
                <w:color w:val="000000"/>
                <w:spacing w:val="0"/>
                <w:w w:val="100"/>
                <w:position w:val="0"/>
                <w:sz w:val="20"/>
                <w:szCs w:val="20"/>
                <w:shd w:val="clear" w:color="auto" w:fill="auto"/>
                <w:lang w:val="ru-RU" w:eastAsia="ru-RU" w:bidi="ru-RU"/>
              </w:rPr>
              <w:t>С</w:t>
            </w:r>
            <w:r>
              <w:rPr>
                <w:color w:val="000000"/>
                <w:spacing w:val="0"/>
                <w:w w:val="100"/>
                <w:position w:val="0"/>
                <w:sz w:val="13"/>
                <w:szCs w:val="13"/>
                <w:shd w:val="clear" w:color="auto" w:fill="auto"/>
                <w:lang w:val="ru-RU" w:eastAsia="ru-RU" w:bidi="ru-RU"/>
              </w:rPr>
              <w:t>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140"/>
              <w:jc w:val="left"/>
              <w:rPr>
                <w:sz w:val="22"/>
                <w:szCs w:val="22"/>
              </w:rPr>
            </w:pPr>
            <w:r>
              <w:rPr>
                <w:color w:val="000000"/>
                <w:spacing w:val="0"/>
                <w:w w:val="100"/>
                <w:position w:val="0"/>
                <w:sz w:val="20"/>
                <w:szCs w:val="20"/>
                <w:shd w:val="clear" w:color="auto" w:fill="auto"/>
                <w:lang w:val="ru-RU" w:eastAsia="ru-RU" w:bidi="ru-RU"/>
              </w:rPr>
              <w:t>61</w:t>
            </w:r>
            <w:r>
              <w:rPr>
                <w:color w:val="000000"/>
                <w:spacing w:val="0"/>
                <w:w w:val="100"/>
                <w:position w:val="0"/>
                <w:sz w:val="22"/>
                <w:szCs w:val="22"/>
                <w:shd w:val="clear" w:color="auto" w:fill="auto"/>
                <w:lang w:val="ru-RU" w:eastAsia="ru-RU" w:bidi="ru-RU"/>
              </w:rPr>
              <w:t>°</w:t>
            </w:r>
            <w:r>
              <w:rPr>
                <w:color w:val="000000"/>
                <w:spacing w:val="0"/>
                <w:w w:val="100"/>
                <w:position w:val="0"/>
                <w:sz w:val="20"/>
                <w:szCs w:val="20"/>
                <w:shd w:val="clear" w:color="auto" w:fill="auto"/>
                <w:lang w:val="ru-RU" w:eastAsia="ru-RU" w:bidi="ru-RU"/>
              </w:rPr>
              <w:t>34,0</w:t>
            </w: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0"/>
                <w:szCs w:val="20"/>
                <w:shd w:val="clear" w:color="auto" w:fill="auto"/>
                <w:lang w:val="ru-RU" w:eastAsia="ru-RU" w:bidi="ru-RU"/>
              </w:rPr>
              <w:t>30</w:t>
            </w:r>
            <w:r>
              <w:rPr>
                <w:color w:val="000000"/>
                <w:spacing w:val="0"/>
                <w:w w:val="100"/>
                <w:position w:val="0"/>
                <w:sz w:val="22"/>
                <w:szCs w:val="22"/>
                <w:shd w:val="clear" w:color="auto" w:fill="auto"/>
                <w:lang w:val="ru-RU" w:eastAsia="ru-RU" w:bidi="ru-RU"/>
              </w:rPr>
              <w:t>°</w:t>
            </w:r>
            <w:r>
              <w:rPr>
                <w:color w:val="000000"/>
                <w:spacing w:val="0"/>
                <w:w w:val="100"/>
                <w:position w:val="0"/>
                <w:sz w:val="20"/>
                <w:szCs w:val="20"/>
                <w:shd w:val="clear" w:color="auto" w:fill="auto"/>
                <w:lang w:val="ru-RU" w:eastAsia="ru-RU" w:bidi="ru-RU"/>
              </w:rPr>
              <w:t xml:space="preserve">53,8 </w:t>
            </w: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189</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 5, 10, 20, 30, 40, 50, 60, 70, дно</w:t>
            </w:r>
          </w:p>
        </w:tc>
      </w:tr>
      <w:tr>
        <w:trPr>
          <w:trHeight w:val="254"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20"/>
              <w:jc w:val="left"/>
              <w:rPr>
                <w:sz w:val="13"/>
                <w:szCs w:val="13"/>
              </w:rPr>
            </w:pPr>
            <w:r>
              <w:rPr>
                <w:color w:val="000000"/>
                <w:spacing w:val="0"/>
                <w:w w:val="100"/>
                <w:position w:val="0"/>
                <w:sz w:val="20"/>
                <w:szCs w:val="20"/>
                <w:shd w:val="clear" w:color="auto" w:fill="auto"/>
                <w:lang w:val="ru-RU" w:eastAsia="ru-RU" w:bidi="ru-RU"/>
              </w:rPr>
              <w:t>Л</w:t>
            </w:r>
            <w:r>
              <w:rPr>
                <w:color w:val="000000"/>
                <w:spacing w:val="0"/>
                <w:w w:val="100"/>
                <w:position w:val="0"/>
                <w:sz w:val="13"/>
                <w:szCs w:val="13"/>
                <w:shd w:val="clear" w:color="auto" w:fill="auto"/>
                <w:lang w:val="ru-RU" w:eastAsia="ru-RU" w:bidi="ru-RU"/>
              </w:rPr>
              <w:t>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140"/>
              <w:jc w:val="left"/>
              <w:rPr>
                <w:sz w:val="22"/>
                <w:szCs w:val="22"/>
              </w:rPr>
            </w:pPr>
            <w:r>
              <w:rPr>
                <w:color w:val="000000"/>
                <w:spacing w:val="0"/>
                <w:w w:val="100"/>
                <w:position w:val="0"/>
                <w:sz w:val="20"/>
                <w:szCs w:val="20"/>
                <w:shd w:val="clear" w:color="auto" w:fill="auto"/>
                <w:lang w:val="ru-RU" w:eastAsia="ru-RU" w:bidi="ru-RU"/>
              </w:rPr>
              <w:t>61</w:t>
            </w:r>
            <w:r>
              <w:rPr>
                <w:color w:val="000000"/>
                <w:spacing w:val="0"/>
                <w:w w:val="100"/>
                <w:position w:val="0"/>
                <w:sz w:val="22"/>
                <w:szCs w:val="22"/>
                <w:shd w:val="clear" w:color="auto" w:fill="auto"/>
                <w:lang w:val="ru-RU" w:eastAsia="ru-RU" w:bidi="ru-RU"/>
              </w:rPr>
              <w:t>°</w:t>
            </w:r>
            <w:r>
              <w:rPr>
                <w:color w:val="000000"/>
                <w:spacing w:val="0"/>
                <w:w w:val="100"/>
                <w:position w:val="0"/>
                <w:sz w:val="20"/>
                <w:szCs w:val="20"/>
                <w:shd w:val="clear" w:color="auto" w:fill="auto"/>
                <w:lang w:val="ru-RU" w:eastAsia="ru-RU" w:bidi="ru-RU"/>
              </w:rPr>
              <w:t>35,4</w:t>
            </w: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0"/>
                <w:szCs w:val="20"/>
                <w:shd w:val="clear" w:color="auto" w:fill="auto"/>
                <w:lang w:val="ru-RU" w:eastAsia="ru-RU" w:bidi="ru-RU"/>
              </w:rPr>
              <w:t>31</w:t>
            </w:r>
            <w:r>
              <w:rPr>
                <w:color w:val="000000"/>
                <w:spacing w:val="0"/>
                <w:w w:val="100"/>
                <w:position w:val="0"/>
                <w:sz w:val="22"/>
                <w:szCs w:val="22"/>
                <w:shd w:val="clear" w:color="auto" w:fill="auto"/>
                <w:lang w:val="ru-RU" w:eastAsia="ru-RU" w:bidi="ru-RU"/>
              </w:rPr>
              <w:t>°</w:t>
            </w:r>
            <w:r>
              <w:rPr>
                <w:color w:val="000000"/>
                <w:spacing w:val="0"/>
                <w:w w:val="100"/>
                <w:position w:val="0"/>
                <w:sz w:val="20"/>
                <w:szCs w:val="20"/>
                <w:shd w:val="clear" w:color="auto" w:fill="auto"/>
                <w:lang w:val="ru-RU" w:eastAsia="ru-RU" w:bidi="ru-RU"/>
              </w:rPr>
              <w:t>04,2</w:t>
            </w: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85</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 5, 10, 20, 30, 40, 50, 60, 70, дно</w:t>
            </w:r>
          </w:p>
        </w:tc>
      </w:tr>
      <w:tr>
        <w:trPr>
          <w:trHeight w:val="254"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20"/>
              <w:jc w:val="left"/>
              <w:rPr>
                <w:sz w:val="20"/>
                <w:szCs w:val="20"/>
              </w:rPr>
            </w:pPr>
            <w:r>
              <w:rPr>
                <w:color w:val="000000"/>
                <w:spacing w:val="0"/>
                <w:w w:val="100"/>
                <w:position w:val="0"/>
                <w:sz w:val="20"/>
                <w:szCs w:val="20"/>
                <w:shd w:val="clear" w:color="auto" w:fill="auto"/>
                <w:lang w:val="ru-RU" w:eastAsia="ru-RU" w:bidi="ru-RU"/>
              </w:rPr>
              <w:t>98</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140"/>
              <w:jc w:val="left"/>
              <w:rPr>
                <w:sz w:val="22"/>
                <w:szCs w:val="22"/>
              </w:rPr>
            </w:pPr>
            <w:r>
              <w:rPr>
                <w:color w:val="000000"/>
                <w:spacing w:val="0"/>
                <w:w w:val="100"/>
                <w:position w:val="0"/>
                <w:sz w:val="20"/>
                <w:szCs w:val="20"/>
                <w:shd w:val="clear" w:color="auto" w:fill="auto"/>
                <w:lang w:val="ru-RU" w:eastAsia="ru-RU" w:bidi="ru-RU"/>
              </w:rPr>
              <w:t>61</w:t>
            </w:r>
            <w:r>
              <w:rPr>
                <w:color w:val="000000"/>
                <w:spacing w:val="0"/>
                <w:w w:val="100"/>
                <w:position w:val="0"/>
                <w:sz w:val="22"/>
                <w:szCs w:val="22"/>
                <w:shd w:val="clear" w:color="auto" w:fill="auto"/>
                <w:lang w:val="ru-RU" w:eastAsia="ru-RU" w:bidi="ru-RU"/>
              </w:rPr>
              <w:t>°</w:t>
            </w:r>
            <w:r>
              <w:rPr>
                <w:color w:val="000000"/>
                <w:spacing w:val="0"/>
                <w:w w:val="100"/>
                <w:position w:val="0"/>
                <w:sz w:val="20"/>
                <w:szCs w:val="20"/>
                <w:shd w:val="clear" w:color="auto" w:fill="auto"/>
                <w:lang w:val="ru-RU" w:eastAsia="ru-RU" w:bidi="ru-RU"/>
              </w:rPr>
              <w:t>32,2</w:t>
            </w: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0"/>
                <w:szCs w:val="20"/>
                <w:shd w:val="clear" w:color="auto" w:fill="auto"/>
                <w:lang w:val="ru-RU" w:eastAsia="ru-RU" w:bidi="ru-RU"/>
              </w:rPr>
              <w:t>31</w:t>
            </w:r>
            <w:r>
              <w:rPr>
                <w:color w:val="000000"/>
                <w:spacing w:val="0"/>
                <w:w w:val="100"/>
                <w:position w:val="0"/>
                <w:sz w:val="22"/>
                <w:szCs w:val="22"/>
                <w:shd w:val="clear" w:color="auto" w:fill="auto"/>
                <w:lang w:val="ru-RU" w:eastAsia="ru-RU" w:bidi="ru-RU"/>
              </w:rPr>
              <w:t>°</w:t>
            </w:r>
            <w:r>
              <w:rPr>
                <w:color w:val="000000"/>
                <w:spacing w:val="0"/>
                <w:w w:val="100"/>
                <w:position w:val="0"/>
                <w:sz w:val="20"/>
                <w:szCs w:val="20"/>
                <w:shd w:val="clear" w:color="auto" w:fill="auto"/>
                <w:lang w:val="ru-RU" w:eastAsia="ru-RU" w:bidi="ru-RU"/>
              </w:rPr>
              <w:t xml:space="preserve">24,2 </w:t>
            </w: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56</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 5, 10, 20, 30, 40, дно</w:t>
            </w:r>
          </w:p>
        </w:tc>
      </w:tr>
      <w:tr>
        <w:trPr>
          <w:trHeight w:val="259"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20"/>
              <w:jc w:val="left"/>
              <w:rPr>
                <w:sz w:val="20"/>
                <w:szCs w:val="20"/>
              </w:rPr>
            </w:pPr>
            <w:r>
              <w:rPr>
                <w:color w:val="000000"/>
                <w:spacing w:val="0"/>
                <w:w w:val="100"/>
                <w:position w:val="0"/>
                <w:sz w:val="20"/>
                <w:szCs w:val="20"/>
                <w:shd w:val="clear" w:color="auto" w:fill="auto"/>
                <w:lang w:val="ru-RU" w:eastAsia="ru-RU" w:bidi="ru-RU"/>
              </w:rPr>
              <w:t>51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140"/>
              <w:jc w:val="left"/>
              <w:rPr>
                <w:sz w:val="22"/>
                <w:szCs w:val="22"/>
              </w:rPr>
            </w:pPr>
            <w:r>
              <w:rPr>
                <w:color w:val="000000"/>
                <w:spacing w:val="0"/>
                <w:w w:val="100"/>
                <w:position w:val="0"/>
                <w:sz w:val="20"/>
                <w:szCs w:val="20"/>
                <w:shd w:val="clear" w:color="auto" w:fill="auto"/>
                <w:lang w:val="ru-RU" w:eastAsia="ru-RU" w:bidi="ru-RU"/>
              </w:rPr>
              <w:t>61</w:t>
            </w:r>
            <w:r>
              <w:rPr>
                <w:color w:val="000000"/>
                <w:spacing w:val="0"/>
                <w:w w:val="100"/>
                <w:position w:val="0"/>
                <w:sz w:val="22"/>
                <w:szCs w:val="22"/>
                <w:shd w:val="clear" w:color="auto" w:fill="auto"/>
                <w:lang w:val="ru-RU" w:eastAsia="ru-RU" w:bidi="ru-RU"/>
              </w:rPr>
              <w:t>°</w:t>
            </w:r>
            <w:r>
              <w:rPr>
                <w:color w:val="000000"/>
                <w:spacing w:val="0"/>
                <w:w w:val="100"/>
                <w:position w:val="0"/>
                <w:sz w:val="20"/>
                <w:szCs w:val="20"/>
                <w:shd w:val="clear" w:color="auto" w:fill="auto"/>
                <w:lang w:val="ru-RU" w:eastAsia="ru-RU" w:bidi="ru-RU"/>
              </w:rPr>
              <w:t>08,5</w:t>
            </w: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0"/>
                <w:szCs w:val="20"/>
                <w:shd w:val="clear" w:color="auto" w:fill="auto"/>
                <w:lang w:val="ru-RU" w:eastAsia="ru-RU" w:bidi="ru-RU"/>
              </w:rPr>
              <w:t>32</w:t>
            </w:r>
            <w:r>
              <w:rPr>
                <w:color w:val="000000"/>
                <w:spacing w:val="0"/>
                <w:w w:val="100"/>
                <w:position w:val="0"/>
                <w:sz w:val="22"/>
                <w:szCs w:val="22"/>
                <w:shd w:val="clear" w:color="auto" w:fill="auto"/>
                <w:lang w:val="ru-RU" w:eastAsia="ru-RU" w:bidi="ru-RU"/>
              </w:rPr>
              <w:t>°</w:t>
            </w:r>
            <w:r>
              <w:rPr>
                <w:color w:val="000000"/>
                <w:spacing w:val="0"/>
                <w:w w:val="100"/>
                <w:position w:val="0"/>
                <w:sz w:val="20"/>
                <w:szCs w:val="20"/>
                <w:shd w:val="clear" w:color="auto" w:fill="auto"/>
                <w:lang w:val="ru-RU" w:eastAsia="ru-RU" w:bidi="ru-RU"/>
              </w:rPr>
              <w:t>13,9</w:t>
            </w: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32</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 5, 10, 20, дно</w:t>
            </w:r>
          </w:p>
        </w:tc>
      </w:tr>
      <w:tr>
        <w:trPr>
          <w:trHeight w:val="254"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20"/>
              <w:jc w:val="left"/>
              <w:rPr>
                <w:sz w:val="20"/>
                <w:szCs w:val="20"/>
              </w:rPr>
            </w:pPr>
            <w:r>
              <w:rPr>
                <w:color w:val="000000"/>
                <w:spacing w:val="0"/>
                <w:w w:val="100"/>
                <w:position w:val="0"/>
                <w:sz w:val="20"/>
                <w:szCs w:val="20"/>
                <w:shd w:val="clear" w:color="auto" w:fill="auto"/>
                <w:lang w:val="ru-RU" w:eastAsia="ru-RU" w:bidi="ru-RU"/>
              </w:rPr>
              <w:t>28</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140"/>
              <w:jc w:val="left"/>
              <w:rPr>
                <w:sz w:val="22"/>
                <w:szCs w:val="22"/>
              </w:rPr>
            </w:pPr>
            <w:r>
              <w:rPr>
                <w:color w:val="000000"/>
                <w:spacing w:val="0"/>
                <w:w w:val="100"/>
                <w:position w:val="0"/>
                <w:sz w:val="20"/>
                <w:szCs w:val="20"/>
                <w:shd w:val="clear" w:color="auto" w:fill="auto"/>
                <w:lang w:val="ru-RU" w:eastAsia="ru-RU" w:bidi="ru-RU"/>
              </w:rPr>
              <w:t>60</w:t>
            </w:r>
            <w:r>
              <w:rPr>
                <w:color w:val="000000"/>
                <w:spacing w:val="0"/>
                <w:w w:val="100"/>
                <w:position w:val="0"/>
                <w:sz w:val="22"/>
                <w:szCs w:val="22"/>
                <w:shd w:val="clear" w:color="auto" w:fill="auto"/>
                <w:lang w:val="ru-RU" w:eastAsia="ru-RU" w:bidi="ru-RU"/>
              </w:rPr>
              <w:t>°</w:t>
            </w:r>
            <w:r>
              <w:rPr>
                <w:color w:val="000000"/>
                <w:spacing w:val="0"/>
                <w:w w:val="100"/>
                <w:position w:val="0"/>
                <w:sz w:val="20"/>
                <w:szCs w:val="20"/>
                <w:shd w:val="clear" w:color="auto" w:fill="auto"/>
                <w:lang w:val="ru-RU" w:eastAsia="ru-RU" w:bidi="ru-RU"/>
              </w:rPr>
              <w:t>34,2</w:t>
            </w: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0"/>
                <w:szCs w:val="20"/>
                <w:shd w:val="clear" w:color="auto" w:fill="auto"/>
                <w:lang w:val="ru-RU" w:eastAsia="ru-RU" w:bidi="ru-RU"/>
              </w:rPr>
              <w:t>32</w:t>
            </w:r>
            <w:r>
              <w:rPr>
                <w:color w:val="000000"/>
                <w:spacing w:val="0"/>
                <w:w w:val="100"/>
                <w:position w:val="0"/>
                <w:sz w:val="22"/>
                <w:szCs w:val="22"/>
                <w:shd w:val="clear" w:color="auto" w:fill="auto"/>
                <w:lang w:val="ru-RU" w:eastAsia="ru-RU" w:bidi="ru-RU"/>
              </w:rPr>
              <w:t>°</w:t>
            </w:r>
            <w:r>
              <w:rPr>
                <w:color w:val="000000"/>
                <w:spacing w:val="0"/>
                <w:w w:val="100"/>
                <w:position w:val="0"/>
                <w:sz w:val="20"/>
                <w:szCs w:val="20"/>
                <w:shd w:val="clear" w:color="auto" w:fill="auto"/>
                <w:lang w:val="ru-RU" w:eastAsia="ru-RU" w:bidi="ru-RU"/>
              </w:rPr>
              <w:t>47,5</w:t>
            </w: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9,0</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 дно</w:t>
            </w:r>
          </w:p>
        </w:tc>
      </w:tr>
      <w:tr>
        <w:trPr>
          <w:trHeight w:val="254"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jc w:val="left"/>
              <w:rPr>
                <w:sz w:val="20"/>
                <w:szCs w:val="20"/>
              </w:rPr>
            </w:pPr>
            <w:r>
              <w:rPr>
                <w:color w:val="000000"/>
                <w:spacing w:val="0"/>
                <w:w w:val="100"/>
                <w:position w:val="0"/>
                <w:sz w:val="20"/>
                <w:szCs w:val="20"/>
                <w:shd w:val="clear" w:color="auto" w:fill="auto"/>
                <w:lang w:val="ru-RU" w:eastAsia="ru-RU" w:bidi="ru-RU"/>
              </w:rPr>
              <w:t>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140"/>
              <w:jc w:val="left"/>
              <w:rPr>
                <w:sz w:val="22"/>
                <w:szCs w:val="22"/>
              </w:rPr>
            </w:pPr>
            <w:r>
              <w:rPr>
                <w:color w:val="000000"/>
                <w:spacing w:val="0"/>
                <w:w w:val="100"/>
                <w:position w:val="0"/>
                <w:sz w:val="20"/>
                <w:szCs w:val="20"/>
                <w:shd w:val="clear" w:color="auto" w:fill="auto"/>
                <w:lang w:val="ru-RU" w:eastAsia="ru-RU" w:bidi="ru-RU"/>
              </w:rPr>
              <w:t>60</w:t>
            </w:r>
            <w:r>
              <w:rPr>
                <w:color w:val="000000"/>
                <w:spacing w:val="0"/>
                <w:w w:val="100"/>
                <w:position w:val="0"/>
                <w:sz w:val="22"/>
                <w:szCs w:val="22"/>
                <w:shd w:val="clear" w:color="auto" w:fill="auto"/>
                <w:lang w:val="ru-RU" w:eastAsia="ru-RU" w:bidi="ru-RU"/>
              </w:rPr>
              <w:t>°</w:t>
            </w:r>
            <w:r>
              <w:rPr>
                <w:color w:val="000000"/>
                <w:spacing w:val="0"/>
                <w:w w:val="100"/>
                <w:position w:val="0"/>
                <w:sz w:val="20"/>
                <w:szCs w:val="20"/>
                <w:shd w:val="clear" w:color="auto" w:fill="auto"/>
                <w:lang w:val="ru-RU" w:eastAsia="ru-RU" w:bidi="ru-RU"/>
              </w:rPr>
              <w:t>39,8</w:t>
            </w: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0"/>
                <w:szCs w:val="20"/>
                <w:shd w:val="clear" w:color="auto" w:fill="auto"/>
                <w:lang w:val="ru-RU" w:eastAsia="ru-RU" w:bidi="ru-RU"/>
              </w:rPr>
              <w:t>32</w:t>
            </w:r>
            <w:r>
              <w:rPr>
                <w:color w:val="000000"/>
                <w:spacing w:val="0"/>
                <w:w w:val="100"/>
                <w:position w:val="0"/>
                <w:sz w:val="22"/>
                <w:szCs w:val="22"/>
                <w:shd w:val="clear" w:color="auto" w:fill="auto"/>
                <w:lang w:val="ru-RU" w:eastAsia="ru-RU" w:bidi="ru-RU"/>
              </w:rPr>
              <w:t>°</w:t>
            </w:r>
            <w:r>
              <w:rPr>
                <w:color w:val="000000"/>
                <w:spacing w:val="0"/>
                <w:w w:val="100"/>
                <w:position w:val="0"/>
                <w:sz w:val="20"/>
                <w:szCs w:val="20"/>
                <w:shd w:val="clear" w:color="auto" w:fill="auto"/>
                <w:lang w:val="ru-RU" w:eastAsia="ru-RU" w:bidi="ru-RU"/>
              </w:rPr>
              <w:t>31,8</w:t>
            </w: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22</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 5, 10, дно</w:t>
            </w:r>
          </w:p>
        </w:tc>
      </w:tr>
      <w:tr>
        <w:trPr>
          <w:trHeight w:val="254"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20"/>
              <w:jc w:val="left"/>
              <w:rPr>
                <w:sz w:val="20"/>
                <w:szCs w:val="20"/>
              </w:rPr>
            </w:pPr>
            <w:r>
              <w:rPr>
                <w:color w:val="000000"/>
                <w:spacing w:val="0"/>
                <w:w w:val="100"/>
                <w:position w:val="0"/>
                <w:sz w:val="20"/>
                <w:szCs w:val="20"/>
                <w:shd w:val="clear" w:color="auto" w:fill="auto"/>
                <w:lang w:val="ru-RU" w:eastAsia="ru-RU" w:bidi="ru-RU"/>
              </w:rPr>
              <w:t>21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140"/>
              <w:jc w:val="left"/>
              <w:rPr>
                <w:sz w:val="22"/>
                <w:szCs w:val="22"/>
              </w:rPr>
            </w:pPr>
            <w:r>
              <w:rPr>
                <w:color w:val="000000"/>
                <w:spacing w:val="0"/>
                <w:w w:val="100"/>
                <w:position w:val="0"/>
                <w:sz w:val="20"/>
                <w:szCs w:val="20"/>
                <w:shd w:val="clear" w:color="auto" w:fill="auto"/>
                <w:lang w:val="ru-RU" w:eastAsia="ru-RU" w:bidi="ru-RU"/>
              </w:rPr>
              <w:t>60</w:t>
            </w:r>
            <w:r>
              <w:rPr>
                <w:color w:val="000000"/>
                <w:spacing w:val="0"/>
                <w:w w:val="100"/>
                <w:position w:val="0"/>
                <w:sz w:val="22"/>
                <w:szCs w:val="22"/>
                <w:shd w:val="clear" w:color="auto" w:fill="auto"/>
                <w:lang w:val="ru-RU" w:eastAsia="ru-RU" w:bidi="ru-RU"/>
              </w:rPr>
              <w:t>°</w:t>
            </w:r>
            <w:r>
              <w:rPr>
                <w:color w:val="000000"/>
                <w:spacing w:val="0"/>
                <w:w w:val="100"/>
                <w:position w:val="0"/>
                <w:sz w:val="20"/>
                <w:szCs w:val="20"/>
                <w:shd w:val="clear" w:color="auto" w:fill="auto"/>
                <w:lang w:val="ru-RU" w:eastAsia="ru-RU" w:bidi="ru-RU"/>
              </w:rPr>
              <w:t>14,5</w:t>
            </w: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0"/>
                <w:szCs w:val="20"/>
                <w:shd w:val="clear" w:color="auto" w:fill="auto"/>
                <w:lang w:val="ru-RU" w:eastAsia="ru-RU" w:bidi="ru-RU"/>
              </w:rPr>
              <w:t>32</w:t>
            </w:r>
            <w:r>
              <w:rPr>
                <w:color w:val="000000"/>
                <w:spacing w:val="0"/>
                <w:w w:val="100"/>
                <w:position w:val="0"/>
                <w:sz w:val="22"/>
                <w:szCs w:val="22"/>
                <w:shd w:val="clear" w:color="auto" w:fill="auto"/>
                <w:lang w:val="ru-RU" w:eastAsia="ru-RU" w:bidi="ru-RU"/>
              </w:rPr>
              <w:t>°</w:t>
            </w:r>
            <w:r>
              <w:rPr>
                <w:color w:val="000000"/>
                <w:spacing w:val="0"/>
                <w:w w:val="100"/>
                <w:position w:val="0"/>
                <w:sz w:val="20"/>
                <w:szCs w:val="20"/>
                <w:shd w:val="clear" w:color="auto" w:fill="auto"/>
                <w:lang w:val="ru-RU" w:eastAsia="ru-RU" w:bidi="ru-RU"/>
              </w:rPr>
              <w:t>16,6</w:t>
            </w: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8,0</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 дно</w:t>
            </w:r>
          </w:p>
        </w:tc>
      </w:tr>
      <w:tr>
        <w:trPr>
          <w:trHeight w:val="264" w:hRule="exact"/>
        </w:trPr>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jc w:val="left"/>
              <w:rPr>
                <w:sz w:val="20"/>
                <w:szCs w:val="20"/>
              </w:rPr>
            </w:pPr>
            <w:r>
              <w:rPr>
                <w:color w:val="000000"/>
                <w:spacing w:val="0"/>
                <w:w w:val="100"/>
                <w:position w:val="0"/>
                <w:sz w:val="20"/>
                <w:szCs w:val="20"/>
                <w:shd w:val="clear" w:color="auto" w:fill="auto"/>
                <w:lang w:val="ru-RU" w:eastAsia="ru-RU" w:bidi="ru-RU"/>
              </w:rPr>
              <w:t>3</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140"/>
              <w:jc w:val="left"/>
              <w:rPr>
                <w:sz w:val="22"/>
                <w:szCs w:val="22"/>
              </w:rPr>
            </w:pPr>
            <w:r>
              <w:rPr>
                <w:color w:val="000000"/>
                <w:spacing w:val="0"/>
                <w:w w:val="100"/>
                <w:position w:val="0"/>
                <w:sz w:val="20"/>
                <w:szCs w:val="20"/>
                <w:shd w:val="clear" w:color="auto" w:fill="auto"/>
                <w:lang w:val="ru-RU" w:eastAsia="ru-RU" w:bidi="ru-RU"/>
              </w:rPr>
              <w:t>60</w:t>
            </w:r>
            <w:r>
              <w:rPr>
                <w:color w:val="000000"/>
                <w:spacing w:val="0"/>
                <w:w w:val="100"/>
                <w:position w:val="0"/>
                <w:sz w:val="22"/>
                <w:szCs w:val="22"/>
                <w:shd w:val="clear" w:color="auto" w:fill="auto"/>
                <w:lang w:val="ru-RU" w:eastAsia="ru-RU" w:bidi="ru-RU"/>
              </w:rPr>
              <w:t>°</w:t>
            </w:r>
            <w:r>
              <w:rPr>
                <w:color w:val="000000"/>
                <w:spacing w:val="0"/>
                <w:w w:val="100"/>
                <w:position w:val="0"/>
                <w:sz w:val="20"/>
                <w:szCs w:val="20"/>
                <w:shd w:val="clear" w:color="auto" w:fill="auto"/>
                <w:lang w:val="ru-RU" w:eastAsia="ru-RU" w:bidi="ru-RU"/>
              </w:rPr>
              <w:t>35,3</w:t>
            </w:r>
            <w:r>
              <w:rPr>
                <w:color w:val="000000"/>
                <w:spacing w:val="0"/>
                <w:w w:val="100"/>
                <w:position w:val="0"/>
                <w:sz w:val="22"/>
                <w:szCs w:val="22"/>
                <w:shd w:val="clear" w:color="auto" w:fill="auto"/>
                <w:lang w:val="ru-RU" w:eastAsia="ru-RU" w:bidi="ru-RU"/>
              </w:rPr>
              <w:t>'</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0"/>
                <w:szCs w:val="20"/>
                <w:shd w:val="clear" w:color="auto" w:fill="auto"/>
                <w:lang w:val="ru-RU" w:eastAsia="ru-RU" w:bidi="ru-RU"/>
              </w:rPr>
              <w:t>32</w:t>
            </w:r>
            <w:r>
              <w:rPr>
                <w:color w:val="000000"/>
                <w:spacing w:val="0"/>
                <w:w w:val="100"/>
                <w:position w:val="0"/>
                <w:sz w:val="22"/>
                <w:szCs w:val="22"/>
                <w:shd w:val="clear" w:color="auto" w:fill="auto"/>
                <w:lang w:val="ru-RU" w:eastAsia="ru-RU" w:bidi="ru-RU"/>
              </w:rPr>
              <w:t>°</w:t>
            </w:r>
            <w:r>
              <w:rPr>
                <w:color w:val="000000"/>
                <w:spacing w:val="0"/>
                <w:w w:val="100"/>
                <w:position w:val="0"/>
                <w:sz w:val="20"/>
                <w:szCs w:val="20"/>
                <w:shd w:val="clear" w:color="auto" w:fill="auto"/>
                <w:lang w:val="ru-RU" w:eastAsia="ru-RU" w:bidi="ru-RU"/>
              </w:rPr>
              <w:t>04,0</w:t>
            </w:r>
            <w:r>
              <w:rPr>
                <w:color w:val="000000"/>
                <w:spacing w:val="0"/>
                <w:w w:val="100"/>
                <w:position w:val="0"/>
                <w:sz w:val="22"/>
                <w:szCs w:val="22"/>
                <w:shd w:val="clear" w:color="auto" w:fill="auto"/>
                <w:lang w:val="ru-RU" w:eastAsia="ru-RU" w:bidi="ru-RU"/>
              </w:rPr>
              <w:t>'</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42</w:t>
            </w:r>
          </w:p>
        </w:tc>
        <w:tc>
          <w:tcPr>
            <w:tcBorders>
              <w:top w:val="single" w:sz="4"/>
              <w:left w:val="single" w:sz="4"/>
              <w:bottom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 5, 10, 20, 30, дно</w:t>
            </w:r>
          </w:p>
        </w:tc>
      </w:tr>
    </w:tbl>
    <w:p>
      <w:pPr>
        <w:spacing w:lineRule="exact" w:line="1"/>
        <w:rPr>
          <w:sz w:val="2"/>
          <w:szCs w:val="2"/>
        </w:rPr>
      </w:pPr>
      <w:r>
        <w:br w:type="page"/>
      </w:r>
    </w:p>
    <w:p>
      <w:pPr>
        <w:pStyle w:val="Style2"/>
        <w:keepNext w:val="0"/>
        <w:keepLines w:val="0"/>
        <w:widowControl w:val="0"/>
        <w:shd w:val="clear" w:color="auto" w:fill="auto"/>
        <w:bidi w:val="0"/>
        <w:spacing w:before="0" w:after="60" w:line="240" w:lineRule="auto"/>
        <w:ind w:left="0" w:right="0" w:firstLine="0"/>
        <w:jc w:val="right"/>
      </w:pPr>
      <w:r>
        <w:rPr>
          <w:color w:val="000000"/>
          <w:spacing w:val="0"/>
          <w:w w:val="100"/>
          <w:position w:val="0"/>
          <w:sz w:val="24"/>
          <w:szCs w:val="24"/>
          <w:shd w:val="clear" w:color="auto" w:fill="auto"/>
          <w:lang w:val="ru-RU" w:eastAsia="ru-RU" w:bidi="ru-RU"/>
        </w:rPr>
        <w:t>Таблица 3.3.2</w:t>
      </w:r>
    </w:p>
    <w:p>
      <w:pPr>
        <w:pStyle w:val="Style23"/>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u w:val="none"/>
          <w:shd w:val="clear" w:color="auto" w:fill="auto"/>
          <w:lang w:val="ru-RU" w:eastAsia="ru-RU" w:bidi="ru-RU"/>
        </w:rPr>
        <w:t>Станци</w:t>
      </w:r>
      <w:r>
        <w:rPr>
          <w:color w:val="000000"/>
          <w:spacing w:val="0"/>
          <w:w w:val="100"/>
          <w:position w:val="0"/>
          <w:sz w:val="24"/>
          <w:szCs w:val="24"/>
          <w:shd w:val="clear" w:color="auto" w:fill="auto"/>
          <w:lang w:val="ru-RU" w:eastAsia="ru-RU" w:bidi="ru-RU"/>
        </w:rPr>
        <w:t>и в Ладожском озере для отбора проб донных отл</w:t>
      </w:r>
      <w:r>
        <w:rPr>
          <w:color w:val="000000"/>
          <w:spacing w:val="0"/>
          <w:w w:val="100"/>
          <w:position w:val="0"/>
          <w:sz w:val="24"/>
          <w:szCs w:val="24"/>
          <w:u w:val="none"/>
          <w:shd w:val="clear" w:color="auto" w:fill="auto"/>
          <w:lang w:val="ru-RU" w:eastAsia="ru-RU" w:bidi="ru-RU"/>
        </w:rPr>
        <w:t>ожений</w:t>
      </w:r>
    </w:p>
    <w:tbl>
      <w:tblPr>
        <w:tblOverlap w:val="never"/>
        <w:jc w:val="right"/>
        <w:tblLayout w:type="fixed"/>
      </w:tblPr>
      <w:tblGrid>
        <w:gridCol w:w="1003"/>
        <w:gridCol w:w="1440"/>
        <w:gridCol w:w="1450"/>
        <w:gridCol w:w="1435"/>
      </w:tblGrid>
      <w:tr>
        <w:trPr>
          <w:trHeight w:val="283"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 станций</w:t>
            </w:r>
          </w:p>
        </w:tc>
        <w:tc>
          <w:tcPr>
            <w:gridSpan w:val="2"/>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Координаты станций</w:t>
            </w:r>
          </w:p>
        </w:tc>
        <w:tc>
          <w:tcPr>
            <w:vMerge w:val="restart"/>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Глубина, м</w:t>
            </w:r>
          </w:p>
        </w:tc>
      </w:tr>
      <w:tr>
        <w:trPr>
          <w:trHeight w:val="278"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с. ш.</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в. д.</w:t>
            </w:r>
          </w:p>
        </w:tc>
        <w:tc>
          <w:tcPr>
            <w:vMerge/>
            <w:tcBorders>
              <w:left w:val="single" w:sz="4"/>
              <w:right w:val="single" w:sz="4"/>
            </w:tcBorders>
            <w:shd w:val="clear" w:color="auto" w:fill="auto"/>
            <w:vAlign w:val="center"/>
          </w:tcPr>
          <w:p>
            <w:pPr/>
          </w:p>
        </w:tc>
      </w:tr>
      <w:tr>
        <w:trPr>
          <w:trHeight w:val="288"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6</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0"/>
                <w:szCs w:val="20"/>
                <w:shd w:val="clear" w:color="auto" w:fill="auto"/>
                <w:lang w:val="ru-RU" w:eastAsia="ru-RU" w:bidi="ru-RU"/>
              </w:rPr>
              <w:t>60</w:t>
            </w:r>
            <w:r>
              <w:rPr>
                <w:color w:val="000000"/>
                <w:spacing w:val="0"/>
                <w:w w:val="100"/>
                <w:position w:val="0"/>
                <w:sz w:val="22"/>
                <w:szCs w:val="22"/>
                <w:shd w:val="clear" w:color="auto" w:fill="auto"/>
                <w:lang w:val="ru-RU" w:eastAsia="ru-RU" w:bidi="ru-RU"/>
              </w:rPr>
              <w:t>°</w:t>
            </w:r>
            <w:r>
              <w:rPr>
                <w:color w:val="000000"/>
                <w:spacing w:val="0"/>
                <w:w w:val="100"/>
                <w:position w:val="0"/>
                <w:sz w:val="20"/>
                <w:szCs w:val="20"/>
                <w:shd w:val="clear" w:color="auto" w:fill="auto"/>
                <w:lang w:val="ru-RU" w:eastAsia="ru-RU" w:bidi="ru-RU"/>
              </w:rPr>
              <w:t>01,0</w:t>
            </w: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0"/>
                <w:szCs w:val="20"/>
                <w:shd w:val="clear" w:color="auto" w:fill="auto"/>
                <w:lang w:val="ru-RU" w:eastAsia="ru-RU" w:bidi="ru-RU"/>
              </w:rPr>
              <w:t>31</w:t>
            </w:r>
            <w:r>
              <w:rPr>
                <w:color w:val="000000"/>
                <w:spacing w:val="0"/>
                <w:w w:val="100"/>
                <w:position w:val="0"/>
                <w:sz w:val="22"/>
                <w:szCs w:val="22"/>
                <w:shd w:val="clear" w:color="auto" w:fill="auto"/>
                <w:lang w:val="ru-RU" w:eastAsia="ru-RU" w:bidi="ru-RU"/>
              </w:rPr>
              <w:t>°</w:t>
            </w:r>
            <w:r>
              <w:rPr>
                <w:color w:val="000000"/>
                <w:spacing w:val="0"/>
                <w:w w:val="100"/>
                <w:position w:val="0"/>
                <w:sz w:val="20"/>
                <w:szCs w:val="20"/>
                <w:shd w:val="clear" w:color="auto" w:fill="auto"/>
                <w:lang w:val="ru-RU" w:eastAsia="ru-RU" w:bidi="ru-RU"/>
              </w:rPr>
              <w:t>14,5</w:t>
            </w:r>
            <w:r>
              <w:rPr>
                <w:color w:val="000000"/>
                <w:spacing w:val="0"/>
                <w:w w:val="100"/>
                <w:position w:val="0"/>
                <w:sz w:val="22"/>
                <w:szCs w:val="22"/>
                <w:shd w:val="clear" w:color="auto" w:fill="auto"/>
                <w:lang w:val="ru-RU" w:eastAsia="ru-RU" w:bidi="ru-RU"/>
              </w:rPr>
              <w:t>'</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6,0</w:t>
            </w:r>
          </w:p>
        </w:tc>
      </w:tr>
      <w:tr>
        <w:trPr>
          <w:trHeight w:val="288"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36</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0"/>
                <w:szCs w:val="20"/>
                <w:shd w:val="clear" w:color="auto" w:fill="auto"/>
                <w:lang w:val="ru-RU" w:eastAsia="ru-RU" w:bidi="ru-RU"/>
              </w:rPr>
              <w:t>60</w:t>
            </w:r>
            <w:r>
              <w:rPr>
                <w:color w:val="000000"/>
                <w:spacing w:val="0"/>
                <w:w w:val="100"/>
                <w:position w:val="0"/>
                <w:sz w:val="22"/>
                <w:szCs w:val="22"/>
                <w:shd w:val="clear" w:color="auto" w:fill="auto"/>
                <w:lang w:val="ru-RU" w:eastAsia="ru-RU" w:bidi="ru-RU"/>
              </w:rPr>
              <w:t>°</w:t>
            </w:r>
            <w:r>
              <w:rPr>
                <w:color w:val="000000"/>
                <w:spacing w:val="0"/>
                <w:w w:val="100"/>
                <w:position w:val="0"/>
                <w:sz w:val="20"/>
                <w:szCs w:val="20"/>
                <w:shd w:val="clear" w:color="auto" w:fill="auto"/>
                <w:lang w:val="ru-RU" w:eastAsia="ru-RU" w:bidi="ru-RU"/>
              </w:rPr>
              <w:t>26,4</w:t>
            </w: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0"/>
                <w:szCs w:val="20"/>
                <w:shd w:val="clear" w:color="auto" w:fill="auto"/>
                <w:lang w:val="ru-RU" w:eastAsia="ru-RU" w:bidi="ru-RU"/>
              </w:rPr>
              <w:t>31</w:t>
            </w:r>
            <w:r>
              <w:rPr>
                <w:color w:val="000000"/>
                <w:spacing w:val="0"/>
                <w:w w:val="100"/>
                <w:position w:val="0"/>
                <w:sz w:val="22"/>
                <w:szCs w:val="22"/>
                <w:shd w:val="clear" w:color="auto" w:fill="auto"/>
                <w:lang w:val="ru-RU" w:eastAsia="ru-RU" w:bidi="ru-RU"/>
              </w:rPr>
              <w:t>°</w:t>
            </w:r>
            <w:r>
              <w:rPr>
                <w:color w:val="000000"/>
                <w:spacing w:val="0"/>
                <w:w w:val="100"/>
                <w:position w:val="0"/>
                <w:sz w:val="20"/>
                <w:szCs w:val="20"/>
                <w:shd w:val="clear" w:color="auto" w:fill="auto"/>
                <w:lang w:val="ru-RU" w:eastAsia="ru-RU" w:bidi="ru-RU"/>
              </w:rPr>
              <w:t>08,2</w:t>
            </w:r>
            <w:r>
              <w:rPr>
                <w:color w:val="000000"/>
                <w:spacing w:val="0"/>
                <w:w w:val="100"/>
                <w:position w:val="0"/>
                <w:sz w:val="22"/>
                <w:szCs w:val="22"/>
                <w:shd w:val="clear" w:color="auto" w:fill="auto"/>
                <w:lang w:val="ru-RU" w:eastAsia="ru-RU" w:bidi="ru-RU"/>
              </w:rPr>
              <w:t>'</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21</w:t>
            </w:r>
          </w:p>
        </w:tc>
      </w:tr>
      <w:tr>
        <w:trPr>
          <w:trHeight w:val="293"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17</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0"/>
                <w:szCs w:val="20"/>
                <w:shd w:val="clear" w:color="auto" w:fill="auto"/>
                <w:lang w:val="ru-RU" w:eastAsia="ru-RU" w:bidi="ru-RU"/>
              </w:rPr>
              <w:t>60</w:t>
            </w:r>
            <w:r>
              <w:rPr>
                <w:color w:val="000000"/>
                <w:spacing w:val="0"/>
                <w:w w:val="100"/>
                <w:position w:val="0"/>
                <w:sz w:val="22"/>
                <w:szCs w:val="22"/>
                <w:shd w:val="clear" w:color="auto" w:fill="auto"/>
                <w:lang w:val="ru-RU" w:eastAsia="ru-RU" w:bidi="ru-RU"/>
              </w:rPr>
              <w:t>°</w:t>
            </w:r>
            <w:r>
              <w:rPr>
                <w:color w:val="000000"/>
                <w:spacing w:val="0"/>
                <w:w w:val="100"/>
                <w:position w:val="0"/>
                <w:sz w:val="20"/>
                <w:szCs w:val="20"/>
                <w:shd w:val="clear" w:color="auto" w:fill="auto"/>
                <w:lang w:val="ru-RU" w:eastAsia="ru-RU" w:bidi="ru-RU"/>
              </w:rPr>
              <w:t>37,4</w:t>
            </w: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0"/>
                <w:szCs w:val="20"/>
                <w:shd w:val="clear" w:color="auto" w:fill="auto"/>
                <w:lang w:val="ru-RU" w:eastAsia="ru-RU" w:bidi="ru-RU"/>
              </w:rPr>
              <w:t>30</w:t>
            </w:r>
            <w:r>
              <w:rPr>
                <w:color w:val="000000"/>
                <w:spacing w:val="0"/>
                <w:w w:val="100"/>
                <w:position w:val="0"/>
                <w:sz w:val="22"/>
                <w:szCs w:val="22"/>
                <w:shd w:val="clear" w:color="auto" w:fill="auto"/>
                <w:lang w:val="ru-RU" w:eastAsia="ru-RU" w:bidi="ru-RU"/>
              </w:rPr>
              <w:t>°</w:t>
            </w:r>
            <w:r>
              <w:rPr>
                <w:color w:val="000000"/>
                <w:spacing w:val="0"/>
                <w:w w:val="100"/>
                <w:position w:val="0"/>
                <w:sz w:val="20"/>
                <w:szCs w:val="20"/>
                <w:shd w:val="clear" w:color="auto" w:fill="auto"/>
                <w:lang w:val="ru-RU" w:eastAsia="ru-RU" w:bidi="ru-RU"/>
              </w:rPr>
              <w:t>33,0</w:t>
            </w:r>
            <w:r>
              <w:rPr>
                <w:color w:val="000000"/>
                <w:spacing w:val="0"/>
                <w:w w:val="100"/>
                <w:position w:val="0"/>
                <w:sz w:val="22"/>
                <w:szCs w:val="22"/>
                <w:shd w:val="clear" w:color="auto" w:fill="auto"/>
                <w:lang w:val="ru-RU" w:eastAsia="ru-RU" w:bidi="ru-RU"/>
              </w:rPr>
              <w:t>'</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9,0</w:t>
            </w:r>
          </w:p>
        </w:tc>
      </w:tr>
      <w:tr>
        <w:trPr>
          <w:trHeight w:val="288"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51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0"/>
                <w:szCs w:val="20"/>
                <w:shd w:val="clear" w:color="auto" w:fill="auto"/>
                <w:lang w:val="ru-RU" w:eastAsia="ru-RU" w:bidi="ru-RU"/>
              </w:rPr>
              <w:t>61</w:t>
            </w:r>
            <w:r>
              <w:rPr>
                <w:color w:val="000000"/>
                <w:spacing w:val="0"/>
                <w:w w:val="100"/>
                <w:position w:val="0"/>
                <w:sz w:val="22"/>
                <w:szCs w:val="22"/>
                <w:shd w:val="clear" w:color="auto" w:fill="auto"/>
                <w:lang w:val="ru-RU" w:eastAsia="ru-RU" w:bidi="ru-RU"/>
              </w:rPr>
              <w:t>°</w:t>
            </w:r>
            <w:r>
              <w:rPr>
                <w:color w:val="000000"/>
                <w:spacing w:val="0"/>
                <w:w w:val="100"/>
                <w:position w:val="0"/>
                <w:sz w:val="20"/>
                <w:szCs w:val="20"/>
                <w:shd w:val="clear" w:color="auto" w:fill="auto"/>
                <w:lang w:val="ru-RU" w:eastAsia="ru-RU" w:bidi="ru-RU"/>
              </w:rPr>
              <w:t>08,5</w:t>
            </w: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0"/>
                <w:szCs w:val="20"/>
                <w:shd w:val="clear" w:color="auto" w:fill="auto"/>
                <w:lang w:val="ru-RU" w:eastAsia="ru-RU" w:bidi="ru-RU"/>
              </w:rPr>
              <w:t>32</w:t>
            </w:r>
            <w:r>
              <w:rPr>
                <w:color w:val="000000"/>
                <w:spacing w:val="0"/>
                <w:w w:val="100"/>
                <w:position w:val="0"/>
                <w:sz w:val="22"/>
                <w:szCs w:val="22"/>
                <w:shd w:val="clear" w:color="auto" w:fill="auto"/>
                <w:lang w:val="ru-RU" w:eastAsia="ru-RU" w:bidi="ru-RU"/>
              </w:rPr>
              <w:t>°</w:t>
            </w:r>
            <w:r>
              <w:rPr>
                <w:color w:val="000000"/>
                <w:spacing w:val="0"/>
                <w:w w:val="100"/>
                <w:position w:val="0"/>
                <w:sz w:val="20"/>
                <w:szCs w:val="20"/>
                <w:shd w:val="clear" w:color="auto" w:fill="auto"/>
                <w:lang w:val="ru-RU" w:eastAsia="ru-RU" w:bidi="ru-RU"/>
              </w:rPr>
              <w:t>13,9</w:t>
            </w:r>
            <w:r>
              <w:rPr>
                <w:color w:val="000000"/>
                <w:spacing w:val="0"/>
                <w:w w:val="100"/>
                <w:position w:val="0"/>
                <w:sz w:val="22"/>
                <w:szCs w:val="22"/>
                <w:shd w:val="clear" w:color="auto" w:fill="auto"/>
                <w:lang w:val="ru-RU" w:eastAsia="ru-RU" w:bidi="ru-RU"/>
              </w:rPr>
              <w:t>'</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32</w:t>
            </w:r>
          </w:p>
        </w:tc>
      </w:tr>
      <w:tr>
        <w:trPr>
          <w:trHeight w:val="293"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28</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0"/>
                <w:szCs w:val="20"/>
                <w:shd w:val="clear" w:color="auto" w:fill="auto"/>
                <w:lang w:val="ru-RU" w:eastAsia="ru-RU" w:bidi="ru-RU"/>
              </w:rPr>
              <w:t>60</w:t>
            </w:r>
            <w:r>
              <w:rPr>
                <w:color w:val="000000"/>
                <w:spacing w:val="0"/>
                <w:w w:val="100"/>
                <w:position w:val="0"/>
                <w:sz w:val="22"/>
                <w:szCs w:val="22"/>
                <w:shd w:val="clear" w:color="auto" w:fill="auto"/>
                <w:lang w:val="ru-RU" w:eastAsia="ru-RU" w:bidi="ru-RU"/>
              </w:rPr>
              <w:t>°</w:t>
            </w:r>
            <w:r>
              <w:rPr>
                <w:color w:val="000000"/>
                <w:spacing w:val="0"/>
                <w:w w:val="100"/>
                <w:position w:val="0"/>
                <w:sz w:val="20"/>
                <w:szCs w:val="20"/>
                <w:shd w:val="clear" w:color="auto" w:fill="auto"/>
                <w:lang w:val="ru-RU" w:eastAsia="ru-RU" w:bidi="ru-RU"/>
              </w:rPr>
              <w:t>34,2</w:t>
            </w: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0"/>
                <w:szCs w:val="20"/>
                <w:shd w:val="clear" w:color="auto" w:fill="auto"/>
                <w:lang w:val="ru-RU" w:eastAsia="ru-RU" w:bidi="ru-RU"/>
              </w:rPr>
              <w:t>32</w:t>
            </w:r>
            <w:r>
              <w:rPr>
                <w:color w:val="000000"/>
                <w:spacing w:val="0"/>
                <w:w w:val="100"/>
                <w:position w:val="0"/>
                <w:sz w:val="22"/>
                <w:szCs w:val="22"/>
                <w:shd w:val="clear" w:color="auto" w:fill="auto"/>
                <w:lang w:val="ru-RU" w:eastAsia="ru-RU" w:bidi="ru-RU"/>
              </w:rPr>
              <w:t>°</w:t>
            </w:r>
            <w:r>
              <w:rPr>
                <w:color w:val="000000"/>
                <w:spacing w:val="0"/>
                <w:w w:val="100"/>
                <w:position w:val="0"/>
                <w:sz w:val="20"/>
                <w:szCs w:val="20"/>
                <w:shd w:val="clear" w:color="auto" w:fill="auto"/>
                <w:lang w:val="ru-RU" w:eastAsia="ru-RU" w:bidi="ru-RU"/>
              </w:rPr>
              <w:t>47,5</w:t>
            </w:r>
            <w:r>
              <w:rPr>
                <w:color w:val="000000"/>
                <w:spacing w:val="0"/>
                <w:w w:val="100"/>
                <w:position w:val="0"/>
                <w:sz w:val="22"/>
                <w:szCs w:val="22"/>
                <w:shd w:val="clear" w:color="auto" w:fill="auto"/>
                <w:lang w:val="ru-RU" w:eastAsia="ru-RU" w:bidi="ru-RU"/>
              </w:rPr>
              <w:t>'</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9,0</w:t>
            </w:r>
          </w:p>
        </w:tc>
      </w:tr>
      <w:tr>
        <w:trPr>
          <w:trHeight w:val="302" w:hRule="exact"/>
        </w:trPr>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21</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0"/>
                <w:szCs w:val="20"/>
                <w:shd w:val="clear" w:color="auto" w:fill="auto"/>
                <w:lang w:val="ru-RU" w:eastAsia="ru-RU" w:bidi="ru-RU"/>
              </w:rPr>
              <w:t>60</w:t>
            </w:r>
            <w:r>
              <w:rPr>
                <w:color w:val="000000"/>
                <w:spacing w:val="0"/>
                <w:w w:val="100"/>
                <w:position w:val="0"/>
                <w:sz w:val="22"/>
                <w:szCs w:val="22"/>
                <w:shd w:val="clear" w:color="auto" w:fill="auto"/>
                <w:lang w:val="ru-RU" w:eastAsia="ru-RU" w:bidi="ru-RU"/>
              </w:rPr>
              <w:t>°</w:t>
            </w:r>
            <w:r>
              <w:rPr>
                <w:color w:val="000000"/>
                <w:spacing w:val="0"/>
                <w:w w:val="100"/>
                <w:position w:val="0"/>
                <w:sz w:val="20"/>
                <w:szCs w:val="20"/>
                <w:shd w:val="clear" w:color="auto" w:fill="auto"/>
                <w:lang w:val="ru-RU" w:eastAsia="ru-RU" w:bidi="ru-RU"/>
              </w:rPr>
              <w:t>14,5</w:t>
            </w:r>
            <w:r>
              <w:rPr>
                <w:color w:val="000000"/>
                <w:spacing w:val="0"/>
                <w:w w:val="100"/>
                <w:position w:val="0"/>
                <w:sz w:val="22"/>
                <w:szCs w:val="22"/>
                <w:shd w:val="clear" w:color="auto" w:fill="auto"/>
                <w:lang w:val="ru-RU" w:eastAsia="ru-RU" w:bidi="ru-RU"/>
              </w:rPr>
              <w:t>'</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0"/>
                <w:szCs w:val="20"/>
                <w:shd w:val="clear" w:color="auto" w:fill="auto"/>
                <w:lang w:val="ru-RU" w:eastAsia="ru-RU" w:bidi="ru-RU"/>
              </w:rPr>
              <w:t>32</w:t>
            </w:r>
            <w:r>
              <w:rPr>
                <w:color w:val="000000"/>
                <w:spacing w:val="0"/>
                <w:w w:val="100"/>
                <w:position w:val="0"/>
                <w:sz w:val="22"/>
                <w:szCs w:val="22"/>
                <w:shd w:val="clear" w:color="auto" w:fill="auto"/>
                <w:lang w:val="ru-RU" w:eastAsia="ru-RU" w:bidi="ru-RU"/>
              </w:rPr>
              <w:t>°</w:t>
            </w:r>
            <w:r>
              <w:rPr>
                <w:color w:val="000000"/>
                <w:spacing w:val="0"/>
                <w:w w:val="100"/>
                <w:position w:val="0"/>
                <w:sz w:val="20"/>
                <w:szCs w:val="20"/>
                <w:shd w:val="clear" w:color="auto" w:fill="auto"/>
                <w:lang w:val="ru-RU" w:eastAsia="ru-RU" w:bidi="ru-RU"/>
              </w:rPr>
              <w:t>16,6</w:t>
            </w:r>
            <w:r>
              <w:rPr>
                <w:color w:val="000000"/>
                <w:spacing w:val="0"/>
                <w:w w:val="100"/>
                <w:position w:val="0"/>
                <w:sz w:val="22"/>
                <w:szCs w:val="22"/>
                <w:shd w:val="clear" w:color="auto" w:fill="auto"/>
                <w:lang w:val="ru-RU" w:eastAsia="ru-RU" w:bidi="ru-RU"/>
              </w:rPr>
              <w:t>'</w:t>
            </w:r>
          </w:p>
        </w:tc>
        <w:tc>
          <w:tcPr>
            <w:tcBorders>
              <w:top w:val="single" w:sz="4"/>
              <w:left w:val="single" w:sz="4"/>
              <w:bottom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8,0</w:t>
            </w:r>
          </w:p>
        </w:tc>
      </w:tr>
    </w:tbl>
    <w:p>
      <w:pPr>
        <w:widowControl w:val="0"/>
        <w:spacing w:after="59" w:line="1" w:lineRule="exact"/>
      </w:pPr>
    </w:p>
    <w:p>
      <w:pPr>
        <w:pStyle w:val="Style2"/>
        <w:keepNext w:val="0"/>
        <w:keepLines w:val="0"/>
        <w:widowControl w:val="0"/>
        <w:shd w:val="clear" w:color="auto" w:fill="auto"/>
        <w:bidi w:val="0"/>
        <w:spacing w:before="0" w:after="60" w:line="240" w:lineRule="auto"/>
        <w:ind w:left="0" w:right="0" w:firstLine="0"/>
        <w:jc w:val="right"/>
      </w:pPr>
      <w:r>
        <w:rPr>
          <w:color w:val="000000"/>
          <w:spacing w:val="0"/>
          <w:w w:val="100"/>
          <w:position w:val="0"/>
          <w:sz w:val="24"/>
          <w:szCs w:val="24"/>
          <w:shd w:val="clear" w:color="auto" w:fill="auto"/>
          <w:lang w:val="ru-RU" w:eastAsia="ru-RU" w:bidi="ru-RU"/>
        </w:rPr>
        <w:t>Таблица 3.3.3.</w:t>
      </w:r>
    </w:p>
    <w:p>
      <w:pPr>
        <w:pStyle w:val="Style23"/>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u w:val="none"/>
          <w:shd w:val="clear" w:color="auto" w:fill="auto"/>
          <w:lang w:val="ru-RU" w:eastAsia="ru-RU" w:bidi="ru-RU"/>
        </w:rPr>
        <w:t>Сведения о гидробиологических станциях и горизонтах отбора проб мезозоопланктона</w:t>
      </w:r>
    </w:p>
    <w:tbl>
      <w:tblPr>
        <w:tblOverlap w:val="never"/>
        <w:jc w:val="right"/>
        <w:tblLayout w:type="fixed"/>
      </w:tblPr>
      <w:tblGrid>
        <w:gridCol w:w="1426"/>
        <w:gridCol w:w="1440"/>
        <w:gridCol w:w="2693"/>
      </w:tblGrid>
      <w:tr>
        <w:trPr>
          <w:trHeight w:val="475"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 станций</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Глубина, м</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Горизонты отбора проб мезозоопланктона, м</w:t>
            </w:r>
          </w:p>
        </w:tc>
      </w:tr>
      <w:tr>
        <w:trPr>
          <w:trHeight w:val="240"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6</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6,0</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0-5</w:t>
            </w:r>
          </w:p>
        </w:tc>
      </w:tr>
      <w:tr>
        <w:trPr>
          <w:trHeight w:val="240"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36</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21</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0-10, 11-20</w:t>
            </w:r>
          </w:p>
        </w:tc>
      </w:tr>
      <w:tr>
        <w:trPr>
          <w:trHeight w:val="240"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17</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9,0</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0-8</w:t>
            </w:r>
          </w:p>
        </w:tc>
      </w:tr>
      <w:tr>
        <w:trPr>
          <w:trHeight w:val="240"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58</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38</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0-10, 11-37</w:t>
            </w:r>
          </w:p>
        </w:tc>
      </w:tr>
      <w:tr>
        <w:trPr>
          <w:trHeight w:val="240"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4</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76</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0-10, 11-25, 26-75</w:t>
            </w:r>
          </w:p>
        </w:tc>
      </w:tr>
      <w:tr>
        <w:trPr>
          <w:trHeight w:val="240"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shd w:val="clear" w:color="auto" w:fill="auto"/>
                <w:lang w:val="ru-RU" w:eastAsia="ru-RU" w:bidi="ru-RU"/>
              </w:rPr>
              <w:t>П</w:t>
            </w:r>
            <w:r>
              <w:rPr>
                <w:color w:val="000000"/>
                <w:spacing w:val="0"/>
                <w:w w:val="100"/>
                <w:position w:val="0"/>
                <w:sz w:val="13"/>
                <w:szCs w:val="13"/>
                <w:shd w:val="clear" w:color="auto" w:fill="auto"/>
                <w:lang w:val="ru-RU" w:eastAsia="ru-RU" w:bidi="ru-RU"/>
              </w:rPr>
              <w:t>14</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122</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0-10, 11-70, 71-121</w:t>
            </w:r>
          </w:p>
        </w:tc>
      </w:tr>
      <w:tr>
        <w:trPr>
          <w:trHeight w:val="240"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5</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137</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0-10, 11-70, 71-136</w:t>
            </w:r>
          </w:p>
        </w:tc>
      </w:tr>
      <w:tr>
        <w:trPr>
          <w:trHeight w:val="240"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shd w:val="clear" w:color="auto" w:fill="auto"/>
                <w:vertAlign w:val="superscript"/>
                <w:lang w:val="ru-RU" w:eastAsia="ru-RU" w:bidi="ru-RU"/>
              </w:rPr>
              <w:t>Л</w:t>
            </w:r>
            <w:r>
              <w:rPr>
                <w:color w:val="000000"/>
                <w:spacing w:val="0"/>
                <w:w w:val="100"/>
                <w:position w:val="0"/>
                <w:sz w:val="13"/>
                <w:szCs w:val="13"/>
                <w:shd w:val="clear" w:color="auto" w:fill="auto"/>
                <w:lang w:val="ru-RU" w:eastAsia="ru-RU" w:bidi="ru-RU"/>
              </w:rPr>
              <w:t>88</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185</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0-10, 11-100, 101-180</w:t>
            </w:r>
          </w:p>
        </w:tc>
      </w:tr>
      <w:tr>
        <w:trPr>
          <w:trHeight w:val="240"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shd w:val="clear" w:color="auto" w:fill="auto"/>
                <w:lang w:val="ru-RU" w:eastAsia="ru-RU" w:bidi="ru-RU"/>
              </w:rPr>
              <w:t>С</w:t>
            </w:r>
            <w:r>
              <w:rPr>
                <w:color w:val="000000"/>
                <w:spacing w:val="0"/>
                <w:w w:val="100"/>
                <w:position w:val="0"/>
                <w:sz w:val="13"/>
                <w:szCs w:val="13"/>
                <w:shd w:val="clear" w:color="auto" w:fill="auto"/>
                <w:lang w:val="ru-RU" w:eastAsia="ru-RU" w:bidi="ru-RU"/>
              </w:rPr>
              <w:t>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189</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0-10, 11-60, 61-175</w:t>
            </w:r>
          </w:p>
        </w:tc>
      </w:tr>
      <w:tr>
        <w:trPr>
          <w:trHeight w:val="240"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shd w:val="clear" w:color="auto" w:fill="auto"/>
                <w:lang w:val="ru-RU" w:eastAsia="ru-RU" w:bidi="ru-RU"/>
              </w:rPr>
              <w:t>Л</w:t>
            </w:r>
            <w:r>
              <w:rPr>
                <w:color w:val="000000"/>
                <w:spacing w:val="0"/>
                <w:w w:val="100"/>
                <w:position w:val="0"/>
                <w:sz w:val="13"/>
                <w:szCs w:val="13"/>
                <w:shd w:val="clear" w:color="auto" w:fill="auto"/>
                <w:lang w:val="ru-RU" w:eastAsia="ru-RU" w:bidi="ru-RU"/>
              </w:rPr>
              <w:t>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85</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0-10, 11-25, 26-84</w:t>
            </w:r>
          </w:p>
        </w:tc>
      </w:tr>
      <w:tr>
        <w:trPr>
          <w:trHeight w:val="240"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98</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56</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0-10, 11-25, 26-51</w:t>
            </w:r>
          </w:p>
        </w:tc>
      </w:tr>
      <w:tr>
        <w:trPr>
          <w:trHeight w:val="240"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51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32</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0-10, 11-29</w:t>
            </w:r>
          </w:p>
        </w:tc>
      </w:tr>
      <w:tr>
        <w:trPr>
          <w:trHeight w:val="240"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28</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9,0</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0-8</w:t>
            </w:r>
          </w:p>
        </w:tc>
      </w:tr>
      <w:tr>
        <w:trPr>
          <w:trHeight w:val="240"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22</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0-10, 11-21</w:t>
            </w:r>
          </w:p>
        </w:tc>
      </w:tr>
      <w:tr>
        <w:trPr>
          <w:trHeight w:val="240"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8</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0-6</w:t>
            </w:r>
          </w:p>
        </w:tc>
      </w:tr>
      <w:tr>
        <w:trPr>
          <w:trHeight w:val="250" w:hRule="exact"/>
        </w:trPr>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3</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42</w:t>
            </w:r>
          </w:p>
        </w:tc>
        <w:tc>
          <w:tcPr>
            <w:tcBorders>
              <w:top w:val="single" w:sz="4"/>
              <w:left w:val="single" w:sz="4"/>
              <w:bottom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0-10, 11-20, 21-38</w:t>
            </w:r>
          </w:p>
        </w:tc>
      </w:tr>
    </w:tbl>
    <w:p>
      <w:pPr>
        <w:widowControl w:val="0"/>
        <w:spacing w:after="259" w:line="1" w:lineRule="exact"/>
      </w:pPr>
    </w:p>
    <w:p>
      <w:pPr>
        <w:pStyle w:val="Style10"/>
        <w:keepNext/>
        <w:keepLines/>
        <w:widowControl w:val="0"/>
        <w:shd w:val="clear" w:color="auto" w:fill="auto"/>
        <w:bidi w:val="0"/>
        <w:spacing w:before="0" w:line="240" w:lineRule="auto"/>
        <w:ind w:left="0" w:right="0" w:firstLine="720"/>
        <w:jc w:val="both"/>
        <w:rPr>
          <w:sz w:val="24"/>
          <w:szCs w:val="24"/>
        </w:rPr>
      </w:pPr>
      <w:bookmarkStart w:id="120" w:name="bookmark120"/>
      <w:bookmarkStart w:id="121" w:name="bookmark121"/>
      <w:r>
        <w:rPr>
          <w:color w:val="000000"/>
          <w:spacing w:val="0"/>
          <w:w w:val="100"/>
          <w:position w:val="0"/>
          <w:sz w:val="24"/>
          <w:szCs w:val="24"/>
          <w:shd w:val="clear" w:color="auto" w:fill="auto"/>
          <w:lang w:val="ru-RU" w:eastAsia="ru-RU" w:bidi="ru-RU"/>
        </w:rPr>
        <w:t>3.3.1 Оценка качества вод Ладожского озера по гидрохимическим показателям</w:t>
      </w:r>
      <w:bookmarkEnd w:id="121"/>
      <w:bookmarkEnd w:id="120"/>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Гидрохимические съемки в Ладожском озере в 2020 году проводились на 16 станциях дважды: в период 08 - 10 июля и 26 - 29 августа. Во время каждой съемки были отобраны 36 проб воды.</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Во время проведения съемок запах в воде отсутствовал.</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Высокие значения прозрачности воды были отмечены в озере на всех станциях (40 см по стандартному шрифту).</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 xml:space="preserve">Значения цветности воды в июльскую съемку изменялись от 66 до 90 град. </w:t>
      </w:r>
      <w:r>
        <w:rPr>
          <w:color w:val="000000"/>
          <w:spacing w:val="0"/>
          <w:w w:val="100"/>
          <w:position w:val="0"/>
          <w:sz w:val="24"/>
          <w:szCs w:val="24"/>
          <w:shd w:val="clear" w:color="auto" w:fill="auto"/>
          <w:lang w:val="en-US" w:eastAsia="en-US" w:bidi="en-US"/>
        </w:rPr>
        <w:t xml:space="preserve">Pt-Co </w:t>
      </w:r>
      <w:r>
        <w:rPr>
          <w:color w:val="000000"/>
          <w:spacing w:val="0"/>
          <w:w w:val="100"/>
          <w:position w:val="0"/>
          <w:sz w:val="24"/>
          <w:szCs w:val="24"/>
          <w:shd w:val="clear" w:color="auto" w:fill="auto"/>
          <w:lang w:val="ru-RU" w:eastAsia="ru-RU" w:bidi="ru-RU"/>
        </w:rPr>
        <w:t xml:space="preserve">шкалы; в августе диапазон значений колебался от </w:t>
      </w:r>
      <w:r>
        <w:rPr>
          <w:color w:val="000000"/>
          <w:spacing w:val="0"/>
          <w:w w:val="100"/>
          <w:position w:val="0"/>
          <w:sz w:val="24"/>
          <w:szCs w:val="24"/>
          <w:shd w:val="clear" w:color="auto" w:fill="auto"/>
          <w:lang w:val="en-US" w:eastAsia="en-US" w:bidi="en-US"/>
        </w:rPr>
        <w:t xml:space="preserve">66 </w:t>
      </w:r>
      <w:r>
        <w:rPr>
          <w:color w:val="000000"/>
          <w:spacing w:val="0"/>
          <w:w w:val="100"/>
          <w:position w:val="0"/>
          <w:sz w:val="24"/>
          <w:szCs w:val="24"/>
          <w:shd w:val="clear" w:color="auto" w:fill="auto"/>
          <w:lang w:val="ru-RU" w:eastAsia="ru-RU" w:bidi="ru-RU"/>
        </w:rPr>
        <w:t xml:space="preserve">до </w:t>
      </w:r>
      <w:r>
        <w:rPr>
          <w:color w:val="000000"/>
          <w:spacing w:val="0"/>
          <w:w w:val="100"/>
          <w:position w:val="0"/>
          <w:sz w:val="24"/>
          <w:szCs w:val="24"/>
          <w:shd w:val="clear" w:color="auto" w:fill="auto"/>
          <w:lang w:val="en-US" w:eastAsia="en-US" w:bidi="en-US"/>
        </w:rPr>
        <w:t xml:space="preserve">122 </w:t>
      </w:r>
      <w:r>
        <w:rPr>
          <w:color w:val="000000"/>
          <w:spacing w:val="0"/>
          <w:w w:val="100"/>
          <w:position w:val="0"/>
          <w:sz w:val="24"/>
          <w:szCs w:val="24"/>
          <w:shd w:val="clear" w:color="auto" w:fill="auto"/>
          <w:lang w:val="ru-RU" w:eastAsia="ru-RU" w:bidi="ru-RU"/>
        </w:rPr>
        <w:t xml:space="preserve">град. Предельно допустимое значение цветности для воды, используемой в питьевых целях, составляет </w:t>
      </w:r>
      <w:r>
        <w:rPr>
          <w:color w:val="000000"/>
          <w:spacing w:val="0"/>
          <w:w w:val="100"/>
          <w:position w:val="0"/>
          <w:sz w:val="24"/>
          <w:szCs w:val="24"/>
          <w:shd w:val="clear" w:color="auto" w:fill="auto"/>
          <w:lang w:val="en-US" w:eastAsia="en-US" w:bidi="en-US"/>
        </w:rPr>
        <w:t xml:space="preserve">35 </w:t>
      </w:r>
      <w:r>
        <w:rPr>
          <w:color w:val="000000"/>
          <w:spacing w:val="0"/>
          <w:w w:val="100"/>
          <w:position w:val="0"/>
          <w:sz w:val="24"/>
          <w:szCs w:val="24"/>
          <w:shd w:val="clear" w:color="auto" w:fill="auto"/>
          <w:lang w:val="ru-RU" w:eastAsia="ru-RU" w:bidi="ru-RU"/>
        </w:rPr>
        <w:t>град.</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 xml:space="preserve">Содержание взвешенных веществ на уровне минимальной определяемой концентрации </w:t>
      </w:r>
      <w:r>
        <w:rPr>
          <w:color w:val="000000"/>
          <w:spacing w:val="0"/>
          <w:w w:val="100"/>
          <w:position w:val="0"/>
          <w:sz w:val="24"/>
          <w:szCs w:val="24"/>
          <w:shd w:val="clear" w:color="auto" w:fill="auto"/>
          <w:lang w:val="en-US" w:eastAsia="en-US" w:bidi="en-US"/>
        </w:rPr>
        <w:t xml:space="preserve">(5 </w:t>
      </w:r>
      <w:r>
        <w:rPr>
          <w:color w:val="000000"/>
          <w:spacing w:val="0"/>
          <w:w w:val="100"/>
          <w:position w:val="0"/>
          <w:sz w:val="24"/>
          <w:szCs w:val="24"/>
          <w:shd w:val="clear" w:color="auto" w:fill="auto"/>
          <w:lang w:val="ru-RU" w:eastAsia="ru-RU" w:bidi="ru-RU"/>
        </w:rPr>
        <w:t xml:space="preserve">мг/дм3) было зафиксировано в первую съемку в поверхностном горизонте ст. </w:t>
      </w:r>
      <w:r>
        <w:rPr>
          <w:color w:val="000000"/>
          <w:spacing w:val="0"/>
          <w:w w:val="100"/>
          <w:position w:val="0"/>
          <w:sz w:val="24"/>
          <w:szCs w:val="24"/>
          <w:shd w:val="clear" w:color="auto" w:fill="auto"/>
          <w:lang w:val="en-US" w:eastAsia="en-US" w:bidi="en-US"/>
        </w:rPr>
        <w:t xml:space="preserve">17, </w:t>
      </w:r>
      <w:r>
        <w:rPr>
          <w:color w:val="000000"/>
          <w:spacing w:val="0"/>
          <w:w w:val="100"/>
          <w:position w:val="0"/>
          <w:sz w:val="24"/>
          <w:szCs w:val="24"/>
          <w:shd w:val="clear" w:color="auto" w:fill="auto"/>
          <w:lang w:val="ru-RU" w:eastAsia="ru-RU" w:bidi="ru-RU"/>
        </w:rPr>
        <w:t xml:space="preserve">ст. С1, ст. </w:t>
      </w:r>
      <w:r>
        <w:rPr>
          <w:color w:val="000000"/>
          <w:spacing w:val="0"/>
          <w:w w:val="100"/>
          <w:position w:val="0"/>
          <w:sz w:val="24"/>
          <w:szCs w:val="24"/>
          <w:shd w:val="clear" w:color="auto" w:fill="auto"/>
          <w:lang w:val="en-US" w:eastAsia="en-US" w:bidi="en-US"/>
        </w:rPr>
        <w:t xml:space="preserve">98, </w:t>
      </w:r>
      <w:r>
        <w:rPr>
          <w:color w:val="000000"/>
          <w:spacing w:val="0"/>
          <w:w w:val="100"/>
          <w:position w:val="0"/>
          <w:sz w:val="24"/>
          <w:szCs w:val="24"/>
          <w:shd w:val="clear" w:color="auto" w:fill="auto"/>
          <w:lang w:val="ru-RU" w:eastAsia="ru-RU" w:bidi="ru-RU"/>
        </w:rPr>
        <w:t xml:space="preserve">ст. </w:t>
      </w:r>
      <w:r>
        <w:rPr>
          <w:color w:val="000000"/>
          <w:spacing w:val="0"/>
          <w:w w:val="100"/>
          <w:position w:val="0"/>
          <w:sz w:val="24"/>
          <w:szCs w:val="24"/>
          <w:shd w:val="clear" w:color="auto" w:fill="auto"/>
          <w:lang w:val="en-US" w:eastAsia="en-US" w:bidi="en-US"/>
        </w:rPr>
        <w:t xml:space="preserve">28, </w:t>
      </w:r>
      <w:r>
        <w:rPr>
          <w:color w:val="000000"/>
          <w:spacing w:val="0"/>
          <w:w w:val="100"/>
          <w:position w:val="0"/>
          <w:sz w:val="24"/>
          <w:szCs w:val="24"/>
          <w:shd w:val="clear" w:color="auto" w:fill="auto"/>
          <w:lang w:val="ru-RU" w:eastAsia="ru-RU" w:bidi="ru-RU"/>
        </w:rPr>
        <w:t xml:space="preserve">ст. </w:t>
      </w:r>
      <w:r>
        <w:rPr>
          <w:color w:val="000000"/>
          <w:spacing w:val="0"/>
          <w:w w:val="100"/>
          <w:position w:val="0"/>
          <w:sz w:val="24"/>
          <w:szCs w:val="24"/>
          <w:shd w:val="clear" w:color="auto" w:fill="auto"/>
          <w:lang w:val="en-US" w:eastAsia="en-US" w:bidi="en-US"/>
        </w:rPr>
        <w:t xml:space="preserve">21; </w:t>
      </w:r>
      <w:r>
        <w:rPr>
          <w:color w:val="000000"/>
          <w:spacing w:val="0"/>
          <w:w w:val="100"/>
          <w:position w:val="0"/>
          <w:sz w:val="24"/>
          <w:szCs w:val="24"/>
          <w:shd w:val="clear" w:color="auto" w:fill="auto"/>
          <w:lang w:val="ru-RU" w:eastAsia="ru-RU" w:bidi="ru-RU"/>
        </w:rPr>
        <w:t xml:space="preserve">в среднем </w:t>
      </w:r>
      <w:r>
        <w:rPr>
          <w:color w:val="000000"/>
          <w:spacing w:val="0"/>
          <w:w w:val="100"/>
          <w:position w:val="0"/>
          <w:sz w:val="24"/>
          <w:szCs w:val="24"/>
          <w:shd w:val="clear" w:color="auto" w:fill="auto"/>
          <w:lang w:val="en-US" w:eastAsia="en-US" w:bidi="en-US"/>
        </w:rPr>
        <w:t xml:space="preserve">- </w:t>
      </w:r>
      <w:r>
        <w:rPr>
          <w:color w:val="000000"/>
          <w:spacing w:val="0"/>
          <w:w w:val="100"/>
          <w:position w:val="0"/>
          <w:sz w:val="24"/>
          <w:szCs w:val="24"/>
          <w:shd w:val="clear" w:color="auto" w:fill="auto"/>
          <w:lang w:val="ru-RU" w:eastAsia="ru-RU" w:bidi="ru-RU"/>
        </w:rPr>
        <w:t xml:space="preserve">ст. Л88; в придонном </w:t>
      </w:r>
      <w:r>
        <w:rPr>
          <w:color w:val="000000"/>
          <w:spacing w:val="0"/>
          <w:w w:val="100"/>
          <w:position w:val="0"/>
          <w:sz w:val="24"/>
          <w:szCs w:val="24"/>
          <w:shd w:val="clear" w:color="auto" w:fill="auto"/>
          <w:lang w:val="en-US" w:eastAsia="en-US" w:bidi="en-US"/>
        </w:rPr>
        <w:t xml:space="preserve">- </w:t>
      </w:r>
      <w:r>
        <w:rPr>
          <w:color w:val="000000"/>
          <w:spacing w:val="0"/>
          <w:w w:val="100"/>
          <w:position w:val="0"/>
          <w:sz w:val="24"/>
          <w:szCs w:val="24"/>
          <w:shd w:val="clear" w:color="auto" w:fill="auto"/>
          <w:lang w:val="ru-RU" w:eastAsia="ru-RU" w:bidi="ru-RU"/>
        </w:rPr>
        <w:t xml:space="preserve">на ст. </w:t>
      </w:r>
      <w:r>
        <w:rPr>
          <w:color w:val="000000"/>
          <w:spacing w:val="0"/>
          <w:w w:val="100"/>
          <w:position w:val="0"/>
          <w:sz w:val="24"/>
          <w:szCs w:val="24"/>
          <w:shd w:val="clear" w:color="auto" w:fill="auto"/>
          <w:lang w:val="en-US" w:eastAsia="en-US" w:bidi="en-US"/>
        </w:rPr>
        <w:t xml:space="preserve">51, </w:t>
      </w:r>
      <w:r>
        <w:rPr>
          <w:color w:val="000000"/>
          <w:spacing w:val="0"/>
          <w:w w:val="100"/>
          <w:position w:val="0"/>
          <w:sz w:val="24"/>
          <w:szCs w:val="24"/>
          <w:shd w:val="clear" w:color="auto" w:fill="auto"/>
          <w:lang w:val="ru-RU" w:eastAsia="ru-RU" w:bidi="ru-RU"/>
        </w:rPr>
        <w:t xml:space="preserve">ст. </w:t>
      </w:r>
      <w:r>
        <w:rPr>
          <w:color w:val="000000"/>
          <w:spacing w:val="0"/>
          <w:w w:val="100"/>
          <w:position w:val="0"/>
          <w:sz w:val="24"/>
          <w:szCs w:val="24"/>
          <w:shd w:val="clear" w:color="auto" w:fill="auto"/>
          <w:lang w:val="en-US" w:eastAsia="en-US" w:bidi="en-US"/>
        </w:rPr>
        <w:t xml:space="preserve">28, </w:t>
      </w:r>
      <w:r>
        <w:rPr>
          <w:color w:val="000000"/>
          <w:spacing w:val="0"/>
          <w:w w:val="100"/>
          <w:position w:val="0"/>
          <w:sz w:val="24"/>
          <w:szCs w:val="24"/>
          <w:shd w:val="clear" w:color="auto" w:fill="auto"/>
          <w:lang w:val="ru-RU" w:eastAsia="ru-RU" w:bidi="ru-RU"/>
        </w:rPr>
        <w:t xml:space="preserve">ст. </w:t>
      </w:r>
      <w:r>
        <w:rPr>
          <w:color w:val="000000"/>
          <w:spacing w:val="0"/>
          <w:w w:val="100"/>
          <w:position w:val="0"/>
          <w:sz w:val="24"/>
          <w:szCs w:val="24"/>
          <w:shd w:val="clear" w:color="auto" w:fill="auto"/>
          <w:lang w:val="en-US" w:eastAsia="en-US" w:bidi="en-US"/>
        </w:rPr>
        <w:t xml:space="preserve">21, </w:t>
      </w:r>
      <w:r>
        <w:rPr>
          <w:color w:val="000000"/>
          <w:spacing w:val="0"/>
          <w:w w:val="100"/>
          <w:position w:val="0"/>
          <w:sz w:val="24"/>
          <w:szCs w:val="24"/>
          <w:shd w:val="clear" w:color="auto" w:fill="auto"/>
          <w:lang w:val="ru-RU" w:eastAsia="ru-RU" w:bidi="ru-RU"/>
        </w:rPr>
        <w:t xml:space="preserve">ст. </w:t>
      </w:r>
      <w:r>
        <w:rPr>
          <w:color w:val="000000"/>
          <w:spacing w:val="0"/>
          <w:w w:val="100"/>
          <w:position w:val="0"/>
          <w:sz w:val="24"/>
          <w:szCs w:val="24"/>
          <w:shd w:val="clear" w:color="auto" w:fill="auto"/>
          <w:lang w:val="en-US" w:eastAsia="en-US" w:bidi="en-US"/>
        </w:rPr>
        <w:t xml:space="preserve">3. </w:t>
      </w:r>
      <w:r>
        <w:rPr>
          <w:color w:val="000000"/>
          <w:spacing w:val="0"/>
          <w:w w:val="100"/>
          <w:position w:val="0"/>
          <w:sz w:val="24"/>
          <w:szCs w:val="24"/>
          <w:shd w:val="clear" w:color="auto" w:fill="auto"/>
          <w:lang w:val="ru-RU" w:eastAsia="ru-RU" w:bidi="ru-RU"/>
        </w:rPr>
        <w:t xml:space="preserve">Во время второй съемки содержание взвешенных веществ на уровне минимальной определяемой концентрации было зафиксировано в поверхностном горизонте ст. </w:t>
      </w:r>
      <w:r>
        <w:rPr>
          <w:color w:val="000000"/>
          <w:spacing w:val="0"/>
          <w:w w:val="100"/>
          <w:position w:val="0"/>
          <w:sz w:val="24"/>
          <w:szCs w:val="24"/>
          <w:shd w:val="clear" w:color="auto" w:fill="auto"/>
          <w:lang w:val="en-US" w:eastAsia="en-US" w:bidi="en-US"/>
        </w:rPr>
        <w:t xml:space="preserve">98, </w:t>
      </w:r>
      <w:r>
        <w:rPr>
          <w:color w:val="000000"/>
          <w:spacing w:val="0"/>
          <w:w w:val="100"/>
          <w:position w:val="0"/>
          <w:sz w:val="24"/>
          <w:szCs w:val="24"/>
          <w:shd w:val="clear" w:color="auto" w:fill="auto"/>
          <w:lang w:val="ru-RU" w:eastAsia="ru-RU" w:bidi="ru-RU"/>
        </w:rPr>
        <w:t xml:space="preserve">ст. </w:t>
      </w:r>
      <w:r>
        <w:rPr>
          <w:color w:val="000000"/>
          <w:spacing w:val="0"/>
          <w:w w:val="100"/>
          <w:position w:val="0"/>
          <w:sz w:val="24"/>
          <w:szCs w:val="24"/>
          <w:shd w:val="clear" w:color="auto" w:fill="auto"/>
          <w:lang w:val="en-US" w:eastAsia="en-US" w:bidi="en-US"/>
        </w:rPr>
        <w:t xml:space="preserve">58; </w:t>
      </w:r>
      <w:r>
        <w:rPr>
          <w:color w:val="000000"/>
          <w:spacing w:val="0"/>
          <w:w w:val="100"/>
          <w:position w:val="0"/>
          <w:sz w:val="24"/>
          <w:szCs w:val="24"/>
          <w:shd w:val="clear" w:color="auto" w:fill="auto"/>
          <w:lang w:val="ru-RU" w:eastAsia="ru-RU" w:bidi="ru-RU"/>
        </w:rPr>
        <w:t xml:space="preserve">в придонном </w:t>
      </w:r>
      <w:r>
        <w:rPr>
          <w:color w:val="000000"/>
          <w:spacing w:val="0"/>
          <w:w w:val="100"/>
          <w:position w:val="0"/>
          <w:sz w:val="24"/>
          <w:szCs w:val="24"/>
          <w:shd w:val="clear" w:color="auto" w:fill="auto"/>
          <w:lang w:val="en-US" w:eastAsia="en-US" w:bidi="en-US"/>
        </w:rPr>
        <w:t xml:space="preserve">- </w:t>
      </w:r>
      <w:r>
        <w:rPr>
          <w:color w:val="000000"/>
          <w:spacing w:val="0"/>
          <w:w w:val="100"/>
          <w:position w:val="0"/>
          <w:sz w:val="24"/>
          <w:szCs w:val="24"/>
          <w:shd w:val="clear" w:color="auto" w:fill="auto"/>
          <w:lang w:val="ru-RU" w:eastAsia="ru-RU" w:bidi="ru-RU"/>
        </w:rPr>
        <w:t xml:space="preserve">на ст. </w:t>
      </w:r>
      <w:r>
        <w:rPr>
          <w:color w:val="000000"/>
          <w:spacing w:val="0"/>
          <w:w w:val="100"/>
          <w:position w:val="0"/>
          <w:sz w:val="24"/>
          <w:szCs w:val="24"/>
          <w:shd w:val="clear" w:color="auto" w:fill="auto"/>
          <w:lang w:val="en-US" w:eastAsia="en-US" w:bidi="en-US"/>
        </w:rPr>
        <w:t xml:space="preserve">17. </w:t>
      </w:r>
      <w:r>
        <w:rPr>
          <w:color w:val="000000"/>
          <w:spacing w:val="0"/>
          <w:w w:val="100"/>
          <w:position w:val="0"/>
          <w:sz w:val="24"/>
          <w:szCs w:val="24"/>
          <w:shd w:val="clear" w:color="auto" w:fill="auto"/>
          <w:lang w:val="ru-RU" w:eastAsia="ru-RU" w:bidi="ru-RU"/>
        </w:rPr>
        <w:t>Во всех остальных пробах значение концентраций взвешенных веществ было ниже минимального определяемого значения.</w:t>
      </w:r>
    </w:p>
    <w:p>
      <w:pPr>
        <w:pStyle w:val="Style2"/>
        <w:keepNext w:val="0"/>
        <w:keepLines w:val="0"/>
        <w:widowControl w:val="0"/>
        <w:shd w:val="clear" w:color="auto" w:fill="auto"/>
        <w:bidi w:val="0"/>
        <w:spacing w:before="0" w:after="160" w:line="240" w:lineRule="auto"/>
        <w:ind w:left="0" w:right="0" w:firstLine="720"/>
        <w:jc w:val="both"/>
      </w:pPr>
      <w:r>
        <w:rPr>
          <w:color w:val="000000"/>
          <w:spacing w:val="0"/>
          <w:w w:val="100"/>
          <w:position w:val="0"/>
          <w:sz w:val="24"/>
          <w:szCs w:val="24"/>
          <w:shd w:val="clear" w:color="auto" w:fill="auto"/>
          <w:lang w:val="ru-RU" w:eastAsia="ru-RU" w:bidi="ru-RU"/>
        </w:rPr>
        <w:t xml:space="preserve">Величины водородного показателя (рН) в обе съёмки изменялись от </w:t>
      </w:r>
      <w:r>
        <w:rPr>
          <w:color w:val="000000"/>
          <w:spacing w:val="0"/>
          <w:w w:val="100"/>
          <w:position w:val="0"/>
          <w:sz w:val="24"/>
          <w:szCs w:val="24"/>
          <w:shd w:val="clear" w:color="auto" w:fill="auto"/>
          <w:lang w:val="en-US" w:eastAsia="en-US" w:bidi="en-US"/>
        </w:rPr>
        <w:t xml:space="preserve">6,89 </w:t>
      </w:r>
      <w:r>
        <w:rPr>
          <w:color w:val="000000"/>
          <w:spacing w:val="0"/>
          <w:w w:val="100"/>
          <w:position w:val="0"/>
          <w:sz w:val="24"/>
          <w:szCs w:val="24"/>
          <w:shd w:val="clear" w:color="auto" w:fill="auto"/>
          <w:lang w:val="ru-RU" w:eastAsia="ru-RU" w:bidi="ru-RU"/>
        </w:rPr>
        <w:t xml:space="preserve">до </w:t>
      </w:r>
      <w:r>
        <w:rPr>
          <w:color w:val="000000"/>
          <w:spacing w:val="0"/>
          <w:w w:val="100"/>
          <w:position w:val="0"/>
          <w:sz w:val="24"/>
          <w:szCs w:val="24"/>
          <w:shd w:val="clear" w:color="auto" w:fill="auto"/>
          <w:lang w:val="en-US" w:eastAsia="en-US" w:bidi="en-US"/>
        </w:rPr>
        <w:t xml:space="preserve">7,98 </w:t>
      </w:r>
      <w:r>
        <w:rPr>
          <w:color w:val="000000"/>
          <w:spacing w:val="0"/>
          <w:w w:val="100"/>
          <w:position w:val="0"/>
          <w:sz w:val="24"/>
          <w:szCs w:val="24"/>
          <w:shd w:val="clear" w:color="auto" w:fill="auto"/>
          <w:lang w:val="ru-RU" w:eastAsia="ru-RU" w:bidi="ru-RU"/>
        </w:rPr>
        <w:t xml:space="preserve">и не выходили за границы норматива </w:t>
      </w:r>
      <w:r>
        <w:rPr>
          <w:color w:val="000000"/>
          <w:spacing w:val="0"/>
          <w:w w:val="100"/>
          <w:position w:val="0"/>
          <w:sz w:val="24"/>
          <w:szCs w:val="24"/>
          <w:shd w:val="clear" w:color="auto" w:fill="auto"/>
          <w:lang w:val="en-US" w:eastAsia="en-US" w:bidi="en-US"/>
        </w:rPr>
        <w:t xml:space="preserve">(6,50 - 8,50) </w:t>
      </w:r>
      <w:r>
        <w:rPr>
          <w:color w:val="000000"/>
          <w:spacing w:val="0"/>
          <w:w w:val="100"/>
          <w:position w:val="0"/>
          <w:sz w:val="24"/>
          <w:szCs w:val="24"/>
          <w:shd w:val="clear" w:color="auto" w:fill="auto"/>
          <w:lang w:val="ru-RU" w:eastAsia="ru-RU" w:bidi="ru-RU"/>
        </w:rPr>
        <w:t>во всех пробах.</w:t>
      </w:r>
      <w:r>
        <w:br w:type="page"/>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 xml:space="preserve">Удельная электропроводность, определяется степенью минерализации вод. В июле данный показатель изменялся от 0,1 </w:t>
      </w:r>
      <w:r>
        <w:rPr>
          <w:color w:val="000000"/>
          <w:spacing w:val="0"/>
          <w:w w:val="100"/>
          <w:position w:val="0"/>
          <w:sz w:val="24"/>
          <w:szCs w:val="24"/>
          <w:shd w:val="clear" w:color="auto" w:fill="auto"/>
          <w:lang w:val="en-US" w:eastAsia="en-US" w:bidi="en-US"/>
        </w:rPr>
        <w:t xml:space="preserve">x </w:t>
      </w:r>
      <w:r>
        <w:rPr>
          <w:color w:val="000000"/>
          <w:spacing w:val="0"/>
          <w:w w:val="100"/>
          <w:position w:val="0"/>
          <w:sz w:val="24"/>
          <w:szCs w:val="24"/>
          <w:shd w:val="clear" w:color="auto" w:fill="auto"/>
          <w:lang w:val="ru-RU" w:eastAsia="ru-RU" w:bidi="ru-RU"/>
        </w:rPr>
        <w:t xml:space="preserve">10-4 до 1,1 </w:t>
      </w:r>
      <w:r>
        <w:rPr>
          <w:color w:val="000000"/>
          <w:spacing w:val="0"/>
          <w:w w:val="100"/>
          <w:position w:val="0"/>
          <w:sz w:val="24"/>
          <w:szCs w:val="24"/>
          <w:shd w:val="clear" w:color="auto" w:fill="auto"/>
          <w:lang w:val="en-US" w:eastAsia="en-US" w:bidi="en-US"/>
        </w:rPr>
        <w:t xml:space="preserve">x </w:t>
      </w:r>
      <w:r>
        <w:rPr>
          <w:color w:val="000000"/>
          <w:spacing w:val="0"/>
          <w:w w:val="100"/>
          <w:position w:val="0"/>
          <w:sz w:val="24"/>
          <w:szCs w:val="24"/>
          <w:shd w:val="clear" w:color="auto" w:fill="auto"/>
          <w:lang w:val="ru-RU" w:eastAsia="ru-RU" w:bidi="ru-RU"/>
        </w:rPr>
        <w:t xml:space="preserve">10-4 См/см, в августе - от 0,87 </w:t>
      </w:r>
      <w:r>
        <w:rPr>
          <w:color w:val="000000"/>
          <w:spacing w:val="0"/>
          <w:w w:val="100"/>
          <w:position w:val="0"/>
          <w:sz w:val="24"/>
          <w:szCs w:val="24"/>
          <w:shd w:val="clear" w:color="auto" w:fill="auto"/>
          <w:lang w:val="en-US" w:eastAsia="en-US" w:bidi="en-US"/>
        </w:rPr>
        <w:t xml:space="preserve">x </w:t>
      </w:r>
      <w:r>
        <w:rPr>
          <w:color w:val="000000"/>
          <w:spacing w:val="0"/>
          <w:w w:val="100"/>
          <w:position w:val="0"/>
          <w:sz w:val="24"/>
          <w:szCs w:val="24"/>
          <w:shd w:val="clear" w:color="auto" w:fill="auto"/>
          <w:lang w:val="ru-RU" w:eastAsia="ru-RU" w:bidi="ru-RU"/>
        </w:rPr>
        <w:t xml:space="preserve">10-4 до </w:t>
      </w:r>
      <w:r>
        <w:rPr>
          <w:color w:val="000000"/>
          <w:spacing w:val="0"/>
          <w:w w:val="100"/>
          <w:position w:val="0"/>
          <w:sz w:val="24"/>
          <w:szCs w:val="24"/>
          <w:shd w:val="clear" w:color="auto" w:fill="auto"/>
          <w:lang w:val="en-US" w:eastAsia="en-US" w:bidi="en-US"/>
        </w:rPr>
        <w:t xml:space="preserve">1,4 x 10-4 </w:t>
      </w:r>
      <w:r>
        <w:rPr>
          <w:color w:val="000000"/>
          <w:spacing w:val="0"/>
          <w:w w:val="100"/>
          <w:position w:val="0"/>
          <w:sz w:val="24"/>
          <w:szCs w:val="24"/>
          <w:shd w:val="clear" w:color="auto" w:fill="auto"/>
          <w:lang w:val="ru-RU" w:eastAsia="ru-RU" w:bidi="ru-RU"/>
        </w:rPr>
        <w:t>См/см.</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 xml:space="preserve">Воды Ладожского озера характеризовались очень малой минерализацией </w:t>
      </w:r>
      <w:r>
        <w:rPr>
          <w:color w:val="000000"/>
          <w:spacing w:val="0"/>
          <w:w w:val="100"/>
          <w:position w:val="0"/>
          <w:sz w:val="24"/>
          <w:szCs w:val="24"/>
          <w:shd w:val="clear" w:color="auto" w:fill="auto"/>
          <w:lang w:val="en-US" w:eastAsia="en-US" w:bidi="en-US"/>
        </w:rPr>
        <w:t xml:space="preserve">(55 - 120 </w:t>
      </w:r>
      <w:r>
        <w:rPr>
          <w:color w:val="000000"/>
          <w:spacing w:val="0"/>
          <w:w w:val="100"/>
          <w:position w:val="0"/>
          <w:sz w:val="24"/>
          <w:szCs w:val="24"/>
          <w:shd w:val="clear" w:color="auto" w:fill="auto"/>
          <w:lang w:val="ru-RU" w:eastAsia="ru-RU" w:bidi="ru-RU"/>
        </w:rPr>
        <w:t xml:space="preserve">мг/дм3), значения не выходили за рамки обычных, наблюдавшихся в предыдущие годы величин. Наиболее высокие значения минерализации были отмечены в прибрежном районе на ст. </w:t>
      </w:r>
      <w:r>
        <w:rPr>
          <w:color w:val="000000"/>
          <w:spacing w:val="0"/>
          <w:w w:val="100"/>
          <w:position w:val="0"/>
          <w:sz w:val="24"/>
          <w:szCs w:val="24"/>
          <w:shd w:val="clear" w:color="auto" w:fill="auto"/>
          <w:lang w:val="en-US" w:eastAsia="en-US" w:bidi="en-US"/>
        </w:rPr>
        <w:t xml:space="preserve">6 </w:t>
      </w:r>
      <w:r>
        <w:rPr>
          <w:color w:val="000000"/>
          <w:spacing w:val="0"/>
          <w:w w:val="100"/>
          <w:position w:val="0"/>
          <w:sz w:val="24"/>
          <w:szCs w:val="24"/>
          <w:shd w:val="clear" w:color="auto" w:fill="auto"/>
          <w:lang w:val="ru-RU" w:eastAsia="ru-RU" w:bidi="ru-RU"/>
        </w:rPr>
        <w:t xml:space="preserve">(июль, поверхностный горизонт) и на ст. </w:t>
      </w:r>
      <w:r>
        <w:rPr>
          <w:color w:val="000000"/>
          <w:spacing w:val="0"/>
          <w:w w:val="100"/>
          <w:position w:val="0"/>
          <w:sz w:val="24"/>
          <w:szCs w:val="24"/>
          <w:shd w:val="clear" w:color="auto" w:fill="auto"/>
          <w:lang w:val="en-US" w:eastAsia="en-US" w:bidi="en-US"/>
        </w:rPr>
        <w:t xml:space="preserve">28 </w:t>
      </w:r>
      <w:r>
        <w:rPr>
          <w:color w:val="000000"/>
          <w:spacing w:val="0"/>
          <w:w w:val="100"/>
          <w:position w:val="0"/>
          <w:sz w:val="24"/>
          <w:szCs w:val="24"/>
          <w:shd w:val="clear" w:color="auto" w:fill="auto"/>
          <w:lang w:val="ru-RU" w:eastAsia="ru-RU" w:bidi="ru-RU"/>
        </w:rPr>
        <w:t>(август, придонный горизонт). По уровню минерализации вода Ладожского озера относится к гидрокарбонатному классу кальциевой группы.</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 xml:space="preserve">Жесткость воды </w:t>
      </w:r>
      <w:r>
        <w:rPr>
          <w:color w:val="000000"/>
          <w:spacing w:val="0"/>
          <w:w w:val="100"/>
          <w:position w:val="0"/>
          <w:sz w:val="24"/>
          <w:szCs w:val="24"/>
          <w:shd w:val="clear" w:color="auto" w:fill="auto"/>
          <w:lang w:val="en-US" w:eastAsia="en-US" w:bidi="en-US"/>
        </w:rPr>
        <w:t xml:space="preserve">- </w:t>
      </w:r>
      <w:r>
        <w:rPr>
          <w:color w:val="000000"/>
          <w:spacing w:val="0"/>
          <w:w w:val="100"/>
          <w:position w:val="0"/>
          <w:sz w:val="24"/>
          <w:szCs w:val="24"/>
          <w:shd w:val="clear" w:color="auto" w:fill="auto"/>
          <w:lang w:val="ru-RU" w:eastAsia="ru-RU" w:bidi="ru-RU"/>
        </w:rPr>
        <w:t xml:space="preserve">совокупность химических и физических свойств воды, связанных с содержанием в ней растворённых солей, главным образом, кальция и магния (так называемых солей жёсткости). По станциям Ладожского озера данный показатель изменялся от </w:t>
      </w:r>
      <w:r>
        <w:rPr>
          <w:color w:val="000000"/>
          <w:spacing w:val="0"/>
          <w:w w:val="100"/>
          <w:position w:val="0"/>
          <w:sz w:val="24"/>
          <w:szCs w:val="24"/>
          <w:shd w:val="clear" w:color="auto" w:fill="auto"/>
          <w:lang w:val="en-US" w:eastAsia="en-US" w:bidi="en-US"/>
        </w:rPr>
        <w:t xml:space="preserve">0,52 </w:t>
      </w:r>
      <w:r>
        <w:rPr>
          <w:color w:val="000000"/>
          <w:spacing w:val="0"/>
          <w:w w:val="100"/>
          <w:position w:val="0"/>
          <w:sz w:val="24"/>
          <w:szCs w:val="24"/>
          <w:shd w:val="clear" w:color="auto" w:fill="auto"/>
          <w:lang w:val="ru-RU" w:eastAsia="ru-RU" w:bidi="ru-RU"/>
        </w:rPr>
        <w:t xml:space="preserve">до </w:t>
      </w:r>
      <w:r>
        <w:rPr>
          <w:color w:val="000000"/>
          <w:spacing w:val="0"/>
          <w:w w:val="100"/>
          <w:position w:val="0"/>
          <w:sz w:val="24"/>
          <w:szCs w:val="24"/>
          <w:shd w:val="clear" w:color="auto" w:fill="auto"/>
          <w:lang w:val="en-US" w:eastAsia="en-US" w:bidi="en-US"/>
        </w:rPr>
        <w:t xml:space="preserve">1,04 </w:t>
      </w:r>
      <w:r>
        <w:rPr>
          <w:color w:val="000000"/>
          <w:spacing w:val="0"/>
          <w:w w:val="100"/>
          <w:position w:val="0"/>
          <w:sz w:val="24"/>
          <w:szCs w:val="24"/>
          <w:shd w:val="clear" w:color="auto" w:fill="auto"/>
          <w:lang w:val="ru-RU" w:eastAsia="ru-RU" w:bidi="ru-RU"/>
        </w:rPr>
        <w:t xml:space="preserve">град. в июле и от </w:t>
      </w:r>
      <w:r>
        <w:rPr>
          <w:color w:val="000000"/>
          <w:spacing w:val="0"/>
          <w:w w:val="100"/>
          <w:position w:val="0"/>
          <w:sz w:val="24"/>
          <w:szCs w:val="24"/>
          <w:shd w:val="clear" w:color="auto" w:fill="auto"/>
          <w:lang w:val="en-US" w:eastAsia="en-US" w:bidi="en-US"/>
        </w:rPr>
        <w:t xml:space="preserve">0,64 </w:t>
      </w:r>
      <w:r>
        <w:rPr>
          <w:color w:val="000000"/>
          <w:spacing w:val="0"/>
          <w:w w:val="100"/>
          <w:position w:val="0"/>
          <w:sz w:val="24"/>
          <w:szCs w:val="24"/>
          <w:shd w:val="clear" w:color="auto" w:fill="auto"/>
          <w:lang w:val="ru-RU" w:eastAsia="ru-RU" w:bidi="ru-RU"/>
        </w:rPr>
        <w:t xml:space="preserve">до </w:t>
      </w:r>
      <w:r>
        <w:rPr>
          <w:color w:val="000000"/>
          <w:spacing w:val="0"/>
          <w:w w:val="100"/>
          <w:position w:val="0"/>
          <w:sz w:val="24"/>
          <w:szCs w:val="24"/>
          <w:shd w:val="clear" w:color="auto" w:fill="auto"/>
          <w:lang w:val="en-US" w:eastAsia="en-US" w:bidi="en-US"/>
        </w:rPr>
        <w:t xml:space="preserve">1,41 </w:t>
      </w:r>
      <w:r>
        <w:rPr>
          <w:color w:val="000000"/>
          <w:spacing w:val="0"/>
          <w:w w:val="100"/>
          <w:position w:val="0"/>
          <w:sz w:val="24"/>
          <w:szCs w:val="24"/>
          <w:shd w:val="clear" w:color="auto" w:fill="auto"/>
          <w:lang w:val="ru-RU" w:eastAsia="ru-RU" w:bidi="ru-RU"/>
        </w:rPr>
        <w:t xml:space="preserve">град. </w:t>
      </w:r>
      <w:r>
        <w:rPr>
          <w:color w:val="000000"/>
          <w:spacing w:val="0"/>
          <w:w w:val="100"/>
          <w:position w:val="0"/>
          <w:sz w:val="24"/>
          <w:szCs w:val="24"/>
          <w:shd w:val="clear" w:color="auto" w:fill="auto"/>
          <w:lang w:val="en-US" w:eastAsia="en-US" w:bidi="en-US"/>
        </w:rPr>
        <w:t xml:space="preserve">- </w:t>
      </w:r>
      <w:r>
        <w:rPr>
          <w:color w:val="000000"/>
          <w:spacing w:val="0"/>
          <w:w w:val="100"/>
          <w:position w:val="0"/>
          <w:sz w:val="24"/>
          <w:szCs w:val="24"/>
          <w:shd w:val="clear" w:color="auto" w:fill="auto"/>
          <w:lang w:val="ru-RU" w:eastAsia="ru-RU" w:bidi="ru-RU"/>
        </w:rPr>
        <w:t>в августе. Величина жесткости в обе съемки свидетельствует о «мягкости» воды.</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 xml:space="preserve">Кислородный режим вод озера, как и в предыдущие годы, в целом, был удовлетворительным. В июле во всех пробах содержание кислорода в воде было в пределах нормы: абсолютного </w:t>
      </w:r>
      <w:r>
        <w:rPr>
          <w:color w:val="000000"/>
          <w:spacing w:val="0"/>
          <w:w w:val="100"/>
          <w:position w:val="0"/>
          <w:sz w:val="24"/>
          <w:szCs w:val="24"/>
          <w:shd w:val="clear" w:color="auto" w:fill="auto"/>
          <w:lang w:val="en-US" w:eastAsia="en-US" w:bidi="en-US"/>
        </w:rPr>
        <w:t xml:space="preserve">- </w:t>
      </w:r>
      <w:r>
        <w:rPr>
          <w:color w:val="000000"/>
          <w:spacing w:val="0"/>
          <w:w w:val="100"/>
          <w:position w:val="0"/>
          <w:sz w:val="24"/>
          <w:szCs w:val="24"/>
          <w:shd w:val="clear" w:color="auto" w:fill="auto"/>
          <w:lang w:val="ru-RU" w:eastAsia="ru-RU" w:bidi="ru-RU"/>
        </w:rPr>
        <w:t xml:space="preserve">от </w:t>
      </w:r>
      <w:r>
        <w:rPr>
          <w:color w:val="000000"/>
          <w:spacing w:val="0"/>
          <w:w w:val="100"/>
          <w:position w:val="0"/>
          <w:sz w:val="24"/>
          <w:szCs w:val="24"/>
          <w:shd w:val="clear" w:color="auto" w:fill="auto"/>
          <w:lang w:val="en-US" w:eastAsia="en-US" w:bidi="en-US"/>
        </w:rPr>
        <w:t xml:space="preserve">9,3 </w:t>
      </w:r>
      <w:r>
        <w:rPr>
          <w:color w:val="000000"/>
          <w:spacing w:val="0"/>
          <w:w w:val="100"/>
          <w:position w:val="0"/>
          <w:sz w:val="24"/>
          <w:szCs w:val="24"/>
          <w:shd w:val="clear" w:color="auto" w:fill="auto"/>
          <w:lang w:val="ru-RU" w:eastAsia="ru-RU" w:bidi="ru-RU"/>
        </w:rPr>
        <w:t xml:space="preserve">до </w:t>
      </w:r>
      <w:r>
        <w:rPr>
          <w:color w:val="000000"/>
          <w:spacing w:val="0"/>
          <w:w w:val="100"/>
          <w:position w:val="0"/>
          <w:sz w:val="24"/>
          <w:szCs w:val="24"/>
          <w:shd w:val="clear" w:color="auto" w:fill="auto"/>
          <w:lang w:val="en-US" w:eastAsia="en-US" w:bidi="en-US"/>
        </w:rPr>
        <w:t xml:space="preserve">12,5 </w:t>
      </w:r>
      <w:r>
        <w:rPr>
          <w:color w:val="000000"/>
          <w:spacing w:val="0"/>
          <w:w w:val="100"/>
          <w:position w:val="0"/>
          <w:sz w:val="24"/>
          <w:szCs w:val="24"/>
          <w:shd w:val="clear" w:color="auto" w:fill="auto"/>
          <w:lang w:val="ru-RU" w:eastAsia="ru-RU" w:bidi="ru-RU"/>
        </w:rPr>
        <w:t xml:space="preserve">мг/дм3, относительного </w:t>
      </w:r>
      <w:r>
        <w:rPr>
          <w:color w:val="000000"/>
          <w:spacing w:val="0"/>
          <w:w w:val="100"/>
          <w:position w:val="0"/>
          <w:sz w:val="24"/>
          <w:szCs w:val="24"/>
          <w:shd w:val="clear" w:color="auto" w:fill="auto"/>
          <w:lang w:val="en-US" w:eastAsia="en-US" w:bidi="en-US"/>
        </w:rPr>
        <w:t xml:space="preserve">- </w:t>
      </w:r>
      <w:r>
        <w:rPr>
          <w:color w:val="000000"/>
          <w:spacing w:val="0"/>
          <w:w w:val="100"/>
          <w:position w:val="0"/>
          <w:sz w:val="24"/>
          <w:szCs w:val="24"/>
          <w:shd w:val="clear" w:color="auto" w:fill="auto"/>
          <w:lang w:val="ru-RU" w:eastAsia="ru-RU" w:bidi="ru-RU"/>
        </w:rPr>
        <w:t xml:space="preserve">от </w:t>
      </w:r>
      <w:r>
        <w:rPr>
          <w:color w:val="000000"/>
          <w:spacing w:val="0"/>
          <w:w w:val="100"/>
          <w:position w:val="0"/>
          <w:sz w:val="24"/>
          <w:szCs w:val="24"/>
          <w:shd w:val="clear" w:color="auto" w:fill="auto"/>
          <w:lang w:val="en-US" w:eastAsia="en-US" w:bidi="en-US"/>
        </w:rPr>
        <w:t xml:space="preserve">85 </w:t>
      </w:r>
      <w:r>
        <w:rPr>
          <w:color w:val="000000"/>
          <w:spacing w:val="0"/>
          <w:w w:val="100"/>
          <w:position w:val="0"/>
          <w:sz w:val="24"/>
          <w:szCs w:val="24"/>
          <w:shd w:val="clear" w:color="auto" w:fill="auto"/>
          <w:lang w:val="ru-RU" w:eastAsia="ru-RU" w:bidi="ru-RU"/>
        </w:rPr>
        <w:t xml:space="preserve">до </w:t>
      </w:r>
      <w:r>
        <w:rPr>
          <w:color w:val="000000"/>
          <w:spacing w:val="0"/>
          <w:w w:val="100"/>
          <w:position w:val="0"/>
          <w:sz w:val="24"/>
          <w:szCs w:val="24"/>
          <w:shd w:val="clear" w:color="auto" w:fill="auto"/>
          <w:lang w:val="en-US" w:eastAsia="en-US" w:bidi="en-US"/>
        </w:rPr>
        <w:t xml:space="preserve">106% </w:t>
      </w:r>
      <w:r>
        <w:rPr>
          <w:color w:val="000000"/>
          <w:spacing w:val="0"/>
          <w:w w:val="100"/>
          <w:position w:val="0"/>
          <w:sz w:val="24"/>
          <w:szCs w:val="24"/>
          <w:shd w:val="clear" w:color="auto" w:fill="auto"/>
          <w:lang w:val="ru-RU" w:eastAsia="ru-RU" w:bidi="ru-RU"/>
        </w:rPr>
        <w:t xml:space="preserve">насыщения. В августе данные показатели находились также на уровне норматива: содержание кислорода абсолютного </w:t>
      </w:r>
      <w:r>
        <w:rPr>
          <w:color w:val="000000"/>
          <w:spacing w:val="0"/>
          <w:w w:val="100"/>
          <w:position w:val="0"/>
          <w:sz w:val="24"/>
          <w:szCs w:val="24"/>
          <w:shd w:val="clear" w:color="auto" w:fill="auto"/>
          <w:lang w:val="en-US" w:eastAsia="en-US" w:bidi="en-US"/>
        </w:rPr>
        <w:t xml:space="preserve">- </w:t>
      </w:r>
      <w:r>
        <w:rPr>
          <w:color w:val="000000"/>
          <w:spacing w:val="0"/>
          <w:w w:val="100"/>
          <w:position w:val="0"/>
          <w:sz w:val="24"/>
          <w:szCs w:val="24"/>
          <w:shd w:val="clear" w:color="auto" w:fill="auto"/>
          <w:lang w:val="ru-RU" w:eastAsia="ru-RU" w:bidi="ru-RU"/>
        </w:rPr>
        <w:t xml:space="preserve">от </w:t>
      </w:r>
      <w:r>
        <w:rPr>
          <w:color w:val="000000"/>
          <w:spacing w:val="0"/>
          <w:w w:val="100"/>
          <w:position w:val="0"/>
          <w:sz w:val="24"/>
          <w:szCs w:val="24"/>
          <w:shd w:val="clear" w:color="auto" w:fill="auto"/>
          <w:lang w:val="en-US" w:eastAsia="en-US" w:bidi="en-US"/>
        </w:rPr>
        <w:t xml:space="preserve">8,5 </w:t>
      </w:r>
      <w:r>
        <w:rPr>
          <w:color w:val="000000"/>
          <w:spacing w:val="0"/>
          <w:w w:val="100"/>
          <w:position w:val="0"/>
          <w:sz w:val="24"/>
          <w:szCs w:val="24"/>
          <w:shd w:val="clear" w:color="auto" w:fill="auto"/>
          <w:lang w:val="ru-RU" w:eastAsia="ru-RU" w:bidi="ru-RU"/>
        </w:rPr>
        <w:t xml:space="preserve">до </w:t>
      </w:r>
      <w:r>
        <w:rPr>
          <w:color w:val="000000"/>
          <w:spacing w:val="0"/>
          <w:w w:val="100"/>
          <w:position w:val="0"/>
          <w:sz w:val="24"/>
          <w:szCs w:val="24"/>
          <w:shd w:val="clear" w:color="auto" w:fill="auto"/>
          <w:lang w:val="en-US" w:eastAsia="en-US" w:bidi="en-US"/>
        </w:rPr>
        <w:t xml:space="preserve">12,3 </w:t>
      </w:r>
      <w:r>
        <w:rPr>
          <w:color w:val="000000"/>
          <w:spacing w:val="0"/>
          <w:w w:val="100"/>
          <w:position w:val="0"/>
          <w:sz w:val="24"/>
          <w:szCs w:val="24"/>
          <w:shd w:val="clear" w:color="auto" w:fill="auto"/>
          <w:lang w:val="ru-RU" w:eastAsia="ru-RU" w:bidi="ru-RU"/>
        </w:rPr>
        <w:t xml:space="preserve">мг/дм3, относительного </w:t>
      </w:r>
      <w:r>
        <w:rPr>
          <w:color w:val="000000"/>
          <w:spacing w:val="0"/>
          <w:w w:val="100"/>
          <w:position w:val="0"/>
          <w:sz w:val="24"/>
          <w:szCs w:val="24"/>
          <w:shd w:val="clear" w:color="auto" w:fill="auto"/>
          <w:lang w:val="en-US" w:eastAsia="en-US" w:bidi="en-US"/>
        </w:rPr>
        <w:t xml:space="preserve">- </w:t>
      </w:r>
      <w:r>
        <w:rPr>
          <w:color w:val="000000"/>
          <w:spacing w:val="0"/>
          <w:w w:val="100"/>
          <w:position w:val="0"/>
          <w:sz w:val="24"/>
          <w:szCs w:val="24"/>
          <w:shd w:val="clear" w:color="auto" w:fill="auto"/>
          <w:lang w:val="ru-RU" w:eastAsia="ru-RU" w:bidi="ru-RU"/>
        </w:rPr>
        <w:t xml:space="preserve">от </w:t>
      </w:r>
      <w:r>
        <w:rPr>
          <w:color w:val="000000"/>
          <w:spacing w:val="0"/>
          <w:w w:val="100"/>
          <w:position w:val="0"/>
          <w:sz w:val="24"/>
          <w:szCs w:val="24"/>
          <w:shd w:val="clear" w:color="auto" w:fill="auto"/>
          <w:lang w:val="en-US" w:eastAsia="en-US" w:bidi="en-US"/>
        </w:rPr>
        <w:t xml:space="preserve">87 </w:t>
      </w:r>
      <w:r>
        <w:rPr>
          <w:color w:val="000000"/>
          <w:spacing w:val="0"/>
          <w:w w:val="100"/>
          <w:position w:val="0"/>
          <w:sz w:val="24"/>
          <w:szCs w:val="24"/>
          <w:shd w:val="clear" w:color="auto" w:fill="auto"/>
          <w:lang w:val="ru-RU" w:eastAsia="ru-RU" w:bidi="ru-RU"/>
        </w:rPr>
        <w:t xml:space="preserve">до </w:t>
      </w:r>
      <w:r>
        <w:rPr>
          <w:color w:val="000000"/>
          <w:spacing w:val="0"/>
          <w:w w:val="100"/>
          <w:position w:val="0"/>
          <w:sz w:val="24"/>
          <w:szCs w:val="24"/>
          <w:shd w:val="clear" w:color="auto" w:fill="auto"/>
          <w:lang w:val="en-US" w:eastAsia="en-US" w:bidi="en-US"/>
        </w:rPr>
        <w:t xml:space="preserve">102% </w:t>
      </w:r>
      <w:r>
        <w:rPr>
          <w:color w:val="000000"/>
          <w:spacing w:val="0"/>
          <w:w w:val="100"/>
          <w:position w:val="0"/>
          <w:sz w:val="24"/>
          <w:szCs w:val="24"/>
          <w:shd w:val="clear" w:color="auto" w:fill="auto"/>
          <w:lang w:val="ru-RU" w:eastAsia="ru-RU" w:bidi="ru-RU"/>
        </w:rPr>
        <w:t>насыщения.</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 xml:space="preserve">Во всех отобранных пробах значения БПК5 не превышали норматив, за исключением одной пробы, отобранной в июле в придонном горизонте на ст. </w:t>
      </w:r>
      <w:r>
        <w:rPr>
          <w:color w:val="000000"/>
          <w:spacing w:val="0"/>
          <w:w w:val="100"/>
          <w:position w:val="0"/>
          <w:sz w:val="24"/>
          <w:szCs w:val="24"/>
          <w:shd w:val="clear" w:color="auto" w:fill="auto"/>
          <w:lang w:val="en-US" w:eastAsia="en-US" w:bidi="en-US"/>
        </w:rPr>
        <w:t xml:space="preserve">28 - 1,1 </w:t>
      </w:r>
      <w:r>
        <w:rPr>
          <w:color w:val="000000"/>
          <w:spacing w:val="0"/>
          <w:w w:val="100"/>
          <w:position w:val="0"/>
          <w:sz w:val="24"/>
          <w:szCs w:val="24"/>
          <w:shd w:val="clear" w:color="auto" w:fill="auto"/>
          <w:lang w:val="ru-RU" w:eastAsia="ru-RU" w:bidi="ru-RU"/>
        </w:rPr>
        <w:t xml:space="preserve">нормы, и двух проб отобранных в августе в поверхностном горизонте на ст. </w:t>
      </w:r>
      <w:r>
        <w:rPr>
          <w:color w:val="000000"/>
          <w:spacing w:val="0"/>
          <w:w w:val="100"/>
          <w:position w:val="0"/>
          <w:sz w:val="24"/>
          <w:szCs w:val="24"/>
          <w:shd w:val="clear" w:color="auto" w:fill="auto"/>
          <w:lang w:val="en-US" w:eastAsia="en-US" w:bidi="en-US"/>
        </w:rPr>
        <w:t xml:space="preserve">51 </w:t>
      </w:r>
      <w:r>
        <w:rPr>
          <w:color w:val="000000"/>
          <w:spacing w:val="0"/>
          <w:w w:val="100"/>
          <w:position w:val="0"/>
          <w:sz w:val="24"/>
          <w:szCs w:val="24"/>
          <w:shd w:val="clear" w:color="auto" w:fill="auto"/>
          <w:lang w:val="ru-RU" w:eastAsia="ru-RU" w:bidi="ru-RU"/>
        </w:rPr>
        <w:t xml:space="preserve">и в придонном горизонте на ст. </w:t>
      </w:r>
      <w:r>
        <w:rPr>
          <w:color w:val="000000"/>
          <w:spacing w:val="0"/>
          <w:w w:val="100"/>
          <w:position w:val="0"/>
          <w:sz w:val="24"/>
          <w:szCs w:val="24"/>
          <w:shd w:val="clear" w:color="auto" w:fill="auto"/>
          <w:lang w:val="en-US" w:eastAsia="en-US" w:bidi="en-US"/>
        </w:rPr>
        <w:t xml:space="preserve">28 - 2,0 </w:t>
      </w:r>
      <w:r>
        <w:rPr>
          <w:color w:val="000000"/>
          <w:spacing w:val="0"/>
          <w:w w:val="100"/>
          <w:position w:val="0"/>
          <w:sz w:val="24"/>
          <w:szCs w:val="24"/>
          <w:shd w:val="clear" w:color="auto" w:fill="auto"/>
          <w:lang w:val="ru-RU" w:eastAsia="ru-RU" w:bidi="ru-RU"/>
        </w:rPr>
        <w:t xml:space="preserve">и </w:t>
      </w:r>
      <w:r>
        <w:rPr>
          <w:color w:val="000000"/>
          <w:spacing w:val="0"/>
          <w:w w:val="100"/>
          <w:position w:val="0"/>
          <w:sz w:val="24"/>
          <w:szCs w:val="24"/>
          <w:shd w:val="clear" w:color="auto" w:fill="auto"/>
          <w:lang w:val="en-US" w:eastAsia="en-US" w:bidi="en-US"/>
        </w:rPr>
        <w:t xml:space="preserve">2,1 </w:t>
      </w:r>
      <w:r>
        <w:rPr>
          <w:color w:val="000000"/>
          <w:spacing w:val="0"/>
          <w:w w:val="100"/>
          <w:position w:val="0"/>
          <w:sz w:val="24"/>
          <w:szCs w:val="24"/>
          <w:shd w:val="clear" w:color="auto" w:fill="auto"/>
          <w:lang w:val="ru-RU" w:eastAsia="ru-RU" w:bidi="ru-RU"/>
        </w:rPr>
        <w:t>мг/дм3 соответственно.</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 xml:space="preserve">Превысившие или составляющие норму значения ХПК </w:t>
      </w:r>
      <w:r>
        <w:rPr>
          <w:color w:val="000000"/>
          <w:spacing w:val="0"/>
          <w:w w:val="100"/>
          <w:position w:val="0"/>
          <w:sz w:val="24"/>
          <w:szCs w:val="24"/>
          <w:shd w:val="clear" w:color="auto" w:fill="auto"/>
          <w:lang w:val="en-US" w:eastAsia="en-US" w:bidi="en-US"/>
        </w:rPr>
        <w:t xml:space="preserve">(1,0 - 1,7 </w:t>
      </w:r>
      <w:r>
        <w:rPr>
          <w:color w:val="000000"/>
          <w:spacing w:val="0"/>
          <w:w w:val="100"/>
          <w:position w:val="0"/>
          <w:sz w:val="24"/>
          <w:szCs w:val="24"/>
          <w:shd w:val="clear" w:color="auto" w:fill="auto"/>
          <w:lang w:val="ru-RU" w:eastAsia="ru-RU" w:bidi="ru-RU"/>
        </w:rPr>
        <w:t>нормы) были от</w:t>
        <w:softHyphen/>
        <w:t xml:space="preserve">мечены в </w:t>
      </w:r>
      <w:r>
        <w:rPr>
          <w:color w:val="000000"/>
          <w:spacing w:val="0"/>
          <w:w w:val="100"/>
          <w:position w:val="0"/>
          <w:sz w:val="24"/>
          <w:szCs w:val="24"/>
          <w:shd w:val="clear" w:color="auto" w:fill="auto"/>
          <w:lang w:val="en-US" w:eastAsia="en-US" w:bidi="en-US"/>
        </w:rPr>
        <w:t xml:space="preserve">100% </w:t>
      </w:r>
      <w:r>
        <w:rPr>
          <w:color w:val="000000"/>
          <w:spacing w:val="0"/>
          <w:w w:val="100"/>
          <w:position w:val="0"/>
          <w:sz w:val="24"/>
          <w:szCs w:val="24"/>
          <w:shd w:val="clear" w:color="auto" w:fill="auto"/>
          <w:lang w:val="ru-RU" w:eastAsia="ru-RU" w:bidi="ru-RU"/>
        </w:rPr>
        <w:t xml:space="preserve">отобранных проб. В июле наиболее высокие значения ХПК наблюдались у западного берега </w:t>
      </w:r>
      <w:r>
        <w:rPr>
          <w:color w:val="000000"/>
          <w:spacing w:val="0"/>
          <w:w w:val="100"/>
          <w:position w:val="0"/>
          <w:sz w:val="24"/>
          <w:szCs w:val="24"/>
          <w:shd w:val="clear" w:color="auto" w:fill="auto"/>
          <w:lang w:val="en-US" w:eastAsia="en-US" w:bidi="en-US"/>
        </w:rPr>
        <w:t xml:space="preserve">- </w:t>
      </w:r>
      <w:r>
        <w:rPr>
          <w:color w:val="000000"/>
          <w:spacing w:val="0"/>
          <w:w w:val="100"/>
          <w:position w:val="0"/>
          <w:sz w:val="24"/>
          <w:szCs w:val="24"/>
          <w:shd w:val="clear" w:color="auto" w:fill="auto"/>
          <w:lang w:val="ru-RU" w:eastAsia="ru-RU" w:bidi="ru-RU"/>
        </w:rPr>
        <w:t xml:space="preserve">на ст. </w:t>
      </w:r>
      <w:r>
        <w:rPr>
          <w:color w:val="000000"/>
          <w:spacing w:val="0"/>
          <w:w w:val="100"/>
          <w:position w:val="0"/>
          <w:sz w:val="24"/>
          <w:szCs w:val="24"/>
          <w:shd w:val="clear" w:color="auto" w:fill="auto"/>
          <w:lang w:val="en-US" w:eastAsia="en-US" w:bidi="en-US"/>
        </w:rPr>
        <w:t xml:space="preserve">58 (1,6 </w:t>
      </w:r>
      <w:r>
        <w:rPr>
          <w:color w:val="000000"/>
          <w:spacing w:val="0"/>
          <w:w w:val="100"/>
          <w:position w:val="0"/>
          <w:sz w:val="24"/>
          <w:szCs w:val="24"/>
          <w:shd w:val="clear" w:color="auto" w:fill="auto"/>
          <w:lang w:val="ru-RU" w:eastAsia="ru-RU" w:bidi="ru-RU"/>
        </w:rPr>
        <w:t>нормы; поверхностный и придонный горизонты); в августе - в центральном районе озера - на ст. 5 (1,7 нормы, поверхностный горизонт).</w:t>
      </w:r>
    </w:p>
    <w:p>
      <w:pPr>
        <w:widowControl w:val="0"/>
        <w:spacing w:line="1" w:lineRule="exact"/>
      </w:pPr>
      <w:r>
        <w:drawing>
          <wp:anchor distT="25400" distB="283210" distL="36830" distR="21590" simplePos="0" relativeHeight="125829381" behindDoc="0" locked="0" layoutInCell="1" allowOverlap="1">
            <wp:simplePos x="0" y="0"/>
            <wp:positionH relativeFrom="page">
              <wp:posOffset>1974850</wp:posOffset>
            </wp:positionH>
            <wp:positionV relativeFrom="paragraph">
              <wp:posOffset>25400</wp:posOffset>
            </wp:positionV>
            <wp:extent cx="4138930" cy="1877695"/>
            <wp:wrapTopAndBottom/>
            <wp:docPr id="19" name="Shape 19"/>
            <a:graphic xmlns:a="http://schemas.openxmlformats.org/drawingml/2006/main">
              <a:graphicData uri="http://schemas.openxmlformats.org/drawingml/2006/picture">
                <pic:pic xmlns:pic="http://schemas.openxmlformats.org/drawingml/2006/picture">
                  <pic:nvPicPr>
                    <pic:cNvPr id="20" name="Picture box 20"/>
                    <pic:cNvPicPr/>
                  </pic:nvPicPr>
                  <pic:blipFill>
                    <a:blip r:embed="rId22"/>
                    <a:stretch/>
                  </pic:blipFill>
                  <pic:spPr>
                    <a:xfrm>
                      <a:ext cx="4138930" cy="1877695"/>
                    </a:xfrm>
                    <a:prstGeom prst="rect"/>
                  </pic:spPr>
                </pic:pic>
              </a:graphicData>
            </a:graphic>
          </wp:anchor>
        </w:drawing>
      </w:r>
      <w:r>
        <mc:AlternateContent>
          <mc:Choice Requires="wps">
            <w:drawing>
              <wp:anchor distT="0" distB="0" distL="0" distR="0" simplePos="0" relativeHeight="503316484" behindDoc="0" locked="0" layoutInCell="1" allowOverlap="1">
                <wp:simplePos x="0" y="0"/>
                <wp:positionH relativeFrom="page">
                  <wp:posOffset>1938020</wp:posOffset>
                </wp:positionH>
                <wp:positionV relativeFrom="paragraph">
                  <wp:posOffset>1994535</wp:posOffset>
                </wp:positionV>
                <wp:extent cx="4194175" cy="191770"/>
                <wp:wrapNone/>
                <wp:docPr id="21" name="Shape 21"/>
                <a:graphic xmlns:a="http://schemas.openxmlformats.org/drawingml/2006/main">
                  <a:graphicData uri="http://schemas.microsoft.com/office/word/2010/wordprocessingShape">
                    <wps:wsp>
                      <wps:cNvSpPr txBox="1"/>
                      <wps:spPr>
                        <a:xfrm>
                          <a:ext cx="4194175" cy="191770"/>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Рис. 3.3.2. Значения ХПК в водах Ладожского озера в 2020 г.</w:t>
                            </w:r>
                          </w:p>
                        </w:txbxContent>
                      </wps:txbx>
                      <wps:bodyPr lIns="0" tIns="0" rIns="0" bIns="0">
                        <a:noAutoFit/>
                      </wps:bodyPr>
                    </wps:wsp>
                  </a:graphicData>
                </a:graphic>
              </wp:anchor>
            </w:drawing>
          </mc:Choice>
          <mc:Fallback>
            <w:pict>
              <v:shape id="_x0000_s1047" type="#_x0000_t202" style="position:absolute;margin-left:152.59999999999999pt;margin-top:157.05000000000001pt;width:330.25pt;height:15.1pt;z-index:251657731;mso-wrap-distance-left:0;mso-wrap-distance-right:0;mso-position-horizontal-relative:page" filled="f" stroked="f">
                <v:textbox inset="0,0,0,0">
                  <w:txbxContent>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Рис. 3.3.2. Значения ХПК в водах Ладожского озера в 2020 г.</w:t>
                      </w:r>
                    </w:p>
                  </w:txbxContent>
                </v:textbox>
                <w10:wrap anchorx="page"/>
              </v:shape>
            </w:pict>
          </mc:Fallback>
        </mc:AlternateContent>
      </w:r>
    </w:p>
    <w:p>
      <w:pPr>
        <w:widowControl w:val="0"/>
        <w:jc w:val="center"/>
        <w:rPr>
          <w:sz w:val="2"/>
          <w:szCs w:val="2"/>
        </w:rPr>
      </w:pPr>
      <w:r>
        <w:drawing>
          <wp:inline>
            <wp:extent cx="4199890" cy="1957070"/>
            <wp:docPr id="23" name="Picutre 23"/>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4"/>
                    <a:stretch/>
                  </pic:blipFill>
                  <pic:spPr>
                    <a:xfrm>
                      <a:ext cx="4199890" cy="1957070"/>
                    </a:xfrm>
                    <a:prstGeom prst="rect"/>
                  </pic:spPr>
                </pic:pic>
              </a:graphicData>
            </a:graphic>
          </wp:inline>
        </w:drawing>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В июле во всех отобранных пробах значения азота нитритного были ниже предела обнаружения (0,01 мг/дм</w:t>
      </w:r>
      <w:r>
        <w:rPr>
          <w:color w:val="000000"/>
          <w:spacing w:val="0"/>
          <w:w w:val="100"/>
          <w:position w:val="0"/>
          <w:sz w:val="24"/>
          <w:szCs w:val="24"/>
          <w:shd w:val="clear" w:color="auto" w:fill="auto"/>
          <w:vertAlign w:val="superscript"/>
          <w:lang w:val="ru-RU" w:eastAsia="ru-RU" w:bidi="ru-RU"/>
        </w:rPr>
        <w:t>3</w:t>
      </w:r>
      <w:r>
        <w:rPr>
          <w:color w:val="000000"/>
          <w:spacing w:val="0"/>
          <w:w w:val="100"/>
          <w:position w:val="0"/>
          <w:sz w:val="24"/>
          <w:szCs w:val="24"/>
          <w:shd w:val="clear" w:color="auto" w:fill="auto"/>
          <w:lang w:val="ru-RU" w:eastAsia="ru-RU" w:bidi="ru-RU"/>
        </w:rPr>
        <w:t>). В августе концентрации азота нитритного превышающие ПДК составили 1,0 - 1,2 ПДК.</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Концентрации азота аммонийного были ниже предела обнаружения (0,02 мг/дм</w:t>
      </w:r>
      <w:r>
        <w:rPr>
          <w:color w:val="000000"/>
          <w:spacing w:val="0"/>
          <w:w w:val="100"/>
          <w:position w:val="0"/>
          <w:sz w:val="24"/>
          <w:szCs w:val="24"/>
          <w:shd w:val="clear" w:color="auto" w:fill="auto"/>
          <w:vertAlign w:val="superscript"/>
          <w:lang w:val="ru-RU" w:eastAsia="ru-RU" w:bidi="ru-RU"/>
        </w:rPr>
        <w:t>3</w:t>
      </w:r>
      <w:r>
        <w:rPr>
          <w:color w:val="000000"/>
          <w:spacing w:val="0"/>
          <w:w w:val="100"/>
          <w:position w:val="0"/>
          <w:sz w:val="24"/>
          <w:szCs w:val="24"/>
          <w:shd w:val="clear" w:color="auto" w:fill="auto"/>
          <w:lang w:val="ru-RU" w:eastAsia="ru-RU" w:bidi="ru-RU"/>
        </w:rPr>
        <w:t>) в 39% отобранных проб в июльской съемке и в 25% - в августовской. В остальных случаях значащие концентрации азота аммонийного были на уровне 0,020 - 0,068 мг/дм</w:t>
      </w:r>
      <w:r>
        <w:rPr>
          <w:color w:val="000000"/>
          <w:spacing w:val="0"/>
          <w:w w:val="100"/>
          <w:position w:val="0"/>
          <w:sz w:val="24"/>
          <w:szCs w:val="24"/>
          <w:shd w:val="clear" w:color="auto" w:fill="auto"/>
          <w:vertAlign w:val="superscript"/>
          <w:lang w:val="ru-RU" w:eastAsia="ru-RU" w:bidi="ru-RU"/>
        </w:rPr>
        <w:t>3</w:t>
      </w:r>
      <w:r>
        <w:rPr>
          <w:color w:val="000000"/>
          <w:spacing w:val="0"/>
          <w:w w:val="100"/>
          <w:position w:val="0"/>
          <w:sz w:val="24"/>
          <w:szCs w:val="24"/>
          <w:shd w:val="clear" w:color="auto" w:fill="auto"/>
          <w:lang w:val="ru-RU" w:eastAsia="ru-RU" w:bidi="ru-RU"/>
        </w:rPr>
        <w:t>. В июле содержание азота общего в озере изменялось от 0,44 до 0,87 мг/дм</w:t>
      </w:r>
      <w:r>
        <w:rPr>
          <w:color w:val="000000"/>
          <w:spacing w:val="0"/>
          <w:w w:val="100"/>
          <w:position w:val="0"/>
          <w:sz w:val="24"/>
          <w:szCs w:val="24"/>
          <w:shd w:val="clear" w:color="auto" w:fill="auto"/>
          <w:vertAlign w:val="superscript"/>
          <w:lang w:val="ru-RU" w:eastAsia="ru-RU" w:bidi="ru-RU"/>
        </w:rPr>
        <w:t>3</w:t>
      </w:r>
      <w:r>
        <w:rPr>
          <w:color w:val="000000"/>
          <w:spacing w:val="0"/>
          <w:w w:val="100"/>
          <w:position w:val="0"/>
          <w:sz w:val="24"/>
          <w:szCs w:val="24"/>
          <w:shd w:val="clear" w:color="auto" w:fill="auto"/>
          <w:lang w:val="ru-RU" w:eastAsia="ru-RU" w:bidi="ru-RU"/>
        </w:rPr>
        <w:t>. Наиболее высокие значения азота общего были зафиксированы: в бухте Петрокрепость на ст. 6 (0,87 мг/дм</w:t>
      </w:r>
      <w:r>
        <w:rPr>
          <w:color w:val="000000"/>
          <w:spacing w:val="0"/>
          <w:w w:val="100"/>
          <w:position w:val="0"/>
          <w:sz w:val="24"/>
          <w:szCs w:val="24"/>
          <w:shd w:val="clear" w:color="auto" w:fill="auto"/>
          <w:vertAlign w:val="superscript"/>
          <w:lang w:val="ru-RU" w:eastAsia="ru-RU" w:bidi="ru-RU"/>
        </w:rPr>
        <w:t>3</w:t>
      </w:r>
      <w:r>
        <w:rPr>
          <w:color w:val="000000"/>
          <w:spacing w:val="0"/>
          <w:w w:val="100"/>
          <w:position w:val="0"/>
          <w:sz w:val="24"/>
          <w:szCs w:val="24"/>
          <w:shd w:val="clear" w:color="auto" w:fill="auto"/>
          <w:lang w:val="ru-RU" w:eastAsia="ru-RU" w:bidi="ru-RU"/>
        </w:rPr>
        <w:t>, поверхностный и придонный горизонты) и в центральном районе озера на ст. 36 (0,61 мг/дм</w:t>
      </w:r>
      <w:r>
        <w:rPr>
          <w:color w:val="000000"/>
          <w:spacing w:val="0"/>
          <w:w w:val="100"/>
          <w:position w:val="0"/>
          <w:sz w:val="24"/>
          <w:szCs w:val="24"/>
          <w:shd w:val="clear" w:color="auto" w:fill="auto"/>
          <w:vertAlign w:val="superscript"/>
          <w:lang w:val="ru-RU" w:eastAsia="ru-RU" w:bidi="ru-RU"/>
        </w:rPr>
        <w:t>3</w:t>
      </w:r>
      <w:r>
        <w:rPr>
          <w:color w:val="000000"/>
          <w:spacing w:val="0"/>
          <w:w w:val="100"/>
          <w:position w:val="0"/>
          <w:sz w:val="24"/>
          <w:szCs w:val="24"/>
          <w:shd w:val="clear" w:color="auto" w:fill="auto"/>
          <w:lang w:val="ru-RU" w:eastAsia="ru-RU" w:bidi="ru-RU"/>
        </w:rPr>
        <w:t>, поверхность). В августе значение данного показателя изменялось в диапазоне от 0,83 до 2,92 мг/дм</w:t>
      </w:r>
      <w:r>
        <w:rPr>
          <w:color w:val="000000"/>
          <w:spacing w:val="0"/>
          <w:w w:val="100"/>
          <w:position w:val="0"/>
          <w:sz w:val="24"/>
          <w:szCs w:val="24"/>
          <w:shd w:val="clear" w:color="auto" w:fill="auto"/>
          <w:vertAlign w:val="superscript"/>
          <w:lang w:val="ru-RU" w:eastAsia="ru-RU" w:bidi="ru-RU"/>
        </w:rPr>
        <w:t>3</w:t>
      </w:r>
      <w:r>
        <w:rPr>
          <w:color w:val="000000"/>
          <w:spacing w:val="0"/>
          <w:w w:val="100"/>
          <w:position w:val="0"/>
          <w:sz w:val="24"/>
          <w:szCs w:val="24"/>
          <w:shd w:val="clear" w:color="auto" w:fill="auto"/>
          <w:lang w:val="ru-RU" w:eastAsia="ru-RU" w:bidi="ru-RU"/>
        </w:rPr>
        <w:t>. Наиболее высокие значения азота общего были зафиксированы: в прибрежном районе озера на ст. 28 (2,92 мг/дм</w:t>
      </w:r>
      <w:r>
        <w:rPr>
          <w:color w:val="000000"/>
          <w:spacing w:val="0"/>
          <w:w w:val="100"/>
          <w:position w:val="0"/>
          <w:sz w:val="24"/>
          <w:szCs w:val="24"/>
          <w:shd w:val="clear" w:color="auto" w:fill="auto"/>
          <w:vertAlign w:val="superscript"/>
          <w:lang w:val="ru-RU" w:eastAsia="ru-RU" w:bidi="ru-RU"/>
        </w:rPr>
        <w:t>3</w:t>
      </w:r>
      <w:r>
        <w:rPr>
          <w:color w:val="000000"/>
          <w:spacing w:val="0"/>
          <w:w w:val="100"/>
          <w:position w:val="0"/>
          <w:sz w:val="24"/>
          <w:szCs w:val="24"/>
          <w:shd w:val="clear" w:color="auto" w:fill="auto"/>
          <w:lang w:val="ru-RU" w:eastAsia="ru-RU" w:bidi="ru-RU"/>
        </w:rPr>
        <w:t>, поверхностный горизонт) и в центральном районе озера на ст. 3 (2,64 мг/дм</w:t>
      </w:r>
      <w:r>
        <w:rPr>
          <w:color w:val="000000"/>
          <w:spacing w:val="0"/>
          <w:w w:val="100"/>
          <w:position w:val="0"/>
          <w:sz w:val="24"/>
          <w:szCs w:val="24"/>
          <w:shd w:val="clear" w:color="auto" w:fill="auto"/>
          <w:vertAlign w:val="superscript"/>
          <w:lang w:val="ru-RU" w:eastAsia="ru-RU" w:bidi="ru-RU"/>
        </w:rPr>
        <w:t>3</w:t>
      </w:r>
      <w:r>
        <w:rPr>
          <w:color w:val="000000"/>
          <w:spacing w:val="0"/>
          <w:w w:val="100"/>
          <w:position w:val="0"/>
          <w:sz w:val="24"/>
          <w:szCs w:val="24"/>
          <w:shd w:val="clear" w:color="auto" w:fill="auto"/>
          <w:lang w:val="ru-RU" w:eastAsia="ru-RU" w:bidi="ru-RU"/>
        </w:rPr>
        <w:t>, средний горизонт).</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Концентрации фосфора фосфатов, общего и валового по всей акватории озера были невелики. В первую съемку значения изменялись от минимальной определяемой величины методики, используемой лабораторией, до: фосфор фосфатов (0,012 мг/дм</w:t>
      </w:r>
      <w:r>
        <w:rPr>
          <w:color w:val="000000"/>
          <w:spacing w:val="0"/>
          <w:w w:val="100"/>
          <w:position w:val="0"/>
          <w:sz w:val="24"/>
          <w:szCs w:val="24"/>
          <w:shd w:val="clear" w:color="auto" w:fill="auto"/>
          <w:vertAlign w:val="superscript"/>
          <w:lang w:val="ru-RU" w:eastAsia="ru-RU" w:bidi="ru-RU"/>
        </w:rPr>
        <w:t>3</w:t>
      </w:r>
      <w:r>
        <w:rPr>
          <w:color w:val="000000"/>
          <w:spacing w:val="0"/>
          <w:w w:val="100"/>
          <w:position w:val="0"/>
          <w:sz w:val="24"/>
          <w:szCs w:val="24"/>
          <w:shd w:val="clear" w:color="auto" w:fill="auto"/>
          <w:lang w:val="ru-RU" w:eastAsia="ru-RU" w:bidi="ru-RU"/>
        </w:rPr>
        <w:t>), фосфор общий (0,430 мг/дм</w:t>
      </w:r>
      <w:r>
        <w:rPr>
          <w:color w:val="000000"/>
          <w:spacing w:val="0"/>
          <w:w w:val="100"/>
          <w:position w:val="0"/>
          <w:sz w:val="24"/>
          <w:szCs w:val="24"/>
          <w:shd w:val="clear" w:color="auto" w:fill="auto"/>
          <w:vertAlign w:val="superscript"/>
          <w:lang w:val="ru-RU" w:eastAsia="ru-RU" w:bidi="ru-RU"/>
        </w:rPr>
        <w:t>3</w:t>
      </w:r>
      <w:r>
        <w:rPr>
          <w:color w:val="000000"/>
          <w:spacing w:val="0"/>
          <w:w w:val="100"/>
          <w:position w:val="0"/>
          <w:sz w:val="24"/>
          <w:szCs w:val="24"/>
          <w:shd w:val="clear" w:color="auto" w:fill="auto"/>
          <w:lang w:val="ru-RU" w:eastAsia="ru-RU" w:bidi="ru-RU"/>
        </w:rPr>
        <w:t>) и фосфор валовый (0,045 мг/дм3). Во вторую съемку концентрации загрязняющих веществ находились в диапазоне от минимальной определяемой величины до: фосфор фосфатов (0,010 мг/дм</w:t>
      </w:r>
      <w:r>
        <w:rPr>
          <w:color w:val="000000"/>
          <w:spacing w:val="0"/>
          <w:w w:val="100"/>
          <w:position w:val="0"/>
          <w:sz w:val="24"/>
          <w:szCs w:val="24"/>
          <w:shd w:val="clear" w:color="auto" w:fill="auto"/>
          <w:vertAlign w:val="superscript"/>
          <w:lang w:val="ru-RU" w:eastAsia="ru-RU" w:bidi="ru-RU"/>
        </w:rPr>
        <w:t>3</w:t>
      </w:r>
      <w:r>
        <w:rPr>
          <w:color w:val="000000"/>
          <w:spacing w:val="0"/>
          <w:w w:val="100"/>
          <w:position w:val="0"/>
          <w:sz w:val="24"/>
          <w:szCs w:val="24"/>
          <w:shd w:val="clear" w:color="auto" w:fill="auto"/>
          <w:lang w:val="ru-RU" w:eastAsia="ru-RU" w:bidi="ru-RU"/>
        </w:rPr>
        <w:t>), фосфор общий (0,720 мг/дм</w:t>
      </w:r>
      <w:r>
        <w:rPr>
          <w:color w:val="000000"/>
          <w:spacing w:val="0"/>
          <w:w w:val="100"/>
          <w:position w:val="0"/>
          <w:sz w:val="24"/>
          <w:szCs w:val="24"/>
          <w:shd w:val="clear" w:color="auto" w:fill="auto"/>
          <w:vertAlign w:val="superscript"/>
          <w:lang w:val="ru-RU" w:eastAsia="ru-RU" w:bidi="ru-RU"/>
        </w:rPr>
        <w:t>3</w:t>
      </w:r>
      <w:r>
        <w:rPr>
          <w:color w:val="000000"/>
          <w:spacing w:val="0"/>
          <w:w w:val="100"/>
          <w:position w:val="0"/>
          <w:sz w:val="24"/>
          <w:szCs w:val="24"/>
          <w:shd w:val="clear" w:color="auto" w:fill="auto"/>
          <w:lang w:val="ru-RU" w:eastAsia="ru-RU" w:bidi="ru-RU"/>
        </w:rPr>
        <w:t>) и фосфор валовый (0,739 мг/дм</w:t>
      </w:r>
      <w:r>
        <w:rPr>
          <w:color w:val="000000"/>
          <w:spacing w:val="0"/>
          <w:w w:val="100"/>
          <w:position w:val="0"/>
          <w:sz w:val="24"/>
          <w:szCs w:val="24"/>
          <w:shd w:val="clear" w:color="auto" w:fill="auto"/>
          <w:vertAlign w:val="superscript"/>
          <w:lang w:val="ru-RU" w:eastAsia="ru-RU" w:bidi="ru-RU"/>
        </w:rPr>
        <w:t>3</w:t>
      </w:r>
      <w:r>
        <w:rPr>
          <w:color w:val="000000"/>
          <w:spacing w:val="0"/>
          <w:w w:val="100"/>
          <w:position w:val="0"/>
          <w:sz w:val="24"/>
          <w:szCs w:val="24"/>
          <w:shd w:val="clear" w:color="auto" w:fill="auto"/>
          <w:lang w:val="ru-RU" w:eastAsia="ru-RU" w:bidi="ru-RU"/>
        </w:rPr>
        <w:t>). Содержания соединений фосфора зависит от соотношения процессов фотосинтеза и биохимического окисления органических веществ, что объясняет рост концентраций в конце летнего сезона.</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Концентрации железа общего были ниже предела обнаружения или на уровне ПДК.</w:t>
      </w:r>
    </w:p>
    <w:p>
      <w:pPr>
        <w:pStyle w:val="Style2"/>
        <w:keepNext w:val="0"/>
        <w:keepLines w:val="0"/>
        <w:widowControl w:val="0"/>
        <w:shd w:val="clear" w:color="auto" w:fill="auto"/>
        <w:tabs>
          <w:tab w:pos="4728" w:val="left"/>
        </w:tabs>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Концентрации марганца, ниже ПДК были зафиксированы в большинстве проб. В июле диапазон значений составил 0,14</w:t>
        <w:tab/>
        <w:t>- 2,62 ПДК, наибольшее значение было</w:t>
      </w:r>
    </w:p>
    <w:p>
      <w:pPr>
        <w:pStyle w:val="Style2"/>
        <w:keepNext w:val="0"/>
        <w:keepLines w:val="0"/>
        <w:widowControl w:val="0"/>
        <w:shd w:val="clear" w:color="auto" w:fill="auto"/>
        <w:bidi w:val="0"/>
        <w:spacing w:before="0" w:after="120" w:line="240" w:lineRule="auto"/>
        <w:ind w:left="0" w:right="0" w:firstLine="0"/>
        <w:jc w:val="both"/>
      </w:pPr>
      <w:r>
        <w:rPr>
          <w:color w:val="000000"/>
          <w:spacing w:val="0"/>
          <w:w w:val="100"/>
          <w:position w:val="0"/>
          <w:sz w:val="24"/>
          <w:szCs w:val="24"/>
          <w:shd w:val="clear" w:color="auto" w:fill="auto"/>
          <w:lang w:val="ru-RU" w:eastAsia="ru-RU" w:bidi="ru-RU"/>
        </w:rPr>
        <w:t>зафиксировано на ст. 3 в среднем горизонте. В августе диапазон значащих концентраций составил 0,16 - 1,7 ПДК, наибольшее значение было зафиксировано на ст. 5 в среднем горизонте.</w:t>
      </w:r>
    </w:p>
    <w:p>
      <w:pPr>
        <w:widowControl w:val="0"/>
        <w:jc w:val="center"/>
        <w:rPr>
          <w:sz w:val="2"/>
          <w:szCs w:val="2"/>
        </w:rPr>
      </w:pPr>
      <w:r>
        <w:drawing>
          <wp:inline>
            <wp:extent cx="4267200" cy="3864610"/>
            <wp:docPr id="24" name="Picutre 24"/>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6"/>
                    <a:stretch/>
                  </pic:blipFill>
                  <pic:spPr>
                    <a:xfrm>
                      <a:ext cx="4267200" cy="3864610"/>
                    </a:xfrm>
                    <a:prstGeom prst="rect"/>
                  </pic:spPr>
                </pic:pic>
              </a:graphicData>
            </a:graphic>
          </wp:inline>
        </w:drawing>
      </w:r>
    </w:p>
    <w:p>
      <w:pPr>
        <w:pStyle w:val="Style21"/>
        <w:keepNext w:val="0"/>
        <w:keepLines w:val="0"/>
        <w:widowControl w:val="0"/>
        <w:shd w:val="clear" w:color="auto" w:fill="auto"/>
        <w:bidi w:val="0"/>
        <w:spacing w:before="0" w:after="0" w:line="240" w:lineRule="auto"/>
        <w:ind w:left="24" w:right="0" w:firstLine="0"/>
        <w:jc w:val="left"/>
      </w:pPr>
      <w:r>
        <w:rPr>
          <w:color w:val="000000"/>
          <w:spacing w:val="0"/>
          <w:w w:val="100"/>
          <w:position w:val="0"/>
          <w:sz w:val="24"/>
          <w:szCs w:val="24"/>
          <w:shd w:val="clear" w:color="auto" w:fill="auto"/>
          <w:lang w:val="ru-RU" w:eastAsia="ru-RU" w:bidi="ru-RU"/>
        </w:rPr>
        <w:t>Рис. 3.3.3. Содержание марганца в Ладожском озере в 2020 г.</w:t>
      </w:r>
      <w:r>
        <w:br w:type="page"/>
      </w:r>
    </w:p>
    <w:p>
      <w:pPr>
        <w:pStyle w:val="Style2"/>
        <w:keepNext w:val="0"/>
        <w:keepLines w:val="0"/>
        <w:widowControl w:val="0"/>
        <w:shd w:val="clear" w:color="auto" w:fill="auto"/>
        <w:tabs>
          <w:tab w:pos="7954" w:val="left"/>
          <w:tab w:pos="8285"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Концентрации цинка в первую съемку в 33% отобранных проб были ниже ПДК Диапазон значений выше установленного норматива составил 1,03</w:t>
        <w:tab/>
        <w:t>-</w:t>
        <w:tab/>
        <w:t>2,9 ПДК,</w:t>
      </w:r>
    </w:p>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максимальное значение было зафиксировано в придонном горизонте ст. 28. В августе концентрации цинка в 22% отобранных проб были ниже ПДК. Диапазон значений выше установленного норматива составил 1,04 - 2,2 ПДК, максимальное значение было зафиксировано в поверхностном горизонте ст. Л88.</w:t>
      </w:r>
    </w:p>
    <w:p>
      <w:pPr>
        <w:widowControl w:val="0"/>
        <w:spacing w:line="1" w:lineRule="exact"/>
      </w:pPr>
      <w:r>
        <w:drawing>
          <wp:anchor distT="0" distB="216535" distL="0" distR="0" simplePos="0" relativeHeight="125829382" behindDoc="0" locked="0" layoutInCell="1" allowOverlap="1">
            <wp:simplePos x="0" y="0"/>
            <wp:positionH relativeFrom="page">
              <wp:posOffset>1775460</wp:posOffset>
            </wp:positionH>
            <wp:positionV relativeFrom="paragraph">
              <wp:posOffset>0</wp:posOffset>
            </wp:positionV>
            <wp:extent cx="4535170" cy="2078990"/>
            <wp:wrapTopAndBottom/>
            <wp:docPr id="25" name="Shape 25"/>
            <a:graphic xmlns:a="http://schemas.openxmlformats.org/drawingml/2006/main">
              <a:graphicData uri="http://schemas.openxmlformats.org/drawingml/2006/picture">
                <pic:pic xmlns:pic="http://schemas.openxmlformats.org/drawingml/2006/picture">
                  <pic:nvPicPr>
                    <pic:cNvPr id="26" name="Picture box 26"/>
                    <pic:cNvPicPr/>
                  </pic:nvPicPr>
                  <pic:blipFill>
                    <a:blip r:embed="rId28"/>
                    <a:stretch/>
                  </pic:blipFill>
                  <pic:spPr>
                    <a:xfrm>
                      <a:ext cx="4535170" cy="2078990"/>
                    </a:xfrm>
                    <a:prstGeom prst="rect"/>
                  </pic:spPr>
                </pic:pic>
              </a:graphicData>
            </a:graphic>
          </wp:anchor>
        </w:drawing>
      </w:r>
      <w:r>
        <mc:AlternateContent>
          <mc:Choice Requires="wps">
            <w:drawing>
              <wp:anchor distT="0" distB="0" distL="0" distR="0" simplePos="0" relativeHeight="503316486" behindDoc="0" locked="0" layoutInCell="1" allowOverlap="1">
                <wp:simplePos x="0" y="0"/>
                <wp:positionH relativeFrom="page">
                  <wp:posOffset>2040890</wp:posOffset>
                </wp:positionH>
                <wp:positionV relativeFrom="paragraph">
                  <wp:posOffset>2099945</wp:posOffset>
                </wp:positionV>
                <wp:extent cx="3992880" cy="194945"/>
                <wp:wrapNone/>
                <wp:docPr id="27" name="Shape 27"/>
                <a:graphic xmlns:a="http://schemas.openxmlformats.org/drawingml/2006/main">
                  <a:graphicData uri="http://schemas.microsoft.com/office/word/2010/wordprocessingShape">
                    <wps:wsp>
                      <wps:cNvSpPr txBox="1"/>
                      <wps:spPr>
                        <a:xfrm>
                          <a:ext cx="3992880" cy="194945"/>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Рис. 3.3.4. Содержание цинка в Ладожском озере в 2020 г.</w:t>
                            </w:r>
                          </w:p>
                        </w:txbxContent>
                      </wps:txbx>
                      <wps:bodyPr lIns="0" tIns="0" rIns="0" bIns="0">
                        <a:noAutoFit/>
                      </wps:bodyPr>
                    </wps:wsp>
                  </a:graphicData>
                </a:graphic>
              </wp:anchor>
            </w:drawing>
          </mc:Choice>
          <mc:Fallback>
            <w:pict>
              <v:shape id="_x0000_s1053" type="#_x0000_t202" style="position:absolute;margin-left:160.70000000000002pt;margin-top:165.34999999999999pt;width:314.40000000000003pt;height:15.35pt;z-index:251657733;mso-wrap-distance-left:0;mso-wrap-distance-right:0;mso-position-horizontal-relative:page" filled="f" stroked="f">
                <v:textbox inset="0,0,0,0">
                  <w:txbxContent>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Рис. 3.3.4. Содержание цинка в Ладожском озере в 2020 г.</w:t>
                      </w:r>
                    </w:p>
                  </w:txbxContent>
                </v:textbox>
                <w10:wrap anchorx="page"/>
              </v:shape>
            </w:pict>
          </mc:Fallback>
        </mc:AlternateContent>
      </w:r>
    </w:p>
    <w:p>
      <w:pPr>
        <w:widowControl w:val="0"/>
        <w:jc w:val="center"/>
        <w:rPr>
          <w:sz w:val="2"/>
          <w:szCs w:val="2"/>
        </w:rPr>
      </w:pPr>
      <w:r>
        <w:drawing>
          <wp:inline>
            <wp:extent cx="4608830" cy="2164080"/>
            <wp:docPr id="29" name="Picutre 29"/>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0"/>
                    <a:stretch/>
                  </pic:blipFill>
                  <pic:spPr>
                    <a:xfrm>
                      <a:ext cx="4608830" cy="2164080"/>
                    </a:xfrm>
                    <a:prstGeom prst="rect"/>
                  </pic:spPr>
                </pic:pic>
              </a:graphicData>
            </a:graphic>
          </wp:inline>
        </w:drawing>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Концентрации меди выше ПДК в июле (1,7 - 7,1 ПДК) и августе (1,9 - 25 ПДК) были отмечены во всех отобранных пробах (рисунок 6.5); наиболее высокое значение зафиксировано в поверхностном горизонте на ст. С</w:t>
      </w:r>
      <w:r>
        <w:rPr>
          <w:color w:val="000000"/>
          <w:spacing w:val="0"/>
          <w:w w:val="100"/>
          <w:position w:val="0"/>
          <w:sz w:val="16"/>
          <w:szCs w:val="16"/>
          <w:shd w:val="clear" w:color="auto" w:fill="auto"/>
          <w:lang w:val="ru-RU" w:eastAsia="ru-RU" w:bidi="ru-RU"/>
        </w:rPr>
        <w:t xml:space="preserve">1 </w:t>
      </w:r>
      <w:r>
        <w:rPr>
          <w:color w:val="000000"/>
          <w:spacing w:val="0"/>
          <w:w w:val="100"/>
          <w:position w:val="0"/>
          <w:sz w:val="24"/>
          <w:szCs w:val="24"/>
          <w:shd w:val="clear" w:color="auto" w:fill="auto"/>
          <w:lang w:val="ru-RU" w:eastAsia="ru-RU" w:bidi="ru-RU"/>
        </w:rPr>
        <w:t>в первую съемку и на ст. 4 - во вторую.</w:t>
      </w:r>
    </w:p>
    <w:p>
      <w:pPr>
        <w:widowControl w:val="0"/>
        <w:jc w:val="center"/>
        <w:rPr>
          <w:sz w:val="2"/>
          <w:szCs w:val="2"/>
        </w:rPr>
      </w:pPr>
      <w:r>
        <w:drawing>
          <wp:inline>
            <wp:extent cx="4602480" cy="2212975"/>
            <wp:docPr id="30" name="Picutre 30"/>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2"/>
                    <a:stretch/>
                  </pic:blipFill>
                  <pic:spPr>
                    <a:xfrm>
                      <a:ext cx="4602480" cy="2212975"/>
                    </a:xfrm>
                    <a:prstGeom prst="rect"/>
                  </pic:spPr>
                </pic:pic>
              </a:graphicData>
            </a:graphic>
          </wp:inline>
        </w:drawing>
      </w:r>
    </w:p>
    <w:p>
      <w:pPr>
        <w:widowControl w:val="0"/>
        <w:spacing w:line="1" w:lineRule="exact"/>
      </w:pPr>
    </w:p>
    <w:p>
      <w:pPr>
        <w:widowControl w:val="0"/>
        <w:jc w:val="center"/>
        <w:rPr>
          <w:sz w:val="2"/>
          <w:szCs w:val="2"/>
        </w:rPr>
      </w:pPr>
      <w:r>
        <w:drawing>
          <wp:inline>
            <wp:extent cx="4602480" cy="2127250"/>
            <wp:docPr id="31" name="Picutre 31"/>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4"/>
                    <a:stretch/>
                  </pic:blipFill>
                  <pic:spPr>
                    <a:xfrm>
                      <a:ext cx="4602480" cy="2127250"/>
                    </a:xfrm>
                    <a:prstGeom prst="rect"/>
                  </pic:spPr>
                </pic:pic>
              </a:graphicData>
            </a:graphic>
          </wp:inline>
        </w:drawing>
      </w:r>
    </w:p>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Рисунок 3.3.5. Содержание меди в Ладожском озере в 2020 г.</w:t>
      </w:r>
    </w:p>
    <w:p>
      <w:pPr>
        <w:widowControl w:val="0"/>
        <w:spacing w:after="119" w:line="1" w:lineRule="exact"/>
      </w:pP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обе съемки концентрации свинца, кобальта, ртути и хрома общего были ниже чувствительности метода определения; никеля и кадмия - не превышали ПДК.</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Содержание кремнекислоты в озере было значительно ниже ПДК и не имело значительных сезонных отличий (концентрации достигали 0,81 мг/дм3). Концентрации АСПАВ в 92% отобранных проб были на уровне или ниже чувствительности метода определения (0,01 мг/дм3), значащие концентрации 0,01 - 0,013 мг/дм3 (июль) и 0,01 - 0,019 мг/дм3 (август) были отмечены в отдельных пробах в разных районах озера.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июле диапазон значений по данным измерений редокс - потенциала колебался от 79 до 203 мВ, в августе - от 118 до 228 мВ.</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Концентрации фенола были ниже или на уровне чувствительности метода определения. Концентрации нефтепродуктов были ниже уровня чувствительности метода определения.</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Во всех отобранных пробах концентрации хлорорганических пестицидов были ниже предела чувствительности метода определения.</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По результатам гидрохимических съемок, проведенных в июле и августе 2020 г., можно сделать выводы:</w:t>
      </w:r>
    </w:p>
    <w:p>
      <w:pPr>
        <w:pStyle w:val="Style2"/>
        <w:keepNext w:val="0"/>
        <w:keepLines w:val="0"/>
        <w:widowControl w:val="0"/>
        <w:numPr>
          <w:ilvl w:val="0"/>
          <w:numId w:val="37"/>
        </w:numPr>
        <w:shd w:val="clear" w:color="auto" w:fill="auto"/>
        <w:tabs>
          <w:tab w:pos="999"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обе съемки 2020 г. высокие значения прозрачности воды наблюдались в озере на всех станциях (40 см по стандартному шрифту). В 2019 г. низкие значения прозрачности наблюдались на станциях прибрежного района озера.</w:t>
      </w:r>
    </w:p>
    <w:p>
      <w:pPr>
        <w:pStyle w:val="Style2"/>
        <w:keepNext w:val="0"/>
        <w:keepLines w:val="0"/>
        <w:widowControl w:val="0"/>
        <w:numPr>
          <w:ilvl w:val="0"/>
          <w:numId w:val="37"/>
        </w:numPr>
        <w:shd w:val="clear" w:color="auto" w:fill="auto"/>
        <w:tabs>
          <w:tab w:pos="1675"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Значения цветности воды остаются высокими, как и в прошлые годы.</w:t>
      </w:r>
    </w:p>
    <w:p>
      <w:pPr>
        <w:pStyle w:val="Style2"/>
        <w:keepNext w:val="0"/>
        <w:keepLines w:val="0"/>
        <w:widowControl w:val="0"/>
        <w:numPr>
          <w:ilvl w:val="0"/>
          <w:numId w:val="37"/>
        </w:numPr>
        <w:shd w:val="clear" w:color="auto" w:fill="auto"/>
        <w:tabs>
          <w:tab w:pos="999"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Содержание взвешенных веществ остаётся на достаточно низком уровне. В большинстве отобранных проб значение концентраций взвешенных веществ было ниже минимального определяемого значения.</w:t>
      </w:r>
    </w:p>
    <w:p>
      <w:pPr>
        <w:pStyle w:val="Style2"/>
        <w:keepNext w:val="0"/>
        <w:keepLines w:val="0"/>
        <w:widowControl w:val="0"/>
        <w:numPr>
          <w:ilvl w:val="0"/>
          <w:numId w:val="37"/>
        </w:numPr>
        <w:shd w:val="clear" w:color="auto" w:fill="auto"/>
        <w:tabs>
          <w:tab w:pos="999"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Величина водородного показателя рН не выходила за пределы установленного норматива.</w:t>
      </w:r>
    </w:p>
    <w:p>
      <w:pPr>
        <w:pStyle w:val="Style2"/>
        <w:keepNext w:val="0"/>
        <w:keepLines w:val="0"/>
        <w:widowControl w:val="0"/>
        <w:numPr>
          <w:ilvl w:val="0"/>
          <w:numId w:val="37"/>
        </w:numPr>
        <w:shd w:val="clear" w:color="auto" w:fill="auto"/>
        <w:tabs>
          <w:tab w:pos="1009"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Воды Ладожского озера характеризовались очень малой минерализацией. По уровню данного показателя вода Ладожского озера относится к гидрокарбонатному классу кальциевой группы.</w:t>
      </w:r>
    </w:p>
    <w:p>
      <w:pPr>
        <w:pStyle w:val="Style2"/>
        <w:keepNext w:val="0"/>
        <w:keepLines w:val="0"/>
        <w:widowControl w:val="0"/>
        <w:numPr>
          <w:ilvl w:val="0"/>
          <w:numId w:val="37"/>
        </w:numPr>
        <w:shd w:val="clear" w:color="auto" w:fill="auto"/>
        <w:tabs>
          <w:tab w:pos="1675"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Величина жесткости в обе съемки свидетельствует о «мягкости» воды.</w:t>
      </w:r>
    </w:p>
    <w:p>
      <w:pPr>
        <w:pStyle w:val="Style2"/>
        <w:keepNext w:val="0"/>
        <w:keepLines w:val="0"/>
        <w:widowControl w:val="0"/>
        <w:numPr>
          <w:ilvl w:val="0"/>
          <w:numId w:val="37"/>
        </w:numPr>
        <w:shd w:val="clear" w:color="auto" w:fill="auto"/>
        <w:tabs>
          <w:tab w:pos="1009"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Кислородный режим вод озера, как и в предыдущие годы, в целом, был удовлетворительным.</w:t>
      </w:r>
    </w:p>
    <w:p>
      <w:pPr>
        <w:pStyle w:val="Style2"/>
        <w:keepNext w:val="0"/>
        <w:keepLines w:val="0"/>
        <w:widowControl w:val="0"/>
        <w:numPr>
          <w:ilvl w:val="0"/>
          <w:numId w:val="37"/>
        </w:numPr>
        <w:shd w:val="clear" w:color="auto" w:fill="auto"/>
        <w:tabs>
          <w:tab w:pos="1009"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Превышающие норму значения ХПК были отмечены в 100% отобранных проб. Наиболее высокое значение ХПК в 2020 г. составило 1,7 нормы - было зафиксировано в поверхностном горизонте станции 5 в августе.</w:t>
      </w:r>
    </w:p>
    <w:p>
      <w:pPr>
        <w:pStyle w:val="Style2"/>
        <w:keepNext w:val="0"/>
        <w:keepLines w:val="0"/>
        <w:widowControl w:val="0"/>
        <w:numPr>
          <w:ilvl w:val="0"/>
          <w:numId w:val="37"/>
        </w:numPr>
        <w:shd w:val="clear" w:color="auto" w:fill="auto"/>
        <w:tabs>
          <w:tab w:pos="1004"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Превышающие норму значения БПК5 в большинстве проб зафиксированы не бы</w:t>
        <w:softHyphen/>
        <w:t>ли.</w:t>
      </w:r>
    </w:p>
    <w:p>
      <w:pPr>
        <w:pStyle w:val="Style2"/>
        <w:keepNext w:val="0"/>
        <w:keepLines w:val="0"/>
        <w:widowControl w:val="0"/>
        <w:numPr>
          <w:ilvl w:val="0"/>
          <w:numId w:val="37"/>
        </w:numPr>
        <w:shd w:val="clear" w:color="auto" w:fill="auto"/>
        <w:tabs>
          <w:tab w:pos="1124"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Концентрации азота аммонийного и нитратного, фосфора фосфатного выше ПДК зафиксированы не были.</w:t>
      </w:r>
    </w:p>
    <w:p>
      <w:pPr>
        <w:pStyle w:val="Style2"/>
        <w:keepNext w:val="0"/>
        <w:keepLines w:val="0"/>
        <w:widowControl w:val="0"/>
        <w:numPr>
          <w:ilvl w:val="0"/>
          <w:numId w:val="37"/>
        </w:numPr>
        <w:shd w:val="clear" w:color="auto" w:fill="auto"/>
        <w:tabs>
          <w:tab w:pos="1265"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Содержания соединений фосфора зависит от соотношения процессов фотосинтеза и биохимического окисления органических веществ, что объясняет рост концентраций в конце летнего сезона.</w:t>
      </w:r>
    </w:p>
    <w:p>
      <w:pPr>
        <w:pStyle w:val="Style2"/>
        <w:keepNext w:val="0"/>
        <w:keepLines w:val="0"/>
        <w:widowControl w:val="0"/>
        <w:numPr>
          <w:ilvl w:val="0"/>
          <w:numId w:val="37"/>
        </w:numPr>
        <w:shd w:val="clear" w:color="auto" w:fill="auto"/>
        <w:tabs>
          <w:tab w:pos="1265" w:val="left"/>
        </w:tabs>
        <w:bidi w:val="0"/>
        <w:spacing w:before="0" w:after="280" w:line="240" w:lineRule="auto"/>
        <w:ind w:left="0" w:right="0" w:firstLine="720"/>
        <w:jc w:val="both"/>
      </w:pPr>
      <w:bookmarkStart w:id="123" w:name="bookmark123"/>
      <w:r>
        <w:rPr>
          <w:color w:val="000000"/>
          <w:spacing w:val="0"/>
          <w:w w:val="100"/>
          <w:position w:val="0"/>
          <w:sz w:val="24"/>
          <w:szCs w:val="24"/>
          <w:shd w:val="clear" w:color="auto" w:fill="auto"/>
          <w:lang w:val="ru-RU" w:eastAsia="ru-RU" w:bidi="ru-RU"/>
        </w:rPr>
        <w:t>Загрязненность водных объектов напрямую зависит от сочетания антропогенных и природных факторов. При сравнении значений загрязняющих веществ и показателей значение антропогенного воздействия в непосредственной близости от городов и поселений, а также в местах размещения промышленных зон выражается в некотором росте концентраций, в том числе и биогенных элементов.</w:t>
      </w:r>
      <w:bookmarkEnd w:id="123"/>
    </w:p>
    <w:p>
      <w:pPr>
        <w:pStyle w:val="Style10"/>
        <w:keepNext/>
        <w:keepLines/>
        <w:widowControl w:val="0"/>
        <w:shd w:val="clear" w:color="auto" w:fill="auto"/>
        <w:bidi w:val="0"/>
        <w:spacing w:before="0" w:after="240" w:line="259" w:lineRule="auto"/>
        <w:ind w:left="0" w:right="0" w:firstLine="720"/>
        <w:jc w:val="both"/>
      </w:pPr>
      <w:bookmarkStart w:id="124" w:name="bookmark124"/>
      <w:r>
        <w:rPr>
          <w:color w:val="000000"/>
          <w:spacing w:val="0"/>
          <w:w w:val="100"/>
          <w:position w:val="0"/>
          <w:shd w:val="clear" w:color="auto" w:fill="auto"/>
          <w:lang w:val="ru-RU" w:eastAsia="ru-RU" w:bidi="ru-RU"/>
        </w:rPr>
        <w:t>3.3.2. Оценка качества вод Ладожского озера по уровню загрязнения микропластиком</w:t>
      </w:r>
      <w:bookmarkEnd w:id="124"/>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Пластические материалы, обладая долговечностью, прочностью и не высокой себестоимостью, широко востребованы практически во всех отраслях промышленности. Однако в настоящий момент темпы переработки отходов из пластика значительно отстают от темпов их накопления. Мелкие фракции частиц пластика (размером менее 5 мм) называют микропластиком.</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зависимости от происхождения микропластик разделяют на первичный и вторичный. Первичный микропластик - это специально произведенные и добавленные в различную продукцию микрогранулы пластика. Они встречаются в составе гигиены и косметики и после использования попадают в окружающую среду.</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Вторичный микропластик - это продукт распада крупных фрагментов пластика в природной среде на мелкие частицы. Эти частицы крайне сложно изъять из окружающей среды и природных вод.</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Микропластики характеризуются биодоступностью для большей части представителей водной биоты. В организме гидробионтов они могут вызвать физические повреждения или стать источниками токсического воздействия в результате поступления мономеров и различных добавок, используемых при производстве пластиков.</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Микропластик обладает высокой сорбционной активностью в воде, в результате чего содержание в ней стойких органических загрязняющих веществ на несколько порядков превосходит концентрацию в самой воде. Кроме того, существует высокая вероятность бионакопления и переноса по пищевой цепи целого ряда токсичных веществ, адсорбированных микропластиками. Ладожское озеро является чрезвычайно важным водоемом для региона. Он входит в состав Западного рыбохозяйственного бассейна, кроме того южные районы Ладожского озера представляют значительный интерес с точки зрения формирования вод, поступающих в исток реки Невы и, соответственно, в водозаборы Санкт-Петербурга.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 xml:space="preserve">До 2020 г. </w:t>
      </w:r>
      <w:r>
        <w:rPr>
          <w:b/>
          <w:bCs/>
          <w:color w:val="000000"/>
          <w:spacing w:val="0"/>
          <w:w w:val="100"/>
          <w:position w:val="0"/>
          <w:sz w:val="24"/>
          <w:szCs w:val="24"/>
          <w:shd w:val="clear" w:color="auto" w:fill="auto"/>
          <w:lang w:val="ru-RU" w:eastAsia="ru-RU" w:bidi="ru-RU"/>
        </w:rPr>
        <w:t>б</w:t>
      </w:r>
      <w:r>
        <w:rPr>
          <w:color w:val="000000"/>
          <w:spacing w:val="0"/>
          <w:w w:val="100"/>
          <w:position w:val="0"/>
          <w:sz w:val="24"/>
          <w:szCs w:val="24"/>
          <w:shd w:val="clear" w:color="auto" w:fill="auto"/>
          <w:lang w:val="ru-RU" w:eastAsia="ru-RU" w:bidi="ru-RU"/>
        </w:rPr>
        <w:t>ыли проведены единичные исследования по определению микропластика на этой акватории. Работы по мониторингу загрязнения воды частицами микропластика в Ладожском озере проводились с 08 по 10 июля и с 26 по 29 августа 2020 г. Следует отметить, что в ходе проведенных работ частицы микропластика были зарегистрированы во всех исследуемых образцах.</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Среднее по исследуемой акватории число пластиковых частиц в литре воды составило 0,071 ед./л в июле и 0,065 ед./л в августе</w:t>
      </w:r>
      <w:r>
        <w:rPr>
          <w:color w:val="00B050"/>
          <w:spacing w:val="0"/>
          <w:w w:val="100"/>
          <w:position w:val="0"/>
          <w:sz w:val="24"/>
          <w:szCs w:val="24"/>
          <w:shd w:val="clear" w:color="auto" w:fill="auto"/>
          <w:lang w:val="ru-RU" w:eastAsia="ru-RU" w:bidi="ru-RU"/>
        </w:rPr>
        <w:t>.</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Предварительные результаты исследований в Ладожском озере показали определенные закономерности в распределении концентраций микропластика по акватории.</w:t>
      </w:r>
    </w:p>
    <w:p>
      <w:pPr>
        <w:pStyle w:val="Style2"/>
        <w:keepNext w:val="0"/>
        <w:keepLines w:val="0"/>
        <w:widowControl w:val="0"/>
        <w:shd w:val="clear" w:color="auto" w:fill="auto"/>
        <w:bidi w:val="0"/>
        <w:spacing w:before="0" w:after="260" w:line="240" w:lineRule="auto"/>
        <w:ind w:left="0" w:right="0" w:firstLine="720"/>
        <w:jc w:val="both"/>
      </w:pPr>
      <w:r>
        <w:rPr>
          <w:color w:val="000000"/>
          <w:spacing w:val="0"/>
          <w:w w:val="100"/>
          <w:position w:val="0"/>
          <w:sz w:val="24"/>
          <w:szCs w:val="24"/>
          <w:shd w:val="clear" w:color="auto" w:fill="auto"/>
          <w:lang w:val="ru-RU" w:eastAsia="ru-RU" w:bidi="ru-RU"/>
        </w:rPr>
        <w:t>В июле и августе 2020 г. наблюдалась значительная неоднородность в пространственном распределении частиц пластического мусора в воде Ладожского озера. В период наблюдений в июле концентрация микропластика в воде изменялась в пределах от 0,01 до 0,24 ед./л (максимум наблюдался на ст. 21), в августе - от 0,005 до 0,020 ед./л (минимум наблюдался на ст. Л</w:t>
      </w:r>
      <w:r>
        <w:rPr>
          <w:color w:val="000000"/>
          <w:spacing w:val="0"/>
          <w:w w:val="100"/>
          <w:position w:val="0"/>
          <w:sz w:val="16"/>
          <w:szCs w:val="16"/>
          <w:shd w:val="clear" w:color="auto" w:fill="auto"/>
          <w:lang w:val="ru-RU" w:eastAsia="ru-RU" w:bidi="ru-RU"/>
        </w:rPr>
        <w:t>88</w:t>
      </w:r>
      <w:r>
        <w:rPr>
          <w:color w:val="000000"/>
          <w:spacing w:val="0"/>
          <w:w w:val="100"/>
          <w:position w:val="0"/>
          <w:sz w:val="24"/>
          <w:szCs w:val="24"/>
          <w:shd w:val="clear" w:color="auto" w:fill="auto"/>
          <w:lang w:val="ru-RU" w:eastAsia="ru-RU" w:bidi="ru-RU"/>
        </w:rPr>
        <w:t>, максимум - на ст. 17).</w:t>
      </w:r>
      <w:r>
        <w:br w:type="page"/>
      </w:r>
    </w:p>
    <w:p>
      <w:pPr>
        <w:widowControl w:val="0"/>
        <w:jc w:val="center"/>
        <w:rPr>
          <w:sz w:val="2"/>
          <w:szCs w:val="2"/>
        </w:rPr>
      </w:pPr>
      <w:r>
        <w:drawing>
          <wp:inline>
            <wp:extent cx="5212080" cy="2541905"/>
            <wp:docPr id="32" name="Picutre 32"/>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6"/>
                    <a:stretch/>
                  </pic:blipFill>
                  <pic:spPr>
                    <a:xfrm>
                      <a:ext cx="5212080" cy="2541905"/>
                    </a:xfrm>
                    <a:prstGeom prst="rect"/>
                  </pic:spPr>
                </pic:pic>
              </a:graphicData>
            </a:graphic>
          </wp:inline>
        </w:drawing>
      </w:r>
    </w:p>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Рисунок 3.3.6. Пространственное распределение значений микропластика в воде Ладожского озера, июль и август 2020 г.</w:t>
      </w:r>
    </w:p>
    <w:p>
      <w:pPr>
        <w:widowControl w:val="0"/>
        <w:spacing w:after="239" w:line="1" w:lineRule="exact"/>
      </w:pP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июле и августе низкие показатели концентрации микропластика отмечались в центральном районе (ст. 3, 4, 5) и в северном районе (ст. Л</w:t>
      </w:r>
      <w:r>
        <w:rPr>
          <w:color w:val="000000"/>
          <w:spacing w:val="0"/>
          <w:w w:val="100"/>
          <w:position w:val="0"/>
          <w:sz w:val="16"/>
          <w:szCs w:val="16"/>
          <w:shd w:val="clear" w:color="auto" w:fill="auto"/>
          <w:lang w:val="ru-RU" w:eastAsia="ru-RU" w:bidi="ru-RU"/>
        </w:rPr>
        <w:t>88</w:t>
      </w:r>
      <w:r>
        <w:rPr>
          <w:color w:val="000000"/>
          <w:spacing w:val="0"/>
          <w:w w:val="100"/>
          <w:position w:val="0"/>
          <w:sz w:val="24"/>
          <w:szCs w:val="24"/>
          <w:shd w:val="clear" w:color="auto" w:fill="auto"/>
          <w:lang w:val="ru-RU" w:eastAsia="ru-RU" w:bidi="ru-RU"/>
        </w:rPr>
        <w:t>, С</w:t>
      </w:r>
      <w:r>
        <w:rPr>
          <w:color w:val="000000"/>
          <w:spacing w:val="0"/>
          <w:w w:val="100"/>
          <w:position w:val="0"/>
          <w:sz w:val="16"/>
          <w:szCs w:val="16"/>
          <w:shd w:val="clear" w:color="auto" w:fill="auto"/>
          <w:lang w:val="ru-RU" w:eastAsia="ru-RU" w:bidi="ru-RU"/>
        </w:rPr>
        <w:t>1</w:t>
      </w:r>
      <w:r>
        <w:rPr>
          <w:color w:val="000000"/>
          <w:spacing w:val="0"/>
          <w:w w:val="100"/>
          <w:position w:val="0"/>
          <w:sz w:val="24"/>
          <w:szCs w:val="24"/>
          <w:shd w:val="clear" w:color="auto" w:fill="auto"/>
          <w:lang w:val="ru-RU" w:eastAsia="ru-RU" w:bidi="ru-RU"/>
        </w:rPr>
        <w:t>, Л</w:t>
      </w:r>
      <w:r>
        <w:rPr>
          <w:color w:val="000000"/>
          <w:spacing w:val="0"/>
          <w:w w:val="100"/>
          <w:position w:val="0"/>
          <w:sz w:val="16"/>
          <w:szCs w:val="16"/>
          <w:shd w:val="clear" w:color="auto" w:fill="auto"/>
          <w:lang w:val="ru-RU" w:eastAsia="ru-RU" w:bidi="ru-RU"/>
        </w:rPr>
        <w:t>1</w:t>
      </w:r>
      <w:r>
        <w:rPr>
          <w:color w:val="000000"/>
          <w:spacing w:val="0"/>
          <w:w w:val="100"/>
          <w:position w:val="0"/>
          <w:sz w:val="24"/>
          <w:szCs w:val="24"/>
          <w:shd w:val="clear" w:color="auto" w:fill="auto"/>
          <w:lang w:val="ru-RU" w:eastAsia="ru-RU" w:bidi="ru-RU"/>
        </w:rPr>
        <w:t>).</w:t>
      </w:r>
    </w:p>
    <w:p>
      <w:pPr>
        <w:pStyle w:val="Style2"/>
        <w:keepNext w:val="0"/>
        <w:keepLines w:val="0"/>
        <w:widowControl w:val="0"/>
        <w:shd w:val="clear" w:color="auto" w:fill="auto"/>
        <w:tabs>
          <w:tab w:pos="3158"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июле максимальные концентрации микропластика, в период наблюдения, были зарегистрированы в южной части озера, на ст. 6, 1 и 21, расположенных соответственно в бухте Петрокрепость (0,21</w:t>
        <w:tab/>
        <w:t>ед./л), Волховской губе (0,24 ед./л) и Свирской губе</w:t>
      </w:r>
    </w:p>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(0,13 ед./л). Высокие показатели наблюдались также на прибрежных станциях северной части озера ст. 98 (0,11 ед./л) в районе Питкяранты и П</w:t>
      </w:r>
      <w:r>
        <w:rPr>
          <w:color w:val="000000"/>
          <w:spacing w:val="0"/>
          <w:w w:val="100"/>
          <w:position w:val="0"/>
          <w:sz w:val="16"/>
          <w:szCs w:val="16"/>
          <w:shd w:val="clear" w:color="auto" w:fill="auto"/>
          <w:lang w:val="ru-RU" w:eastAsia="ru-RU" w:bidi="ru-RU"/>
        </w:rPr>
        <w:t xml:space="preserve">14 </w:t>
      </w:r>
      <w:r>
        <w:rPr>
          <w:color w:val="000000"/>
          <w:spacing w:val="0"/>
          <w:w w:val="100"/>
          <w:position w:val="0"/>
          <w:sz w:val="24"/>
          <w:szCs w:val="24"/>
          <w:shd w:val="clear" w:color="auto" w:fill="auto"/>
          <w:lang w:val="ru-RU" w:eastAsia="ru-RU" w:bidi="ru-RU"/>
        </w:rPr>
        <w:t>(0,07 ед./л) в районе Приозерска.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целом по глубоководной части озера в августе число единиц микропластика в литре не превышало 0,3 ед./л и изменялось в июле и августе в близких пределах.</w:t>
      </w:r>
    </w:p>
    <w:p>
      <w:pPr>
        <w:pStyle w:val="Style2"/>
        <w:keepNext w:val="0"/>
        <w:keepLines w:val="0"/>
        <w:widowControl w:val="0"/>
        <w:shd w:val="clear" w:color="auto" w:fill="auto"/>
        <w:bidi w:val="0"/>
        <w:spacing w:before="0" w:after="300" w:line="240" w:lineRule="auto"/>
        <w:ind w:left="0" w:right="0" w:firstLine="720"/>
        <w:jc w:val="both"/>
      </w:pPr>
      <w:r>
        <w:rPr>
          <w:color w:val="000000"/>
          <w:spacing w:val="0"/>
          <w:w w:val="100"/>
          <w:position w:val="0"/>
          <w:sz w:val="24"/>
          <w:szCs w:val="24"/>
          <w:shd w:val="clear" w:color="auto" w:fill="auto"/>
          <w:lang w:val="ru-RU" w:eastAsia="ru-RU" w:bidi="ru-RU"/>
        </w:rPr>
        <w:t>Микропластик в воде Ладожского озера преимущественно представлен окрашенными волокнами, фрагментами полиэтилена, черными и белыми пластиковыми гранулами. Эти формы в совокупности составляют 91% обнаруженных фрагментов микропластика.</w:t>
      </w:r>
    </w:p>
    <w:p>
      <w:pPr>
        <w:widowControl w:val="0"/>
        <w:jc w:val="center"/>
        <w:rPr>
          <w:sz w:val="2"/>
          <w:szCs w:val="2"/>
        </w:rPr>
      </w:pPr>
      <w:r>
        <w:drawing>
          <wp:inline>
            <wp:extent cx="4443730" cy="2584450"/>
            <wp:docPr id="33" name="Picutre 33"/>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8"/>
                    <a:stretch/>
                  </pic:blipFill>
                  <pic:spPr>
                    <a:xfrm>
                      <a:ext cx="4443730" cy="2584450"/>
                    </a:xfrm>
                    <a:prstGeom prst="rect"/>
                  </pic:spPr>
                </pic:pic>
              </a:graphicData>
            </a:graphic>
          </wp:inline>
        </w:drawing>
      </w:r>
    </w:p>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Рисунок 3.3.7 Виды микропластика (%) обнаруженные в воде Ладожского озера в августе 2020 г.</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2020 г. в программу мониторинговых исследований Ладожского озера впервые были включены показатели загрязнения воды микропластиком. В отсутствии стандартных методик и критериев оценки, используя информацию только по съемкам одного года, сложно говорить о каких либо закономерностях и тенденциях. Однако анализируя полученные данные можно отметить, что станции наиболее удаленные от берегов и испытывающие незначительное антропогенное воздействие, характеризуются низкими величинами загрязнения микропластиком воды.</w:t>
      </w:r>
    </w:p>
    <w:p>
      <w:pPr>
        <w:pStyle w:val="Style2"/>
        <w:keepNext w:val="0"/>
        <w:keepLines w:val="0"/>
        <w:widowControl w:val="0"/>
        <w:shd w:val="clear" w:color="auto" w:fill="auto"/>
        <w:bidi w:val="0"/>
        <w:spacing w:before="0" w:after="260" w:line="240" w:lineRule="auto"/>
        <w:ind w:left="0" w:right="0" w:firstLine="720"/>
        <w:jc w:val="both"/>
      </w:pPr>
      <w:bookmarkStart w:id="126" w:name="bookmark126"/>
      <w:r>
        <w:rPr>
          <w:color w:val="000000"/>
          <w:spacing w:val="0"/>
          <w:w w:val="100"/>
          <w:position w:val="0"/>
          <w:sz w:val="24"/>
          <w:szCs w:val="24"/>
          <w:shd w:val="clear" w:color="auto" w:fill="auto"/>
          <w:lang w:val="ru-RU" w:eastAsia="ru-RU" w:bidi="ru-RU"/>
        </w:rPr>
        <w:t>В дальнейшем, если указанная тенденция сохранится, можно будет основываться на этих значениях при оценке загрязненности различных участков исследуемой акватории, приняв их за фоновые.</w:t>
      </w:r>
      <w:bookmarkEnd w:id="126"/>
    </w:p>
    <w:p>
      <w:pPr>
        <w:pStyle w:val="Style10"/>
        <w:keepNext/>
        <w:keepLines/>
        <w:widowControl w:val="0"/>
        <w:shd w:val="clear" w:color="auto" w:fill="auto"/>
        <w:bidi w:val="0"/>
        <w:spacing w:before="0" w:line="254" w:lineRule="auto"/>
        <w:ind w:left="0" w:right="0" w:firstLine="720"/>
        <w:jc w:val="both"/>
      </w:pPr>
      <w:bookmarkStart w:id="127" w:name="bookmark127"/>
      <w:r>
        <w:rPr>
          <w:color w:val="000000"/>
          <w:spacing w:val="0"/>
          <w:w w:val="100"/>
          <w:position w:val="0"/>
          <w:shd w:val="clear" w:color="auto" w:fill="auto"/>
          <w:lang w:val="ru-RU" w:eastAsia="ru-RU" w:bidi="ru-RU"/>
        </w:rPr>
        <w:t>3.3.3 Оценка качества вод Ладожского озера по уровню загрязнения поллютантами</w:t>
      </w:r>
      <w:bookmarkEnd w:id="127"/>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Анализ данных загрязняющих показателей, полученных в результате проведения гидрохимических наблюдений Ладожского озера в период с 08 по 10 июля и с 26 по 29 августа 2020 г. по сравнению с летней съемкой 07 - 10 августа 2019 г., свидетельствует о следующем:</w:t>
      </w:r>
    </w:p>
    <w:p>
      <w:pPr>
        <w:pStyle w:val="Style2"/>
        <w:keepNext w:val="0"/>
        <w:keepLines w:val="0"/>
        <w:widowControl w:val="0"/>
        <w:numPr>
          <w:ilvl w:val="0"/>
          <w:numId w:val="39"/>
        </w:numPr>
        <w:shd w:val="clear" w:color="auto" w:fill="auto"/>
        <w:tabs>
          <w:tab w:pos="994"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Содержание нефтепродуктов, СПАВ и фенола было, в основном, на уровне нижнего предела обнаружения.</w:t>
      </w:r>
    </w:p>
    <w:p>
      <w:pPr>
        <w:pStyle w:val="Style2"/>
        <w:keepNext w:val="0"/>
        <w:keepLines w:val="0"/>
        <w:widowControl w:val="0"/>
        <w:numPr>
          <w:ilvl w:val="0"/>
          <w:numId w:val="39"/>
        </w:numPr>
        <w:shd w:val="clear" w:color="auto" w:fill="auto"/>
        <w:tabs>
          <w:tab w:pos="1004"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2020 г. концентрации железа общего были ниже предела обнаружения или на уровне ПДК; в 2019 году в одной пробе зафиксирована превысившая ПДК концентрация железа общего, составившая 0,7 ПДК.</w:t>
      </w:r>
    </w:p>
    <w:p>
      <w:pPr>
        <w:pStyle w:val="Style2"/>
        <w:keepNext w:val="0"/>
        <w:keepLines w:val="0"/>
        <w:widowControl w:val="0"/>
        <w:numPr>
          <w:ilvl w:val="0"/>
          <w:numId w:val="39"/>
        </w:numPr>
        <w:shd w:val="clear" w:color="auto" w:fill="auto"/>
        <w:tabs>
          <w:tab w:pos="990"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2020 г. значения марганца выше ПДК зафиксированы в 22% проб в июле и в 8% проб - в августе; в 2019 г. превышения были отмечены в 14% проб;</w:t>
      </w:r>
    </w:p>
    <w:p>
      <w:pPr>
        <w:pStyle w:val="Style2"/>
        <w:keepNext w:val="0"/>
        <w:keepLines w:val="0"/>
        <w:widowControl w:val="0"/>
        <w:numPr>
          <w:ilvl w:val="0"/>
          <w:numId w:val="39"/>
        </w:numPr>
        <w:shd w:val="clear" w:color="auto" w:fill="auto"/>
        <w:tabs>
          <w:tab w:pos="999"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Значения цинка выше ПДК в 2019 г. были зафиксированы в двух пробах. В 2020 г. в первую съемку в 67% отобранных проб были выше ПДК, во вторую - в 78%.</w:t>
      </w:r>
    </w:p>
    <w:p>
      <w:pPr>
        <w:pStyle w:val="Style2"/>
        <w:keepNext w:val="0"/>
        <w:keepLines w:val="0"/>
        <w:widowControl w:val="0"/>
        <w:numPr>
          <w:ilvl w:val="0"/>
          <w:numId w:val="39"/>
        </w:numPr>
        <w:shd w:val="clear" w:color="auto" w:fill="auto"/>
        <w:tabs>
          <w:tab w:pos="994"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Содержание свинца, кадмия, никеля, кобальта, хрома общего, как и в предыдущие годы, было незначительным.</w:t>
      </w:r>
    </w:p>
    <w:p>
      <w:pPr>
        <w:pStyle w:val="Style2"/>
        <w:keepNext w:val="0"/>
        <w:keepLines w:val="0"/>
        <w:widowControl w:val="0"/>
        <w:numPr>
          <w:ilvl w:val="0"/>
          <w:numId w:val="39"/>
        </w:numPr>
        <w:shd w:val="clear" w:color="auto" w:fill="auto"/>
        <w:tabs>
          <w:tab w:pos="1728"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Содержание ртути было ниже предела обнаружения.</w:t>
      </w:r>
    </w:p>
    <w:p>
      <w:pPr>
        <w:pStyle w:val="Style2"/>
        <w:keepNext w:val="0"/>
        <w:keepLines w:val="0"/>
        <w:widowControl w:val="0"/>
        <w:numPr>
          <w:ilvl w:val="0"/>
          <w:numId w:val="39"/>
        </w:numPr>
        <w:shd w:val="clear" w:color="auto" w:fill="auto"/>
        <w:tabs>
          <w:tab w:pos="994"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2020 г., как и в 2019 г., повторяемость превышающих ПДК концентраций меди составила 100%.</w:t>
      </w:r>
    </w:p>
    <w:p>
      <w:pPr>
        <w:pStyle w:val="Style2"/>
        <w:keepNext w:val="0"/>
        <w:keepLines w:val="0"/>
        <w:widowControl w:val="0"/>
        <w:numPr>
          <w:ilvl w:val="0"/>
          <w:numId w:val="39"/>
        </w:numPr>
        <w:shd w:val="clear" w:color="auto" w:fill="auto"/>
        <w:tabs>
          <w:tab w:pos="994"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Как и в предыдущие годы концентрации хлорорганических пестицидов были ниже предела уровня определения.</w:t>
      </w:r>
    </w:p>
    <w:p>
      <w:pPr>
        <w:pStyle w:val="Style2"/>
        <w:keepNext w:val="0"/>
        <w:keepLines w:val="0"/>
        <w:widowControl w:val="0"/>
        <w:shd w:val="clear" w:color="auto" w:fill="auto"/>
        <w:bidi w:val="0"/>
        <w:spacing w:before="0" w:after="0" w:line="240" w:lineRule="auto"/>
        <w:ind w:left="0" w:right="0" w:firstLine="720"/>
        <w:jc w:val="both"/>
      </w:pPr>
      <w:r>
        <w:rPr>
          <w:b/>
          <w:bCs/>
          <w:color w:val="000000"/>
          <w:spacing w:val="0"/>
          <w:w w:val="100"/>
          <w:position w:val="0"/>
          <w:sz w:val="24"/>
          <w:szCs w:val="24"/>
          <w:shd w:val="clear" w:color="auto" w:fill="auto"/>
          <w:lang w:val="ru-RU" w:eastAsia="ru-RU" w:bidi="ru-RU"/>
        </w:rPr>
        <w:t>Оценка уровней загрязнения Ладожского озера металлами на основе оценки комбинированных рисков. Обзор по результатам съемок 2010-2020 годов</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Среди химических загрязнителей поверхностных вод суши металлам принадлежит особое место, что обуславливается следующими причинами:</w:t>
      </w:r>
    </w:p>
    <w:p>
      <w:pPr>
        <w:pStyle w:val="Style2"/>
        <w:keepNext w:val="0"/>
        <w:keepLines w:val="0"/>
        <w:widowControl w:val="0"/>
        <w:numPr>
          <w:ilvl w:val="0"/>
          <w:numId w:val="41"/>
        </w:numPr>
        <w:shd w:val="clear" w:color="auto" w:fill="auto"/>
        <w:tabs>
          <w:tab w:pos="982"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скорость эмиссии металлов из земной коры, вызванной антропогенным воздействием выше, чем геологическая (естественная) скорость таких процессов;</w:t>
      </w:r>
    </w:p>
    <w:p>
      <w:pPr>
        <w:pStyle w:val="Style2"/>
        <w:keepNext w:val="0"/>
        <w:keepLines w:val="0"/>
        <w:widowControl w:val="0"/>
        <w:numPr>
          <w:ilvl w:val="0"/>
          <w:numId w:val="41"/>
        </w:numPr>
        <w:shd w:val="clear" w:color="auto" w:fill="auto"/>
        <w:tabs>
          <w:tab w:pos="982"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отличие от органических загрязняющих веществ, которые подвергаются процессам разложения, металлы способны лишь перераспределяться между отдельными компонентами водных систем;</w:t>
      </w:r>
    </w:p>
    <w:p>
      <w:pPr>
        <w:pStyle w:val="Style2"/>
        <w:keepNext w:val="0"/>
        <w:keepLines w:val="0"/>
        <w:widowControl w:val="0"/>
        <w:numPr>
          <w:ilvl w:val="0"/>
          <w:numId w:val="41"/>
        </w:numPr>
        <w:shd w:val="clear" w:color="auto" w:fill="auto"/>
        <w:tabs>
          <w:tab w:pos="982"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металлы обладают способностью накапливаться в органах и тканях человека, теплокровных животных и гидробионтов;</w:t>
      </w:r>
    </w:p>
    <w:p>
      <w:pPr>
        <w:pStyle w:val="Style2"/>
        <w:keepNext w:val="0"/>
        <w:keepLines w:val="0"/>
        <w:widowControl w:val="0"/>
        <w:numPr>
          <w:ilvl w:val="0"/>
          <w:numId w:val="41"/>
        </w:numPr>
        <w:shd w:val="clear" w:color="auto" w:fill="auto"/>
        <w:tabs>
          <w:tab w:pos="982"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металлам, особенно тяжелым, свойственна высокая токсичность для различных биологических объектов.</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 xml:space="preserve">Поэтому представляется целесообразным провести количественную оценку уровня загрязнения вод Ладожского озера металлами. Для этого был разработан подход, базирующийся на концепции риска. По сути, применительно к рассматриваемой проблеме оценка риска — это вид экспертных работ, направленных на определение числа представительных видов гидробионтов, способных проявить негативные реакции на </w:t>
      </w:r>
      <w:r>
        <w:rPr>
          <w:color w:val="000000"/>
          <w:spacing w:val="0"/>
          <w:w w:val="100"/>
          <w:position w:val="0"/>
          <w:sz w:val="24"/>
          <w:szCs w:val="24"/>
          <w:shd w:val="clear" w:color="auto" w:fill="auto"/>
          <w:lang w:val="ru-RU" w:eastAsia="ru-RU" w:bidi="ru-RU"/>
        </w:rPr>
        <w:t>воздействие конкретного неблагоприятного фактора, действующего с определенной силой и в заданный промежуток времени.</w:t>
      </w:r>
    </w:p>
    <w:p>
      <w:pPr>
        <w:pStyle w:val="Style2"/>
        <w:keepNext w:val="0"/>
        <w:keepLines w:val="0"/>
        <w:widowControl w:val="0"/>
        <w:shd w:val="clear" w:color="auto" w:fill="auto"/>
        <w:bidi w:val="0"/>
        <w:spacing w:before="0" w:after="0" w:line="240" w:lineRule="auto"/>
        <w:ind w:left="0" w:right="0" w:firstLine="840"/>
        <w:jc w:val="both"/>
      </w:pPr>
      <w:r>
        <w:rPr>
          <w:color w:val="000000"/>
          <w:spacing w:val="0"/>
          <w:w w:val="100"/>
          <w:position w:val="0"/>
          <w:sz w:val="24"/>
          <w:szCs w:val="24"/>
          <w:shd w:val="clear" w:color="auto" w:fill="auto"/>
          <w:lang w:val="ru-RU" w:eastAsia="ru-RU" w:bidi="ru-RU"/>
        </w:rPr>
        <w:t>В качестве представительного вида гидробионтов были выбраны дафнии, широко применяемые для гигиенической диагностики качества природных и сточных вод. Дафнии высокочувствительны к веществам, нарушающим синтез пластических компонентов клетки. К таким веществам, в частности, относятся ионы многих металлов (катионы металлов).</w:t>
      </w:r>
    </w:p>
    <w:p>
      <w:pPr>
        <w:pStyle w:val="Style2"/>
        <w:keepNext w:val="0"/>
        <w:keepLines w:val="0"/>
        <w:widowControl w:val="0"/>
        <w:shd w:val="clear" w:color="auto" w:fill="auto"/>
        <w:bidi w:val="0"/>
        <w:spacing w:before="0" w:after="260" w:line="240" w:lineRule="auto"/>
        <w:ind w:left="0" w:right="0" w:firstLine="840"/>
        <w:jc w:val="both"/>
      </w:pPr>
      <w:r>
        <w:rPr>
          <w:color w:val="000000"/>
          <w:spacing w:val="0"/>
          <w:w w:val="100"/>
          <w:position w:val="0"/>
          <w:sz w:val="24"/>
          <w:szCs w:val="24"/>
          <w:shd w:val="clear" w:color="auto" w:fill="auto"/>
          <w:lang w:val="ru-RU" w:eastAsia="ru-RU" w:bidi="ru-RU"/>
        </w:rPr>
        <w:t>Учитывая, что риск является вероятностной величиной и, исходя из предположения независимости действия, для определения риска комбинированного действия в соответствии с правилом умножения вероятностей, где в качестве сомножителей выступают не величины рисков, а значения, характеризующие вероятности их отсутствия, было применено следующее уравнение:</w:t>
      </w:r>
    </w:p>
    <w:p>
      <w:pPr>
        <w:pStyle w:val="Style2"/>
        <w:keepNext w:val="0"/>
        <w:keepLines w:val="0"/>
        <w:widowControl w:val="0"/>
        <w:shd w:val="clear" w:color="auto" w:fill="auto"/>
        <w:bidi w:val="0"/>
        <w:spacing w:before="0" w:after="260" w:line="240" w:lineRule="auto"/>
        <w:ind w:left="0" w:right="0" w:firstLine="0"/>
        <w:jc w:val="center"/>
      </w:pPr>
      <w:r>
        <w:rPr>
          <w:color w:val="000000"/>
          <w:spacing w:val="0"/>
          <w:w w:val="100"/>
          <w:position w:val="0"/>
          <w:sz w:val="24"/>
          <w:szCs w:val="24"/>
          <w:shd w:val="clear" w:color="auto" w:fill="auto"/>
          <w:lang w:val="ru-RU" w:eastAsia="ru-RU" w:bidi="ru-RU"/>
        </w:rPr>
        <w:t>Риск</w:t>
      </w:r>
      <w:r>
        <w:rPr>
          <w:color w:val="000000"/>
          <w:spacing w:val="0"/>
          <w:w w:val="100"/>
          <w:position w:val="0"/>
          <w:sz w:val="24"/>
          <w:szCs w:val="24"/>
          <w:shd w:val="clear" w:color="auto" w:fill="auto"/>
          <w:vertAlign w:val="subscript"/>
          <w:lang w:val="ru-RU" w:eastAsia="ru-RU" w:bidi="ru-RU"/>
        </w:rPr>
        <w:t>комб</w:t>
      </w:r>
      <w:r>
        <w:rPr>
          <w:color w:val="000000"/>
          <w:spacing w:val="0"/>
          <w:w w:val="100"/>
          <w:position w:val="0"/>
          <w:sz w:val="16"/>
          <w:szCs w:val="16"/>
          <w:shd w:val="clear" w:color="auto" w:fill="auto"/>
          <w:lang w:val="ru-RU" w:eastAsia="ru-RU" w:bidi="ru-RU"/>
        </w:rPr>
        <w:t xml:space="preserve">. </w:t>
      </w:r>
      <w:r>
        <w:rPr>
          <w:color w:val="000000"/>
          <w:spacing w:val="0"/>
          <w:w w:val="100"/>
          <w:position w:val="0"/>
          <w:sz w:val="24"/>
          <w:szCs w:val="24"/>
          <w:shd w:val="clear" w:color="auto" w:fill="auto"/>
          <w:lang w:val="ru-RU" w:eastAsia="ru-RU" w:bidi="ru-RU"/>
        </w:rPr>
        <w:t>= 1 - (1-Риск</w:t>
      </w:r>
      <w:r>
        <w:rPr>
          <w:color w:val="000000"/>
          <w:spacing w:val="0"/>
          <w:w w:val="100"/>
          <w:position w:val="0"/>
          <w:sz w:val="24"/>
          <w:szCs w:val="24"/>
          <w:shd w:val="clear" w:color="auto" w:fill="auto"/>
          <w:vertAlign w:val="subscript"/>
          <w:lang w:val="ru-RU" w:eastAsia="ru-RU" w:bidi="ru-RU"/>
        </w:rPr>
        <w:t>1</w:t>
      </w:r>
      <w:r>
        <w:rPr>
          <w:color w:val="000000"/>
          <w:spacing w:val="0"/>
          <w:w w:val="100"/>
          <w:position w:val="0"/>
          <w:sz w:val="24"/>
          <w:szCs w:val="24"/>
          <w:shd w:val="clear" w:color="auto" w:fill="auto"/>
          <w:lang w:val="ru-RU" w:eastAsia="ru-RU" w:bidi="ru-RU"/>
        </w:rPr>
        <w:t xml:space="preserve"> )^(1 -Риск</w:t>
      </w:r>
      <w:r>
        <w:rPr>
          <w:color w:val="000000"/>
          <w:spacing w:val="0"/>
          <w:w w:val="100"/>
          <w:position w:val="0"/>
          <w:sz w:val="24"/>
          <w:szCs w:val="24"/>
          <w:shd w:val="clear" w:color="auto" w:fill="auto"/>
          <w:vertAlign w:val="subscript"/>
          <w:lang w:val="ru-RU" w:eastAsia="ru-RU" w:bidi="ru-RU"/>
        </w:rPr>
        <w:t>2</w:t>
      </w:r>
      <w:r>
        <w:rPr>
          <w:color w:val="000000"/>
          <w:spacing w:val="0"/>
          <w:w w:val="100"/>
          <w:position w:val="0"/>
          <w:sz w:val="24"/>
          <w:szCs w:val="24"/>
          <w:shd w:val="clear" w:color="auto" w:fill="auto"/>
          <w:lang w:val="ru-RU" w:eastAsia="ru-RU" w:bidi="ru-RU"/>
        </w:rPr>
        <w:t>)-(1 -Риск</w:t>
      </w:r>
      <w:r>
        <w:rPr>
          <w:color w:val="000000"/>
          <w:spacing w:val="0"/>
          <w:w w:val="100"/>
          <w:position w:val="0"/>
          <w:sz w:val="16"/>
          <w:szCs w:val="16"/>
          <w:shd w:val="clear" w:color="auto" w:fill="auto"/>
          <w:lang w:val="ru-RU" w:eastAsia="ru-RU" w:bidi="ru-RU"/>
        </w:rPr>
        <w:t>3</w:t>
      </w:r>
      <w:r>
        <w:rPr>
          <w:color w:val="000000"/>
          <w:spacing w:val="0"/>
          <w:w w:val="100"/>
          <w:position w:val="0"/>
          <w:sz w:val="24"/>
          <w:szCs w:val="24"/>
          <w:shd w:val="clear" w:color="auto" w:fill="auto"/>
          <w:lang w:val="ru-RU" w:eastAsia="ru-RU" w:bidi="ru-RU"/>
        </w:rPr>
        <w:t>)...(1 -Риск),</w:t>
      </w:r>
    </w:p>
    <w:p>
      <w:pPr>
        <w:pStyle w:val="Style2"/>
        <w:keepNext w:val="0"/>
        <w:keepLines w:val="0"/>
        <w:widowControl w:val="0"/>
        <w:shd w:val="clear" w:color="auto" w:fill="auto"/>
        <w:bidi w:val="0"/>
        <w:spacing w:before="0" w:after="0" w:line="240" w:lineRule="auto"/>
        <w:ind w:left="0" w:right="0" w:firstLine="840"/>
        <w:jc w:val="both"/>
      </w:pPr>
      <w:r>
        <w:rPr>
          <w:color w:val="000000"/>
          <w:spacing w:val="0"/>
          <w:w w:val="100"/>
          <w:position w:val="0"/>
          <w:sz w:val="24"/>
          <w:szCs w:val="24"/>
          <w:shd w:val="clear" w:color="auto" w:fill="auto"/>
          <w:lang w:val="ru-RU" w:eastAsia="ru-RU" w:bidi="ru-RU"/>
        </w:rPr>
        <w:t>где Риск</w:t>
      </w:r>
      <w:r>
        <w:rPr>
          <w:color w:val="000000"/>
          <w:spacing w:val="0"/>
          <w:w w:val="100"/>
          <w:position w:val="0"/>
          <w:sz w:val="24"/>
          <w:szCs w:val="24"/>
          <w:shd w:val="clear" w:color="auto" w:fill="auto"/>
          <w:vertAlign w:val="subscript"/>
          <w:lang w:val="ru-RU" w:eastAsia="ru-RU" w:bidi="ru-RU"/>
        </w:rPr>
        <w:t>ком</w:t>
      </w:r>
      <w:r>
        <w:rPr>
          <w:color w:val="000000"/>
          <w:spacing w:val="0"/>
          <w:w w:val="100"/>
          <w:position w:val="0"/>
          <w:sz w:val="16"/>
          <w:szCs w:val="16"/>
          <w:shd w:val="clear" w:color="auto" w:fill="auto"/>
          <w:lang w:val="ru-RU" w:eastAsia="ru-RU" w:bidi="ru-RU"/>
        </w:rPr>
        <w:t xml:space="preserve">б. </w:t>
      </w:r>
      <w:r>
        <w:rPr>
          <w:color w:val="000000"/>
          <w:spacing w:val="0"/>
          <w:w w:val="100"/>
          <w:position w:val="0"/>
          <w:sz w:val="24"/>
          <w:szCs w:val="24"/>
          <w:shd w:val="clear" w:color="auto" w:fill="auto"/>
          <w:lang w:val="ru-RU" w:eastAsia="ru-RU" w:bidi="ru-RU"/>
        </w:rPr>
        <w:t>- риск комбинированного воздействия катионов металлов;</w:t>
      </w:r>
    </w:p>
    <w:p>
      <w:pPr>
        <w:pStyle w:val="Style2"/>
        <w:keepNext w:val="0"/>
        <w:keepLines w:val="0"/>
        <w:widowControl w:val="0"/>
        <w:shd w:val="clear" w:color="auto" w:fill="auto"/>
        <w:bidi w:val="0"/>
        <w:spacing w:before="0" w:after="0" w:line="240" w:lineRule="auto"/>
        <w:ind w:left="0" w:right="0" w:firstLine="840"/>
        <w:jc w:val="both"/>
      </w:pPr>
      <w:r>
        <w:rPr>
          <w:color w:val="000000"/>
          <w:spacing w:val="0"/>
          <w:w w:val="100"/>
          <w:position w:val="0"/>
          <w:sz w:val="24"/>
          <w:szCs w:val="24"/>
          <w:shd w:val="clear" w:color="auto" w:fill="auto"/>
          <w:lang w:val="ru-RU" w:eastAsia="ru-RU" w:bidi="ru-RU"/>
        </w:rPr>
        <w:t>Риск - риск воздействия отдельных катионов металлов.</w:t>
      </w:r>
    </w:p>
    <w:p>
      <w:pPr>
        <w:pStyle w:val="Style2"/>
        <w:keepNext w:val="0"/>
        <w:keepLines w:val="0"/>
        <w:widowControl w:val="0"/>
        <w:shd w:val="clear" w:color="auto" w:fill="auto"/>
        <w:bidi w:val="0"/>
        <w:spacing w:before="0" w:after="0" w:line="240" w:lineRule="auto"/>
        <w:ind w:left="0" w:right="0" w:firstLine="840"/>
        <w:jc w:val="both"/>
      </w:pPr>
      <w:r>
        <w:rPr>
          <w:color w:val="000000"/>
          <w:spacing w:val="0"/>
          <w:w w:val="100"/>
          <w:position w:val="0"/>
          <w:sz w:val="24"/>
          <w:szCs w:val="24"/>
          <w:shd w:val="clear" w:color="auto" w:fill="auto"/>
          <w:lang w:val="ru-RU" w:eastAsia="ru-RU" w:bidi="ru-RU"/>
        </w:rPr>
        <w:t>Использование формулы позволило оценить уровни загрязненности металлами различных участков Ладожского озера по данным наблюдений.</w:t>
      </w:r>
    </w:p>
    <w:p>
      <w:pPr>
        <w:pStyle w:val="Style2"/>
        <w:keepNext w:val="0"/>
        <w:keepLines w:val="0"/>
        <w:widowControl w:val="0"/>
        <w:shd w:val="clear" w:color="auto" w:fill="auto"/>
        <w:bidi w:val="0"/>
        <w:spacing w:before="0" w:after="0" w:line="240" w:lineRule="auto"/>
        <w:ind w:left="0" w:right="0" w:firstLine="840"/>
        <w:jc w:val="both"/>
      </w:pPr>
      <w:r>
        <w:rPr>
          <w:color w:val="000000"/>
          <w:spacing w:val="0"/>
          <w:w w:val="100"/>
          <w:position w:val="0"/>
          <w:sz w:val="24"/>
          <w:szCs w:val="24"/>
          <w:shd w:val="clear" w:color="auto" w:fill="auto"/>
          <w:lang w:val="ru-RU" w:eastAsia="ru-RU" w:bidi="ru-RU"/>
        </w:rPr>
        <w:t>В 2010 г. наблюдений были проведены 17-21 июля. В 2011 г. наблюдения были проведены 21-25 октября. В 2012 г. наблюдения были проведены в период с 27 июня по 06 августа. В 2013 г. наблюдения проводились с 31 июля по 06 августа. В 2014 г. наблюдения проводились с 26 июля по 01 августа. В 2015 г. - в период с 29 по 31 июля. В 2016 г. пробы были отобраны с 20 по 23 октября. В 2017 г. пробы отбирались в период с 24 июля по 08 августа. В 2018 г. отбор проб проводился с 01 по 03 августа. В 2019 г. пробы отбирались в период с 07 по 10 августа. В 2020 г. пробы отбирались в две съемки в сроки с 08 по 10 июля и с 26 по 29 августа.</w:t>
      </w:r>
    </w:p>
    <w:p>
      <w:pPr>
        <w:pStyle w:val="Style2"/>
        <w:keepNext w:val="0"/>
        <w:keepLines w:val="0"/>
        <w:widowControl w:val="0"/>
        <w:shd w:val="clear" w:color="auto" w:fill="auto"/>
        <w:bidi w:val="0"/>
        <w:spacing w:before="0" w:after="0" w:line="240" w:lineRule="auto"/>
        <w:ind w:left="0" w:right="0" w:firstLine="840"/>
        <w:jc w:val="both"/>
      </w:pPr>
      <w:r>
        <w:rPr>
          <w:color w:val="000000"/>
          <w:spacing w:val="0"/>
          <w:w w:val="100"/>
          <w:position w:val="0"/>
          <w:sz w:val="24"/>
          <w:szCs w:val="24"/>
          <w:shd w:val="clear" w:color="auto" w:fill="auto"/>
          <w:lang w:val="ru-RU" w:eastAsia="ru-RU" w:bidi="ru-RU"/>
        </w:rPr>
        <w:t>Расчетные оценки рисков, определенных по результатам анализа проб, отобранных в периоды с 08 по 10 июля и с 26 по 29 августа 2020 г., приведены в таблице 3.3.4.</w:t>
      </w:r>
    </w:p>
    <w:p>
      <w:pPr>
        <w:pStyle w:val="Style2"/>
        <w:keepNext w:val="0"/>
        <w:keepLines w:val="0"/>
        <w:widowControl w:val="0"/>
        <w:shd w:val="clear" w:color="auto" w:fill="auto"/>
        <w:bidi w:val="0"/>
        <w:spacing w:before="0" w:after="0" w:line="240" w:lineRule="auto"/>
        <w:ind w:left="0" w:right="300" w:firstLine="0"/>
        <w:jc w:val="right"/>
      </w:pPr>
      <w:r>
        <w:rPr>
          <w:color w:val="000000"/>
          <w:spacing w:val="0"/>
          <w:w w:val="100"/>
          <w:position w:val="0"/>
          <w:sz w:val="24"/>
          <w:szCs w:val="24"/>
          <w:shd w:val="clear" w:color="auto" w:fill="auto"/>
          <w:lang w:val="ru-RU" w:eastAsia="ru-RU" w:bidi="ru-RU"/>
        </w:rPr>
        <w:t>Таблица 3.3.4</w:t>
      </w:r>
    </w:p>
    <w:p>
      <w:pPr>
        <w:pStyle w:val="Style2"/>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shd w:val="clear" w:color="auto" w:fill="auto"/>
          <w:lang w:val="ru-RU" w:eastAsia="ru-RU" w:bidi="ru-RU"/>
        </w:rPr>
        <w:t>Уровни загрязненности металлами вод Ладожского озера в периоды проведения</w:t>
      </w:r>
    </w:p>
    <w:p>
      <w:pPr>
        <w:pStyle w:val="Style23"/>
        <w:keepNext w:val="0"/>
        <w:keepLines w:val="0"/>
        <w:widowControl w:val="0"/>
        <w:shd w:val="clear" w:color="auto" w:fill="auto"/>
        <w:bidi w:val="0"/>
        <w:spacing w:before="0" w:after="0" w:line="240" w:lineRule="auto"/>
        <w:ind w:left="2074" w:right="0" w:firstLine="0"/>
        <w:jc w:val="left"/>
        <w:rPr>
          <w:sz w:val="24"/>
          <w:szCs w:val="24"/>
        </w:rPr>
      </w:pPr>
      <w:r>
        <w:rPr>
          <w:color w:val="000000"/>
          <w:spacing w:val="0"/>
          <w:w w:val="100"/>
          <w:position w:val="0"/>
          <w:sz w:val="24"/>
          <w:szCs w:val="24"/>
          <w:shd w:val="clear" w:color="auto" w:fill="auto"/>
          <w:lang w:val="ru-RU" w:eastAsia="ru-RU" w:bidi="ru-RU"/>
        </w:rPr>
        <w:t>съемок с 08 по 10 июля и с 26 по 29 августа 2020 г.</w:t>
      </w:r>
    </w:p>
    <w:tbl>
      <w:tblPr>
        <w:tblOverlap w:val="never"/>
        <w:jc w:val="center"/>
        <w:tblLayout w:type="fixed"/>
      </w:tblPr>
      <w:tblGrid>
        <w:gridCol w:w="1608"/>
        <w:gridCol w:w="2669"/>
        <w:gridCol w:w="2674"/>
        <w:gridCol w:w="2683"/>
      </w:tblGrid>
      <w:tr>
        <w:trPr>
          <w:trHeight w:val="274"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 станции</w:t>
            </w:r>
          </w:p>
        </w:tc>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Горизонт отбора проб</w:t>
            </w:r>
          </w:p>
        </w:tc>
        <w:tc>
          <w:tcPr>
            <w:gridSpan w:val="2"/>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shd w:val="clear" w:color="auto" w:fill="auto"/>
                <w:lang w:val="ru-RU" w:eastAsia="ru-RU" w:bidi="ru-RU"/>
              </w:rPr>
              <w:t>Риск</w:t>
            </w:r>
            <w:r>
              <w:rPr>
                <w:color w:val="000000"/>
                <w:spacing w:val="0"/>
                <w:w w:val="100"/>
                <w:position w:val="0"/>
                <w:sz w:val="13"/>
                <w:szCs w:val="13"/>
                <w:shd w:val="clear" w:color="auto" w:fill="auto"/>
                <w:lang w:val="ru-RU" w:eastAsia="ru-RU" w:bidi="ru-RU"/>
              </w:rPr>
              <w:t>комб.</w:t>
            </w:r>
          </w:p>
        </w:tc>
      </w:tr>
      <w:tr>
        <w:trPr>
          <w:trHeight w:val="264" w:hRule="exact"/>
        </w:trPr>
        <w:tc>
          <w:tcPr>
            <w:vMerge/>
            <w:tcBorders>
              <w:left w:val="single" w:sz="4"/>
            </w:tcBorders>
            <w:shd w:val="clear" w:color="auto" w:fill="auto"/>
            <w:vAlign w:val="center"/>
          </w:tcPr>
          <w:p>
            <w:pPr/>
          </w:p>
        </w:tc>
        <w:tc>
          <w:tcPr>
            <w:vMerge/>
            <w:tcBorders>
              <w:left w:val="single" w:sz="4"/>
            </w:tcBorders>
            <w:shd w:val="clear" w:color="auto" w:fill="auto"/>
            <w:vAlign w:val="center"/>
          </w:tcPr>
          <w:p>
            <w:pP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08 - 10.07.2020</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26 - 29.08.2020</w:t>
            </w:r>
          </w:p>
        </w:tc>
      </w:tr>
      <w:tr>
        <w:trPr>
          <w:trHeight w:val="240"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поверхность</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0,101056</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0,127695</w:t>
            </w:r>
          </w:p>
        </w:tc>
      </w:tr>
      <w:tr>
        <w:trPr>
          <w:trHeight w:val="240"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дно</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0,115471</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0,098871</w:t>
            </w:r>
          </w:p>
        </w:tc>
      </w:tr>
      <w:tr>
        <w:trPr>
          <w:trHeight w:val="240"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3</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поверхность</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0,103695</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0,099533</w:t>
            </w:r>
          </w:p>
        </w:tc>
      </w:tr>
      <w:tr>
        <w:trPr>
          <w:trHeight w:val="240"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3</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(10 м от поверхности)</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0,163706</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0,165799</w:t>
            </w:r>
          </w:p>
        </w:tc>
      </w:tr>
      <w:tr>
        <w:trPr>
          <w:trHeight w:val="240"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3</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дно</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0,129157</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0,124459</w:t>
            </w:r>
          </w:p>
        </w:tc>
      </w:tr>
      <w:tr>
        <w:trPr>
          <w:trHeight w:val="240"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4</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поверхность</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0,133999</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0,067622</w:t>
            </w:r>
          </w:p>
        </w:tc>
      </w:tr>
      <w:tr>
        <w:trPr>
          <w:trHeight w:val="240"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4</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(10 м от поверхности)</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0,092603</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0,09024</w:t>
            </w:r>
          </w:p>
        </w:tc>
      </w:tr>
      <w:tr>
        <w:trPr>
          <w:trHeight w:val="240"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4</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дно</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0,121598</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0,083156</w:t>
            </w:r>
          </w:p>
        </w:tc>
      </w:tr>
      <w:tr>
        <w:trPr>
          <w:trHeight w:val="240"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5</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поверхность</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0,087345</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0,0895</w:t>
            </w:r>
          </w:p>
        </w:tc>
      </w:tr>
      <w:tr>
        <w:trPr>
          <w:trHeight w:val="240"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5</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(10 м от поверхности)</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0,102976</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0,132745</w:t>
            </w:r>
          </w:p>
        </w:tc>
      </w:tr>
      <w:tr>
        <w:trPr>
          <w:trHeight w:val="240"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5</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дно</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0,104822</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0,083636</w:t>
            </w:r>
          </w:p>
        </w:tc>
      </w:tr>
      <w:tr>
        <w:trPr>
          <w:trHeight w:val="240"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6</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поверхность</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0,161369</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0,187497</w:t>
            </w:r>
          </w:p>
        </w:tc>
      </w:tr>
      <w:tr>
        <w:trPr>
          <w:trHeight w:val="240"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6</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дно</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0,167553</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0,106555</w:t>
            </w:r>
          </w:p>
        </w:tc>
      </w:tr>
      <w:tr>
        <w:trPr>
          <w:trHeight w:val="240"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shd w:val="clear" w:color="auto" w:fill="auto"/>
                <w:lang w:val="ru-RU" w:eastAsia="ru-RU" w:bidi="ru-RU"/>
              </w:rPr>
              <w:t>Л</w:t>
            </w:r>
            <w:r>
              <w:rPr>
                <w:color w:val="000000"/>
                <w:spacing w:val="0"/>
                <w:w w:val="100"/>
                <w:position w:val="0"/>
                <w:sz w:val="13"/>
                <w:szCs w:val="13"/>
                <w:shd w:val="clear" w:color="auto" w:fill="auto"/>
                <w:lang w:val="ru-RU" w:eastAsia="ru-RU" w:bidi="ru-RU"/>
              </w:rPr>
              <w:t>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поверхность</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0,088485</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0,088393</w:t>
            </w:r>
          </w:p>
        </w:tc>
      </w:tr>
      <w:tr>
        <w:trPr>
          <w:trHeight w:val="240"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shd w:val="clear" w:color="auto" w:fill="auto"/>
                <w:lang w:val="ru-RU" w:eastAsia="ru-RU" w:bidi="ru-RU"/>
              </w:rPr>
              <w:t>Л</w:t>
            </w:r>
            <w:r>
              <w:rPr>
                <w:color w:val="000000"/>
                <w:spacing w:val="0"/>
                <w:w w:val="100"/>
                <w:position w:val="0"/>
                <w:sz w:val="13"/>
                <w:szCs w:val="13"/>
                <w:shd w:val="clear" w:color="auto" w:fill="auto"/>
                <w:lang w:val="ru-RU" w:eastAsia="ru-RU" w:bidi="ru-RU"/>
              </w:rPr>
              <w:t>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дно</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0,101942</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0,152492</w:t>
            </w:r>
          </w:p>
        </w:tc>
      </w:tr>
      <w:tr>
        <w:trPr>
          <w:trHeight w:val="240"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shd w:val="clear" w:color="auto" w:fill="auto"/>
                <w:lang w:val="ru-RU" w:eastAsia="ru-RU" w:bidi="ru-RU"/>
              </w:rPr>
              <w:t>Л</w:t>
            </w:r>
            <w:r>
              <w:rPr>
                <w:color w:val="000000"/>
                <w:spacing w:val="0"/>
                <w:w w:val="100"/>
                <w:position w:val="0"/>
                <w:sz w:val="13"/>
                <w:szCs w:val="13"/>
                <w:shd w:val="clear" w:color="auto" w:fill="auto"/>
                <w:lang w:val="ru-RU" w:eastAsia="ru-RU" w:bidi="ru-RU"/>
              </w:rPr>
              <w:t>88</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поверхность</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0,062289</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0,288537</w:t>
            </w:r>
          </w:p>
        </w:tc>
      </w:tr>
      <w:tr>
        <w:trPr>
          <w:trHeight w:val="240"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shd w:val="clear" w:color="auto" w:fill="auto"/>
                <w:lang w:val="ru-RU" w:eastAsia="ru-RU" w:bidi="ru-RU"/>
              </w:rPr>
              <w:t>Л</w:t>
            </w:r>
            <w:r>
              <w:rPr>
                <w:color w:val="000000"/>
                <w:spacing w:val="0"/>
                <w:w w:val="100"/>
                <w:position w:val="0"/>
                <w:sz w:val="13"/>
                <w:szCs w:val="13"/>
                <w:shd w:val="clear" w:color="auto" w:fill="auto"/>
                <w:lang w:val="ru-RU" w:eastAsia="ru-RU" w:bidi="ru-RU"/>
              </w:rPr>
              <w:t>88</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(10 м от поверхности)</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0,145284</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0,101473</w:t>
            </w:r>
          </w:p>
        </w:tc>
      </w:tr>
      <w:tr>
        <w:trPr>
          <w:trHeight w:val="240"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shd w:val="clear" w:color="auto" w:fill="auto"/>
                <w:lang w:val="ru-RU" w:eastAsia="ru-RU" w:bidi="ru-RU"/>
              </w:rPr>
              <w:t>Л</w:t>
            </w:r>
            <w:r>
              <w:rPr>
                <w:color w:val="000000"/>
                <w:spacing w:val="0"/>
                <w:w w:val="100"/>
                <w:position w:val="0"/>
                <w:sz w:val="13"/>
                <w:szCs w:val="13"/>
                <w:shd w:val="clear" w:color="auto" w:fill="auto"/>
                <w:lang w:val="ru-RU" w:eastAsia="ru-RU" w:bidi="ru-RU"/>
              </w:rPr>
              <w:t>88</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дно</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0,110374</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0,134567</w:t>
            </w:r>
          </w:p>
        </w:tc>
      </w:tr>
      <w:tr>
        <w:trPr>
          <w:trHeight w:val="240"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shd w:val="clear" w:color="auto" w:fill="auto"/>
                <w:lang w:val="ru-RU" w:eastAsia="ru-RU" w:bidi="ru-RU"/>
              </w:rPr>
              <w:t>П</w:t>
            </w:r>
            <w:r>
              <w:rPr>
                <w:color w:val="000000"/>
                <w:spacing w:val="0"/>
                <w:w w:val="100"/>
                <w:position w:val="0"/>
                <w:sz w:val="13"/>
                <w:szCs w:val="13"/>
                <w:shd w:val="clear" w:color="auto" w:fill="auto"/>
                <w:lang w:val="ru-RU" w:eastAsia="ru-RU" w:bidi="ru-RU"/>
              </w:rPr>
              <w:t>14</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поверхность</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0,135745</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0,081858</w:t>
            </w:r>
          </w:p>
        </w:tc>
      </w:tr>
      <w:tr>
        <w:trPr>
          <w:trHeight w:val="240"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shd w:val="clear" w:color="auto" w:fill="auto"/>
                <w:lang w:val="ru-RU" w:eastAsia="ru-RU" w:bidi="ru-RU"/>
              </w:rPr>
              <w:t>П</w:t>
            </w:r>
            <w:r>
              <w:rPr>
                <w:color w:val="000000"/>
                <w:spacing w:val="0"/>
                <w:w w:val="100"/>
                <w:position w:val="0"/>
                <w:sz w:val="13"/>
                <w:szCs w:val="13"/>
                <w:shd w:val="clear" w:color="auto" w:fill="auto"/>
                <w:lang w:val="ru-RU" w:eastAsia="ru-RU" w:bidi="ru-RU"/>
              </w:rPr>
              <w:t>14</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дно</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0,081294</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0,116313</w:t>
            </w:r>
          </w:p>
        </w:tc>
      </w:tr>
      <w:tr>
        <w:trPr>
          <w:trHeight w:val="240"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shd w:val="clear" w:color="auto" w:fill="auto"/>
                <w:lang w:val="ru-RU" w:eastAsia="ru-RU" w:bidi="ru-RU"/>
              </w:rPr>
              <w:t>С</w:t>
            </w:r>
            <w:r>
              <w:rPr>
                <w:color w:val="000000"/>
                <w:spacing w:val="0"/>
                <w:w w:val="100"/>
                <w:position w:val="0"/>
                <w:sz w:val="13"/>
                <w:szCs w:val="13"/>
                <w:shd w:val="clear" w:color="auto" w:fill="auto"/>
                <w:lang w:val="ru-RU" w:eastAsia="ru-RU" w:bidi="ru-RU"/>
              </w:rPr>
              <w:t>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поверхность</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0,233294</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0,151885</w:t>
            </w:r>
          </w:p>
        </w:tc>
      </w:tr>
      <w:tr>
        <w:trPr>
          <w:trHeight w:val="250" w:hRule="exact"/>
        </w:trPr>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shd w:val="clear" w:color="auto" w:fill="auto"/>
                <w:lang w:val="ru-RU" w:eastAsia="ru-RU" w:bidi="ru-RU"/>
              </w:rPr>
              <w:t>С</w:t>
            </w:r>
            <w:r>
              <w:rPr>
                <w:color w:val="000000"/>
                <w:spacing w:val="0"/>
                <w:w w:val="100"/>
                <w:position w:val="0"/>
                <w:sz w:val="13"/>
                <w:szCs w:val="13"/>
                <w:shd w:val="clear" w:color="auto" w:fill="auto"/>
                <w:lang w:val="ru-RU" w:eastAsia="ru-RU" w:bidi="ru-RU"/>
              </w:rPr>
              <w:t>1</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дно</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0,131621</w:t>
            </w:r>
          </w:p>
        </w:tc>
        <w:tc>
          <w:tcPr>
            <w:tcBorders>
              <w:top w:val="single" w:sz="4"/>
              <w:left w:val="single" w:sz="4"/>
              <w:bottom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0,118</w:t>
            </w:r>
          </w:p>
        </w:tc>
      </w:tr>
    </w:tbl>
    <w:p>
      <w:pPr>
        <w:widowControl w:val="0"/>
        <w:spacing w:line="1" w:lineRule="exact"/>
      </w:pPr>
    </w:p>
    <w:tbl>
      <w:tblPr>
        <w:tblOverlap w:val="never"/>
        <w:jc w:val="center"/>
        <w:tblLayout w:type="fixed"/>
      </w:tblPr>
      <w:tblGrid>
        <w:gridCol w:w="1608"/>
        <w:gridCol w:w="2669"/>
        <w:gridCol w:w="2674"/>
        <w:gridCol w:w="2683"/>
      </w:tblGrid>
      <w:tr>
        <w:trPr>
          <w:trHeight w:val="245"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17</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поверхность</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0,119642</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0,090627</w:t>
            </w:r>
          </w:p>
        </w:tc>
      </w:tr>
      <w:tr>
        <w:trPr>
          <w:trHeight w:val="240"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17</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дно</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0,12712</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0,126596</w:t>
            </w:r>
          </w:p>
        </w:tc>
      </w:tr>
      <w:tr>
        <w:trPr>
          <w:trHeight w:val="240"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поверхность</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0,103738</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0,227207</w:t>
            </w:r>
          </w:p>
        </w:tc>
      </w:tr>
      <w:tr>
        <w:trPr>
          <w:trHeight w:val="240"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дно</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0,171715</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0,096087</w:t>
            </w:r>
          </w:p>
        </w:tc>
      </w:tr>
      <w:tr>
        <w:trPr>
          <w:trHeight w:val="240"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28</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поверхность</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0,105889</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0,145368</w:t>
            </w:r>
          </w:p>
        </w:tc>
      </w:tr>
      <w:tr>
        <w:trPr>
          <w:trHeight w:val="240"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28</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дно</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0,184541</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0,187985</w:t>
            </w:r>
          </w:p>
        </w:tc>
      </w:tr>
      <w:tr>
        <w:trPr>
          <w:trHeight w:val="240"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36</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поверхность</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0,136128</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0,090059</w:t>
            </w:r>
          </w:p>
        </w:tc>
      </w:tr>
      <w:tr>
        <w:trPr>
          <w:trHeight w:val="240"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36</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дно</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0,153562</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0,111736</w:t>
            </w:r>
          </w:p>
        </w:tc>
      </w:tr>
      <w:tr>
        <w:trPr>
          <w:trHeight w:val="240"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51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поверхность</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0,15126</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0,142917</w:t>
            </w:r>
          </w:p>
        </w:tc>
      </w:tr>
      <w:tr>
        <w:trPr>
          <w:trHeight w:val="240"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51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дно</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0,180124</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0,091615</w:t>
            </w:r>
          </w:p>
        </w:tc>
      </w:tr>
      <w:tr>
        <w:trPr>
          <w:trHeight w:val="240"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58</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поверхность</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0,114977</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0,138324</w:t>
            </w:r>
          </w:p>
        </w:tc>
      </w:tr>
      <w:tr>
        <w:trPr>
          <w:trHeight w:val="240"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58</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дно</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0,134313</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0,093766</w:t>
            </w:r>
          </w:p>
        </w:tc>
      </w:tr>
      <w:tr>
        <w:trPr>
          <w:trHeight w:val="240"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98</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поверхность</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0,139823</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0,170106</w:t>
            </w:r>
          </w:p>
        </w:tc>
      </w:tr>
      <w:tr>
        <w:trPr>
          <w:trHeight w:val="250" w:hRule="exact"/>
        </w:trPr>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98</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дно</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0,095921</w:t>
            </w:r>
          </w:p>
        </w:tc>
        <w:tc>
          <w:tcPr>
            <w:tcBorders>
              <w:top w:val="single" w:sz="4"/>
              <w:left w:val="single" w:sz="4"/>
              <w:bottom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0,209365</w:t>
            </w:r>
          </w:p>
        </w:tc>
      </w:tr>
    </w:tbl>
    <w:p>
      <w:pPr>
        <w:widowControl w:val="0"/>
        <w:spacing w:after="259" w:line="1" w:lineRule="exact"/>
      </w:pPr>
    </w:p>
    <w:p>
      <w:pPr>
        <w:pStyle w:val="Style2"/>
        <w:keepNext w:val="0"/>
        <w:keepLines w:val="0"/>
        <w:widowControl w:val="0"/>
        <w:shd w:val="clear" w:color="auto" w:fill="auto"/>
        <w:bidi w:val="0"/>
        <w:spacing w:before="0" w:after="0" w:line="240" w:lineRule="auto"/>
        <w:ind w:left="0" w:right="0" w:firstLine="840"/>
        <w:jc w:val="both"/>
      </w:pPr>
      <w:r>
        <w:rPr>
          <w:color w:val="000000"/>
          <w:spacing w:val="0"/>
          <w:w w:val="100"/>
          <w:position w:val="0"/>
          <w:sz w:val="24"/>
          <w:szCs w:val="24"/>
          <w:shd w:val="clear" w:color="auto" w:fill="auto"/>
          <w:lang w:val="ru-RU" w:eastAsia="ru-RU" w:bidi="ru-RU"/>
        </w:rPr>
        <w:t>Анализ результатов расчета уровней комбинированного риска позволяет сделать следующие выводы:</w:t>
      </w:r>
    </w:p>
    <w:p>
      <w:pPr>
        <w:pStyle w:val="Style2"/>
        <w:keepNext w:val="0"/>
        <w:keepLines w:val="0"/>
        <w:widowControl w:val="0"/>
        <w:numPr>
          <w:ilvl w:val="0"/>
          <w:numId w:val="43"/>
        </w:numPr>
        <w:shd w:val="clear" w:color="auto" w:fill="auto"/>
        <w:tabs>
          <w:tab w:pos="946" w:val="left"/>
        </w:tabs>
        <w:bidi w:val="0"/>
        <w:spacing w:before="0" w:after="0" w:line="240" w:lineRule="auto"/>
        <w:ind w:left="0" w:right="0" w:firstLine="840"/>
        <w:jc w:val="both"/>
      </w:pPr>
      <w:r>
        <w:rPr>
          <w:color w:val="000000"/>
          <w:spacing w:val="0"/>
          <w:w w:val="100"/>
          <w:position w:val="0"/>
          <w:sz w:val="24"/>
          <w:szCs w:val="24"/>
          <w:shd w:val="clear" w:color="auto" w:fill="auto"/>
          <w:lang w:val="ru-RU" w:eastAsia="ru-RU" w:bidi="ru-RU"/>
        </w:rPr>
        <w:t>Наибольшая степень загрязненности металлами в поверхностном горизонте в 2020 г. фиксировалась на ст. С</w:t>
      </w:r>
      <w:r>
        <w:rPr>
          <w:color w:val="000000"/>
          <w:spacing w:val="0"/>
          <w:w w:val="100"/>
          <w:position w:val="0"/>
          <w:sz w:val="16"/>
          <w:szCs w:val="16"/>
          <w:shd w:val="clear" w:color="auto" w:fill="auto"/>
          <w:lang w:val="ru-RU" w:eastAsia="ru-RU" w:bidi="ru-RU"/>
        </w:rPr>
        <w:t>1</w:t>
      </w:r>
      <w:r>
        <w:rPr>
          <w:color w:val="000000"/>
          <w:spacing w:val="0"/>
          <w:w w:val="100"/>
          <w:position w:val="0"/>
          <w:sz w:val="24"/>
          <w:szCs w:val="24"/>
          <w:shd w:val="clear" w:color="auto" w:fill="auto"/>
          <w:lang w:val="ru-RU" w:eastAsia="ru-RU" w:bidi="ru-RU"/>
        </w:rPr>
        <w:t>, 6, 51, 98 в июле и на ст. Л</w:t>
      </w:r>
      <w:r>
        <w:rPr>
          <w:color w:val="000000"/>
          <w:spacing w:val="0"/>
          <w:w w:val="100"/>
          <w:position w:val="0"/>
          <w:sz w:val="16"/>
          <w:szCs w:val="16"/>
          <w:shd w:val="clear" w:color="auto" w:fill="auto"/>
          <w:lang w:val="ru-RU" w:eastAsia="ru-RU" w:bidi="ru-RU"/>
        </w:rPr>
        <w:t>88</w:t>
      </w:r>
      <w:r>
        <w:rPr>
          <w:color w:val="000000"/>
          <w:spacing w:val="0"/>
          <w:w w:val="100"/>
          <w:position w:val="0"/>
          <w:sz w:val="24"/>
          <w:szCs w:val="24"/>
          <w:shd w:val="clear" w:color="auto" w:fill="auto"/>
          <w:lang w:val="ru-RU" w:eastAsia="ru-RU" w:bidi="ru-RU"/>
        </w:rPr>
        <w:t>, 21, 6, 98 в августе (в 2019 г. на ст. 17, 6, 58 и С</w:t>
      </w:r>
      <w:r>
        <w:rPr>
          <w:color w:val="000000"/>
          <w:spacing w:val="0"/>
          <w:w w:val="100"/>
          <w:position w:val="0"/>
          <w:sz w:val="16"/>
          <w:szCs w:val="16"/>
          <w:shd w:val="clear" w:color="auto" w:fill="auto"/>
          <w:lang w:val="ru-RU" w:eastAsia="ru-RU" w:bidi="ru-RU"/>
        </w:rPr>
        <w:t xml:space="preserve">1 </w:t>
      </w:r>
      <w:r>
        <w:rPr>
          <w:color w:val="000000"/>
          <w:spacing w:val="0"/>
          <w:w w:val="100"/>
          <w:position w:val="0"/>
          <w:sz w:val="24"/>
          <w:szCs w:val="24"/>
          <w:shd w:val="clear" w:color="auto" w:fill="auto"/>
          <w:lang w:val="ru-RU" w:eastAsia="ru-RU" w:bidi="ru-RU"/>
        </w:rPr>
        <w:t>в 2018 г. на ст. 6, 1, Л</w:t>
      </w:r>
      <w:r>
        <w:rPr>
          <w:color w:val="000000"/>
          <w:spacing w:val="0"/>
          <w:w w:val="100"/>
          <w:position w:val="0"/>
          <w:sz w:val="16"/>
          <w:szCs w:val="16"/>
          <w:shd w:val="clear" w:color="auto" w:fill="auto"/>
          <w:lang w:val="ru-RU" w:eastAsia="ru-RU" w:bidi="ru-RU"/>
        </w:rPr>
        <w:t>1</w:t>
      </w:r>
      <w:r>
        <w:rPr>
          <w:color w:val="000000"/>
          <w:spacing w:val="0"/>
          <w:w w:val="100"/>
          <w:position w:val="0"/>
          <w:sz w:val="24"/>
          <w:szCs w:val="24"/>
          <w:shd w:val="clear" w:color="auto" w:fill="auto"/>
          <w:lang w:val="ru-RU" w:eastAsia="ru-RU" w:bidi="ru-RU"/>
        </w:rPr>
        <w:t>, 58 и 5, в 2017 г. на ст. 21, 28, 58 и 4, в 2016 г. на ст. 6, 36, 17, Л</w:t>
      </w:r>
      <w:r>
        <w:rPr>
          <w:color w:val="000000"/>
          <w:spacing w:val="0"/>
          <w:w w:val="100"/>
          <w:position w:val="0"/>
          <w:sz w:val="16"/>
          <w:szCs w:val="16"/>
          <w:shd w:val="clear" w:color="auto" w:fill="auto"/>
          <w:lang w:val="ru-RU" w:eastAsia="ru-RU" w:bidi="ru-RU"/>
        </w:rPr>
        <w:t>88</w:t>
      </w:r>
      <w:r>
        <w:rPr>
          <w:color w:val="000000"/>
          <w:spacing w:val="0"/>
          <w:w w:val="100"/>
          <w:position w:val="0"/>
          <w:sz w:val="24"/>
          <w:szCs w:val="24"/>
          <w:shd w:val="clear" w:color="auto" w:fill="auto"/>
          <w:lang w:val="ru-RU" w:eastAsia="ru-RU" w:bidi="ru-RU"/>
        </w:rPr>
        <w:t>, Л</w:t>
      </w:r>
      <w:r>
        <w:rPr>
          <w:color w:val="000000"/>
          <w:spacing w:val="0"/>
          <w:w w:val="100"/>
          <w:position w:val="0"/>
          <w:sz w:val="16"/>
          <w:szCs w:val="16"/>
          <w:shd w:val="clear" w:color="auto" w:fill="auto"/>
          <w:lang w:val="ru-RU" w:eastAsia="ru-RU" w:bidi="ru-RU"/>
        </w:rPr>
        <w:t xml:space="preserve">1 </w:t>
      </w:r>
      <w:r>
        <w:rPr>
          <w:color w:val="000000"/>
          <w:spacing w:val="0"/>
          <w:w w:val="100"/>
          <w:position w:val="0"/>
          <w:sz w:val="24"/>
          <w:szCs w:val="24"/>
          <w:shd w:val="clear" w:color="auto" w:fill="auto"/>
          <w:lang w:val="ru-RU" w:eastAsia="ru-RU" w:bidi="ru-RU"/>
        </w:rPr>
        <w:t>и С</w:t>
      </w:r>
      <w:r>
        <w:rPr>
          <w:color w:val="000000"/>
          <w:spacing w:val="0"/>
          <w:w w:val="100"/>
          <w:position w:val="0"/>
          <w:sz w:val="16"/>
          <w:szCs w:val="16"/>
          <w:shd w:val="clear" w:color="auto" w:fill="auto"/>
          <w:lang w:val="ru-RU" w:eastAsia="ru-RU" w:bidi="ru-RU"/>
        </w:rPr>
        <w:t>1</w:t>
      </w:r>
      <w:r>
        <w:rPr>
          <w:color w:val="000000"/>
          <w:spacing w:val="0"/>
          <w:w w:val="100"/>
          <w:position w:val="0"/>
          <w:sz w:val="24"/>
          <w:szCs w:val="24"/>
          <w:shd w:val="clear" w:color="auto" w:fill="auto"/>
          <w:lang w:val="ru-RU" w:eastAsia="ru-RU" w:bidi="ru-RU"/>
        </w:rPr>
        <w:t>, в 2015 г. на ст. 4, 36 и Л</w:t>
      </w:r>
      <w:r>
        <w:rPr>
          <w:color w:val="000000"/>
          <w:spacing w:val="0"/>
          <w:w w:val="100"/>
          <w:position w:val="0"/>
          <w:sz w:val="16"/>
          <w:szCs w:val="16"/>
          <w:shd w:val="clear" w:color="auto" w:fill="auto"/>
          <w:lang w:val="ru-RU" w:eastAsia="ru-RU" w:bidi="ru-RU"/>
        </w:rPr>
        <w:t>88</w:t>
      </w:r>
      <w:r>
        <w:rPr>
          <w:color w:val="000000"/>
          <w:spacing w:val="0"/>
          <w:w w:val="100"/>
          <w:position w:val="0"/>
          <w:sz w:val="24"/>
          <w:szCs w:val="24"/>
          <w:shd w:val="clear" w:color="auto" w:fill="auto"/>
          <w:lang w:val="ru-RU" w:eastAsia="ru-RU" w:bidi="ru-RU"/>
        </w:rPr>
        <w:t>, в 2014 г. на ст. Л</w:t>
      </w:r>
      <w:r>
        <w:rPr>
          <w:color w:val="000000"/>
          <w:spacing w:val="0"/>
          <w:w w:val="100"/>
          <w:position w:val="0"/>
          <w:sz w:val="16"/>
          <w:szCs w:val="16"/>
          <w:shd w:val="clear" w:color="auto" w:fill="auto"/>
          <w:lang w:val="ru-RU" w:eastAsia="ru-RU" w:bidi="ru-RU"/>
        </w:rPr>
        <w:t>88</w:t>
      </w:r>
      <w:r>
        <w:rPr>
          <w:color w:val="000000"/>
          <w:spacing w:val="0"/>
          <w:w w:val="100"/>
          <w:position w:val="0"/>
          <w:sz w:val="24"/>
          <w:szCs w:val="24"/>
          <w:shd w:val="clear" w:color="auto" w:fill="auto"/>
          <w:lang w:val="ru-RU" w:eastAsia="ru-RU" w:bidi="ru-RU"/>
        </w:rPr>
        <w:t>, 28, Л</w:t>
      </w:r>
      <w:r>
        <w:rPr>
          <w:color w:val="000000"/>
          <w:spacing w:val="0"/>
          <w:w w:val="100"/>
          <w:position w:val="0"/>
          <w:sz w:val="16"/>
          <w:szCs w:val="16"/>
          <w:shd w:val="clear" w:color="auto" w:fill="auto"/>
          <w:lang w:val="ru-RU" w:eastAsia="ru-RU" w:bidi="ru-RU"/>
        </w:rPr>
        <w:t xml:space="preserve">1 </w:t>
      </w:r>
      <w:r>
        <w:rPr>
          <w:color w:val="000000"/>
          <w:spacing w:val="0"/>
          <w:w w:val="100"/>
          <w:position w:val="0"/>
          <w:sz w:val="24"/>
          <w:szCs w:val="24"/>
          <w:shd w:val="clear" w:color="auto" w:fill="auto"/>
          <w:lang w:val="ru-RU" w:eastAsia="ru-RU" w:bidi="ru-RU"/>
        </w:rPr>
        <w:t>и С</w:t>
      </w:r>
      <w:r>
        <w:rPr>
          <w:color w:val="000000"/>
          <w:spacing w:val="0"/>
          <w:w w:val="100"/>
          <w:position w:val="0"/>
          <w:sz w:val="16"/>
          <w:szCs w:val="16"/>
          <w:shd w:val="clear" w:color="auto" w:fill="auto"/>
          <w:lang w:val="ru-RU" w:eastAsia="ru-RU" w:bidi="ru-RU"/>
        </w:rPr>
        <w:t>1</w:t>
      </w:r>
      <w:r>
        <w:rPr>
          <w:color w:val="000000"/>
          <w:spacing w:val="0"/>
          <w:w w:val="100"/>
          <w:position w:val="0"/>
          <w:sz w:val="24"/>
          <w:szCs w:val="24"/>
          <w:shd w:val="clear" w:color="auto" w:fill="auto"/>
          <w:lang w:val="ru-RU" w:eastAsia="ru-RU" w:bidi="ru-RU"/>
        </w:rPr>
        <w:t>, в 2013 г. на ст. 17, 28 и 51, в 2012 г. на ст. 6, 36, 51 и 58, в 2011 г. на ст. 36, 3, 17, 58, в 2010 г. на ст.21, 1 и 6; в придонном горизонте - на ст. 51, 28, 21 и 6 в июле и на ст. 98, 28, Л</w:t>
      </w:r>
      <w:r>
        <w:rPr>
          <w:color w:val="000000"/>
          <w:spacing w:val="0"/>
          <w:w w:val="100"/>
          <w:position w:val="0"/>
          <w:sz w:val="24"/>
          <w:szCs w:val="24"/>
          <w:shd w:val="clear" w:color="auto" w:fill="auto"/>
          <w:vertAlign w:val="subscript"/>
          <w:lang w:val="ru-RU" w:eastAsia="ru-RU" w:bidi="ru-RU"/>
        </w:rPr>
        <w:t>1</w:t>
      </w:r>
      <w:r>
        <w:rPr>
          <w:color w:val="000000"/>
          <w:spacing w:val="0"/>
          <w:w w:val="100"/>
          <w:position w:val="0"/>
          <w:sz w:val="24"/>
          <w:szCs w:val="24"/>
          <w:shd w:val="clear" w:color="auto" w:fill="auto"/>
          <w:lang w:val="ru-RU" w:eastAsia="ru-RU" w:bidi="ru-RU"/>
        </w:rPr>
        <w:t xml:space="preserve"> и Л</w:t>
      </w:r>
      <w:r>
        <w:rPr>
          <w:color w:val="000000"/>
          <w:spacing w:val="0"/>
          <w:w w:val="100"/>
          <w:position w:val="0"/>
          <w:sz w:val="24"/>
          <w:szCs w:val="24"/>
          <w:shd w:val="clear" w:color="auto" w:fill="auto"/>
          <w:vertAlign w:val="subscript"/>
          <w:lang w:val="ru-RU" w:eastAsia="ru-RU" w:bidi="ru-RU"/>
        </w:rPr>
        <w:t xml:space="preserve">88 </w:t>
      </w:r>
      <w:r>
        <w:rPr>
          <w:color w:val="000000"/>
          <w:spacing w:val="0"/>
          <w:w w:val="100"/>
          <w:position w:val="0"/>
          <w:sz w:val="24"/>
          <w:szCs w:val="24"/>
          <w:shd w:val="clear" w:color="auto" w:fill="auto"/>
          <w:lang w:val="ru-RU" w:eastAsia="ru-RU" w:bidi="ru-RU"/>
        </w:rPr>
        <w:t>в августе (в 2019 г. на ст. 21, 4, 6, 36 и 98, в 2018 г. на ст. Л</w:t>
      </w:r>
      <w:r>
        <w:rPr>
          <w:color w:val="000000"/>
          <w:spacing w:val="0"/>
          <w:w w:val="100"/>
          <w:position w:val="0"/>
          <w:sz w:val="16"/>
          <w:szCs w:val="16"/>
          <w:shd w:val="clear" w:color="auto" w:fill="auto"/>
          <w:lang w:val="ru-RU" w:eastAsia="ru-RU" w:bidi="ru-RU"/>
        </w:rPr>
        <w:t>1</w:t>
      </w:r>
      <w:r>
        <w:rPr>
          <w:color w:val="000000"/>
          <w:spacing w:val="0"/>
          <w:w w:val="100"/>
          <w:position w:val="0"/>
          <w:sz w:val="24"/>
          <w:szCs w:val="24"/>
          <w:shd w:val="clear" w:color="auto" w:fill="auto"/>
          <w:lang w:val="ru-RU" w:eastAsia="ru-RU" w:bidi="ru-RU"/>
        </w:rPr>
        <w:t>, 17, 36 и 58, в 2017 г. на ст. 21, 36, 5, 17 и 58 , в 2016 г. на ст. 6, 36, 1, 3, Л</w:t>
      </w:r>
      <w:r>
        <w:rPr>
          <w:color w:val="000000"/>
          <w:spacing w:val="0"/>
          <w:w w:val="100"/>
          <w:position w:val="0"/>
          <w:sz w:val="16"/>
          <w:szCs w:val="16"/>
          <w:shd w:val="clear" w:color="auto" w:fill="auto"/>
          <w:lang w:val="ru-RU" w:eastAsia="ru-RU" w:bidi="ru-RU"/>
        </w:rPr>
        <w:t xml:space="preserve">1 </w:t>
      </w:r>
      <w:r>
        <w:rPr>
          <w:color w:val="000000"/>
          <w:spacing w:val="0"/>
          <w:w w:val="100"/>
          <w:position w:val="0"/>
          <w:sz w:val="24"/>
          <w:szCs w:val="24"/>
          <w:shd w:val="clear" w:color="auto" w:fill="auto"/>
          <w:lang w:val="ru-RU" w:eastAsia="ru-RU" w:bidi="ru-RU"/>
        </w:rPr>
        <w:t>и С</w:t>
      </w:r>
      <w:r>
        <w:rPr>
          <w:color w:val="000000"/>
          <w:spacing w:val="0"/>
          <w:w w:val="100"/>
          <w:position w:val="0"/>
          <w:sz w:val="16"/>
          <w:szCs w:val="16"/>
          <w:shd w:val="clear" w:color="auto" w:fill="auto"/>
          <w:lang w:val="ru-RU" w:eastAsia="ru-RU" w:bidi="ru-RU"/>
        </w:rPr>
        <w:t>1</w:t>
      </w:r>
      <w:r>
        <w:rPr>
          <w:color w:val="000000"/>
          <w:spacing w:val="0"/>
          <w:w w:val="100"/>
          <w:position w:val="0"/>
          <w:sz w:val="24"/>
          <w:szCs w:val="24"/>
          <w:shd w:val="clear" w:color="auto" w:fill="auto"/>
          <w:lang w:val="ru-RU" w:eastAsia="ru-RU" w:bidi="ru-RU"/>
        </w:rPr>
        <w:t>, в 2015 г. на ст. 4, 5 и 98, в 2014 г. на ст. 5, 98 и 3, в 2013 г. на ст. 1, 28 и 51, в 2012 г. на ст. 36, 58 и 98, в 2011 г. на ст. 36, 3, 58, в 2010 г. на ст. 21, 1, 6 и П</w:t>
      </w:r>
      <w:r>
        <w:rPr>
          <w:color w:val="000000"/>
          <w:spacing w:val="0"/>
          <w:w w:val="100"/>
          <w:position w:val="0"/>
          <w:sz w:val="16"/>
          <w:szCs w:val="16"/>
          <w:shd w:val="clear" w:color="auto" w:fill="auto"/>
          <w:lang w:val="ru-RU" w:eastAsia="ru-RU" w:bidi="ru-RU"/>
        </w:rPr>
        <w:t>14</w:t>
      </w:r>
      <w:r>
        <w:rPr>
          <w:color w:val="000000"/>
          <w:spacing w:val="0"/>
          <w:w w:val="100"/>
          <w:position w:val="0"/>
          <w:sz w:val="24"/>
          <w:szCs w:val="24"/>
          <w:shd w:val="clear" w:color="auto" w:fill="auto"/>
          <w:lang w:val="ru-RU" w:eastAsia="ru-RU" w:bidi="ru-RU"/>
        </w:rPr>
        <w:t>).</w:t>
      </w:r>
    </w:p>
    <w:p>
      <w:pPr>
        <w:pStyle w:val="Style2"/>
        <w:keepNext w:val="0"/>
        <w:keepLines w:val="0"/>
        <w:widowControl w:val="0"/>
        <w:numPr>
          <w:ilvl w:val="0"/>
          <w:numId w:val="43"/>
        </w:numPr>
        <w:shd w:val="clear" w:color="auto" w:fill="auto"/>
        <w:tabs>
          <w:tab w:pos="956" w:val="left"/>
        </w:tabs>
        <w:bidi w:val="0"/>
        <w:spacing w:before="0" w:after="0" w:line="240" w:lineRule="auto"/>
        <w:ind w:left="0" w:right="0" w:firstLine="840"/>
        <w:jc w:val="both"/>
      </w:pPr>
      <w:r>
        <w:rPr>
          <w:color w:val="000000"/>
          <w:spacing w:val="0"/>
          <w:w w:val="100"/>
          <w:position w:val="0"/>
          <w:sz w:val="24"/>
          <w:szCs w:val="24"/>
          <w:shd w:val="clear" w:color="auto" w:fill="auto"/>
          <w:lang w:val="ru-RU" w:eastAsia="ru-RU" w:bidi="ru-RU"/>
        </w:rPr>
        <w:t>В начале периода наблюдений придонные горизонты были загрязнены металлами в большей степени, чем поверхностные, в 2012-2014 гг. уровни загрязнения сблизились, а в 2015-2016 гг. в целом уровень загрязнения поверхностных горизонтов был выше уровня загрязнения придонных, в 2016 г. особенно выделялись ст. 6 и Л</w:t>
      </w:r>
      <w:r>
        <w:rPr>
          <w:color w:val="000000"/>
          <w:spacing w:val="0"/>
          <w:w w:val="100"/>
          <w:position w:val="0"/>
          <w:sz w:val="16"/>
          <w:szCs w:val="16"/>
          <w:shd w:val="clear" w:color="auto" w:fill="auto"/>
          <w:lang w:val="ru-RU" w:eastAsia="ru-RU" w:bidi="ru-RU"/>
        </w:rPr>
        <w:t>88</w:t>
      </w:r>
      <w:r>
        <w:rPr>
          <w:color w:val="000000"/>
          <w:spacing w:val="0"/>
          <w:w w:val="100"/>
          <w:position w:val="0"/>
          <w:sz w:val="24"/>
          <w:szCs w:val="24"/>
          <w:shd w:val="clear" w:color="auto" w:fill="auto"/>
          <w:lang w:val="ru-RU" w:eastAsia="ru-RU" w:bidi="ru-RU"/>
        </w:rPr>
        <w:t>, однако на ст. 36, 58, 1 и 3 наблюдалась обратная ситуация. В 2015 г. на ст. 5, 58 и 98 уровень загрязнения придонных горизонтов металлами также значительно превышал уровень загрязнения поверхностных горизонтов. В 2017 г. уровень загрязнения поверхностных горизонтов незначительно превышал уровень загрязнения придонных горизонтов. В 2018 г. уровень загрязнения поверхностных и придонных горизонтов был близок. Наибольшее загрязнение как поверхностного, так и придонного горизонта в 2018 г. было отмечено на ст. 6, 17, 1, 58 и Л</w:t>
      </w:r>
      <w:r>
        <w:rPr>
          <w:color w:val="000000"/>
          <w:spacing w:val="0"/>
          <w:w w:val="100"/>
          <w:position w:val="0"/>
          <w:sz w:val="16"/>
          <w:szCs w:val="16"/>
          <w:shd w:val="clear" w:color="auto" w:fill="auto"/>
          <w:lang w:val="ru-RU" w:eastAsia="ru-RU" w:bidi="ru-RU"/>
        </w:rPr>
        <w:t>1</w:t>
      </w:r>
      <w:r>
        <w:rPr>
          <w:color w:val="000000"/>
          <w:spacing w:val="0"/>
          <w:w w:val="100"/>
          <w:position w:val="0"/>
          <w:sz w:val="24"/>
          <w:szCs w:val="24"/>
          <w:shd w:val="clear" w:color="auto" w:fill="auto"/>
          <w:lang w:val="ru-RU" w:eastAsia="ru-RU" w:bidi="ru-RU"/>
        </w:rPr>
        <w:t>. В целом загрязнение металлами как поверхностных, так и придонных горизонтов в 2018 г. возросло по сравнению с уровнем, наблюдавшимся в предыдущий период - 2016-2017 гг. В 2019 г. уровни загрязнения поверхностных и придонных горизонтов были близки, при этом загрязнение поверхностных горизонтов несколько превышало загрязнение придонных, аналогичная ситуация была характерна и для съемок июля и августа 2020 г. По сравнению с данными предыдущего периода уровень загрязнения был выше уровня 2019 г., но несколько ниже уровня 2018 г. и близок, хотя и незначительно превышал значения показателей 2016-2017 гг. На ст. 6 наблюдалось повышенное загрязнение как поверхностного, так и придонного горизонтов в июле и августе, наибольшее загрязнение поверхностного горизонта зафиксировано в июле на ст. С</w:t>
      </w:r>
      <w:r>
        <w:rPr>
          <w:color w:val="000000"/>
          <w:spacing w:val="0"/>
          <w:w w:val="100"/>
          <w:position w:val="0"/>
          <w:sz w:val="16"/>
          <w:szCs w:val="16"/>
          <w:shd w:val="clear" w:color="auto" w:fill="auto"/>
          <w:lang w:val="ru-RU" w:eastAsia="ru-RU" w:bidi="ru-RU"/>
        </w:rPr>
        <w:t>1</w:t>
      </w:r>
      <w:r>
        <w:rPr>
          <w:color w:val="000000"/>
          <w:spacing w:val="0"/>
          <w:w w:val="100"/>
          <w:position w:val="0"/>
          <w:sz w:val="24"/>
          <w:szCs w:val="24"/>
          <w:shd w:val="clear" w:color="auto" w:fill="auto"/>
          <w:lang w:val="ru-RU" w:eastAsia="ru-RU" w:bidi="ru-RU"/>
        </w:rPr>
        <w:t>, в августе на ст. Л</w:t>
      </w:r>
      <w:r>
        <w:rPr>
          <w:color w:val="000000"/>
          <w:spacing w:val="0"/>
          <w:w w:val="100"/>
          <w:position w:val="0"/>
          <w:sz w:val="16"/>
          <w:szCs w:val="16"/>
          <w:shd w:val="clear" w:color="auto" w:fill="auto"/>
          <w:lang w:val="ru-RU" w:eastAsia="ru-RU" w:bidi="ru-RU"/>
        </w:rPr>
        <w:t>88</w:t>
      </w:r>
      <w:r>
        <w:rPr>
          <w:color w:val="000000"/>
          <w:spacing w:val="0"/>
          <w:w w:val="100"/>
          <w:position w:val="0"/>
          <w:sz w:val="24"/>
          <w:szCs w:val="24"/>
          <w:shd w:val="clear" w:color="auto" w:fill="auto"/>
          <w:lang w:val="ru-RU" w:eastAsia="ru-RU" w:bidi="ru-RU"/>
        </w:rPr>
        <w:t>, придонного - в июле ст. 51, 28 и 6, в августе - на ст. 98 и 28.</w:t>
      </w:r>
    </w:p>
    <w:p>
      <w:pPr>
        <w:pStyle w:val="Style2"/>
        <w:keepNext w:val="0"/>
        <w:keepLines w:val="0"/>
        <w:widowControl w:val="0"/>
        <w:numPr>
          <w:ilvl w:val="0"/>
          <w:numId w:val="43"/>
        </w:numPr>
        <w:shd w:val="clear" w:color="auto" w:fill="auto"/>
        <w:tabs>
          <w:tab w:pos="946" w:val="left"/>
        </w:tabs>
        <w:bidi w:val="0"/>
        <w:spacing w:before="0" w:after="260" w:line="240" w:lineRule="auto"/>
        <w:ind w:left="0" w:right="0" w:firstLine="840"/>
        <w:jc w:val="both"/>
      </w:pPr>
      <w:r>
        <w:rPr>
          <w:color w:val="000000"/>
          <w:spacing w:val="0"/>
          <w:w w:val="100"/>
          <w:position w:val="0"/>
          <w:sz w:val="24"/>
          <w:szCs w:val="24"/>
          <w:shd w:val="clear" w:color="auto" w:fill="auto"/>
          <w:lang w:val="ru-RU" w:eastAsia="ru-RU" w:bidi="ru-RU"/>
        </w:rPr>
        <w:t xml:space="preserve">В течение всего периода наблюдений наибольший вклад в комбинированный риск для большинства станций был от загрязнения медью, цинком и для части станций кадмием. В 2012 г. уровень загрязнения этими металлами несколько снизился, по сравнению с предыдущим периодом. В 2014 г. на ряде станций воздействие на риск оказали возросшие концентрации марганца. В 2015 г. наибольший вклад внесли медь, кадмий и цинк. В 2015 г. уровень риска от загрязнения тяжелыми металлами несколько </w:t>
      </w:r>
      <w:bookmarkStart w:id="129" w:name="bookmark129"/>
      <w:r>
        <w:rPr>
          <w:color w:val="000000"/>
          <w:spacing w:val="0"/>
          <w:w w:val="100"/>
          <w:position w:val="0"/>
          <w:sz w:val="24"/>
          <w:szCs w:val="24"/>
          <w:shd w:val="clear" w:color="auto" w:fill="auto"/>
          <w:lang w:val="ru-RU" w:eastAsia="ru-RU" w:bidi="ru-RU"/>
        </w:rPr>
        <w:t>возрос по сравнению с периодом 2012-2014 гг., особенно в поверхностных горизонтах. В 2016-2018 гг. наибольшее влияние на уровень комбинированного риска оказывали медь и, в меньшей степени, цинк и кадмий. В 2019 г. максимальный вклад в общее загрязнение тяжелыми металлами принадлежал меди, также значительное влияние оказали кадмий, марганец и цинк. В 2020 г. в июле и августе наибольший вклад в комбинированный риск принадлежал меди. Также ощутимое возрастание риска произошло за счет цинка и кадмия. В июле кадмий вносил более значительный вклад, чем цинк, в августе вклад кадмия значительно уменьшился, а воздействие цинка осталось практически на прежнем уровне, при этом определенный, хотя намного меньшее влияние на величину комбинированного риска оказывали железо и марганец.</w:t>
      </w:r>
      <w:bookmarkEnd w:id="129"/>
    </w:p>
    <w:p>
      <w:pPr>
        <w:pStyle w:val="Style10"/>
        <w:keepNext/>
        <w:keepLines/>
        <w:widowControl w:val="0"/>
        <w:numPr>
          <w:ilvl w:val="0"/>
          <w:numId w:val="43"/>
        </w:numPr>
        <w:shd w:val="clear" w:color="auto" w:fill="auto"/>
        <w:tabs>
          <w:tab w:pos="1766" w:val="left"/>
        </w:tabs>
        <w:bidi w:val="0"/>
        <w:spacing w:before="0"/>
        <w:ind w:left="0" w:right="0" w:firstLine="820"/>
        <w:jc w:val="both"/>
      </w:pPr>
      <w:bookmarkStart w:id="130" w:name="bookmark130"/>
      <w:r>
        <w:rPr>
          <w:color w:val="000000"/>
          <w:spacing w:val="0"/>
          <w:w w:val="100"/>
          <w:position w:val="0"/>
          <w:shd w:val="clear" w:color="auto" w:fill="auto"/>
          <w:lang w:val="ru-RU" w:eastAsia="ru-RU" w:bidi="ru-RU"/>
        </w:rPr>
        <w:t>.3.4 Оценка качества донных отложений</w:t>
      </w:r>
      <w:bookmarkEnd w:id="130"/>
    </w:p>
    <w:p>
      <w:pPr>
        <w:pStyle w:val="Style2"/>
        <w:keepNext w:val="0"/>
        <w:keepLines w:val="0"/>
        <w:widowControl w:val="0"/>
        <w:shd w:val="clear" w:color="auto" w:fill="auto"/>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Донные отложения были отобраны на станциях в районах впадения рек: Бурная (ст. 17), Видлица (ст. 51), Свирь (ст. 28) и Волхов (ст. 21); в юго-западном районе озера (ст. 36) и в бухте Петрокрепость (ст. 6). Результаты определения приведены в приложениях В.5 и В.6.</w:t>
      </w:r>
    </w:p>
    <w:p>
      <w:pPr>
        <w:pStyle w:val="Style2"/>
        <w:keepNext w:val="0"/>
        <w:keepLines w:val="0"/>
        <w:widowControl w:val="0"/>
        <w:shd w:val="clear" w:color="auto" w:fill="auto"/>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Пробы донных отложений были проанализированы на определение содержания тяжёлых металлов (медь, цинк, кадмий, марганец, свинец, железо общее, хром общий, никель, ртуть), нефтепродуктов, а также стойких органических загрязнителей: пестициды (альфа-ГХЦГ, гамма-ГХЦГ, ДДТ, ДДД, ДДЕ).</w:t>
      </w:r>
    </w:p>
    <w:p>
      <w:pPr>
        <w:pStyle w:val="Style2"/>
        <w:keepNext w:val="0"/>
        <w:keepLines w:val="0"/>
        <w:widowControl w:val="0"/>
        <w:shd w:val="clear" w:color="auto" w:fill="auto"/>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Донные отложения Ладожского озера загрязнены соединениями тяжелых металлов неравномерно. Как правило, большая часть повышенных значений в донных отложениях связана с поступлением сточных вод предприятий и поверхностного стока с городских территорий, а также с поступлением загрязненных вод малых водотоков.</w:t>
      </w:r>
    </w:p>
    <w:p>
      <w:pPr>
        <w:pStyle w:val="Style2"/>
        <w:keepNext w:val="0"/>
        <w:keepLines w:val="0"/>
        <w:widowControl w:val="0"/>
        <w:shd w:val="clear" w:color="auto" w:fill="auto"/>
        <w:bidi w:val="0"/>
        <w:spacing w:before="0" w:after="0" w:line="240" w:lineRule="auto"/>
        <w:ind w:left="0" w:right="280" w:firstLine="0"/>
        <w:jc w:val="right"/>
      </w:pPr>
      <w:r>
        <w:rPr>
          <w:color w:val="000000"/>
          <w:spacing w:val="0"/>
          <w:w w:val="100"/>
          <w:position w:val="0"/>
          <w:sz w:val="24"/>
          <w:szCs w:val="24"/>
          <w:shd w:val="clear" w:color="auto" w:fill="auto"/>
          <w:lang w:val="ru-RU" w:eastAsia="ru-RU" w:bidi="ru-RU"/>
        </w:rPr>
        <w:t>Таблица 3.3.5</w:t>
      </w:r>
    </w:p>
    <w:p>
      <w:pPr>
        <w:pStyle w:val="Style2"/>
        <w:keepNext w:val="0"/>
        <w:keepLines w:val="0"/>
        <w:widowControl w:val="0"/>
        <w:shd w:val="clear" w:color="auto" w:fill="auto"/>
        <w:bidi w:val="0"/>
        <w:spacing w:before="0" w:after="120" w:line="240" w:lineRule="auto"/>
        <w:ind w:left="0" w:right="0" w:firstLine="0"/>
        <w:jc w:val="center"/>
      </w:pPr>
      <w:r>
        <w:rPr>
          <w:b/>
          <w:bCs/>
          <w:color w:val="000000"/>
          <w:spacing w:val="0"/>
          <w:w w:val="100"/>
          <w:position w:val="0"/>
          <w:sz w:val="24"/>
          <w:szCs w:val="24"/>
          <w:shd w:val="clear" w:color="auto" w:fill="auto"/>
          <w:lang w:val="ru-RU" w:eastAsia="ru-RU" w:bidi="ru-RU"/>
        </w:rPr>
        <w:t>Содержание металлов и нефтепродуктов в донных отложениях Ладожского озера</w:t>
      </w:r>
    </w:p>
    <w:tbl>
      <w:tblPr>
        <w:tblOverlap w:val="never"/>
        <w:jc w:val="center"/>
        <w:tblLayout w:type="fixed"/>
      </w:tblPr>
      <w:tblGrid>
        <w:gridCol w:w="778"/>
        <w:gridCol w:w="878"/>
        <w:gridCol w:w="835"/>
        <w:gridCol w:w="902"/>
        <w:gridCol w:w="883"/>
        <w:gridCol w:w="878"/>
        <w:gridCol w:w="878"/>
        <w:gridCol w:w="878"/>
        <w:gridCol w:w="878"/>
        <w:gridCol w:w="902"/>
        <w:gridCol w:w="893"/>
      </w:tblGrid>
      <w:tr>
        <w:trPr>
          <w:trHeight w:val="1795" w:hRule="exact"/>
        </w:trPr>
        <w:tc>
          <w:tcPr>
            <w:tcBorders>
              <w:top w:val="single" w:sz="4"/>
              <w:left w:val="single" w:sz="4"/>
            </w:tcBorders>
            <w:shd w:val="clear" w:color="auto" w:fill="auto"/>
            <w:textDirection w:val="btLr"/>
            <w:vAlign w:val="top"/>
          </w:tcPr>
          <w:p>
            <w:pPr>
              <w:pStyle w:val="Style27"/>
              <w:keepNext w:val="0"/>
              <w:keepLines w:val="0"/>
              <w:widowControl w:val="0"/>
              <w:shd w:val="clear" w:color="auto" w:fill="auto"/>
              <w:bidi w:val="0"/>
              <w:spacing w:before="260" w:after="0" w:line="240" w:lineRule="auto"/>
              <w:ind w:left="0" w:right="0" w:firstLine="0"/>
              <w:jc w:val="center"/>
              <w:rPr>
                <w:sz w:val="20"/>
                <w:szCs w:val="20"/>
              </w:rPr>
            </w:pPr>
            <w:r>
              <w:rPr>
                <w:b/>
                <w:bCs/>
                <w:color w:val="000000"/>
                <w:spacing w:val="0"/>
                <w:w w:val="100"/>
                <w:position w:val="0"/>
                <w:sz w:val="20"/>
                <w:szCs w:val="20"/>
                <w:shd w:val="clear" w:color="auto" w:fill="auto"/>
                <w:lang w:val="ru-RU" w:eastAsia="ru-RU" w:bidi="ru-RU"/>
              </w:rPr>
              <w:t>Место отбора</w:t>
            </w:r>
          </w:p>
        </w:tc>
        <w:tc>
          <w:tcPr>
            <w:tcBorders>
              <w:top w:val="single" w:sz="4"/>
              <w:left w:val="single" w:sz="4"/>
            </w:tcBorders>
            <w:shd w:val="clear" w:color="auto" w:fill="auto"/>
            <w:textDirection w:val="btLr"/>
            <w:vAlign w:val="top"/>
          </w:tcPr>
          <w:p>
            <w:pPr>
              <w:pStyle w:val="Style27"/>
              <w:keepNext w:val="0"/>
              <w:keepLines w:val="0"/>
              <w:widowControl w:val="0"/>
              <w:shd w:val="clear" w:color="auto" w:fill="auto"/>
              <w:bidi w:val="0"/>
              <w:spacing w:before="200" w:after="0" w:line="240" w:lineRule="auto"/>
              <w:ind w:left="600" w:right="0" w:firstLine="40"/>
              <w:jc w:val="left"/>
              <w:rPr>
                <w:sz w:val="20"/>
                <w:szCs w:val="20"/>
              </w:rPr>
            </w:pPr>
            <w:r>
              <w:rPr>
                <w:b/>
                <w:bCs/>
                <w:color w:val="000000"/>
                <w:spacing w:val="0"/>
                <w:w w:val="100"/>
                <w:position w:val="0"/>
                <w:sz w:val="20"/>
                <w:szCs w:val="20"/>
                <w:shd w:val="clear" w:color="auto" w:fill="auto"/>
                <w:lang w:val="ru-RU" w:eastAsia="ru-RU" w:bidi="ru-RU"/>
              </w:rPr>
              <w:t>Медь мг/кг</w:t>
            </w:r>
          </w:p>
        </w:tc>
        <w:tc>
          <w:tcPr>
            <w:tcBorders>
              <w:top w:val="single" w:sz="4"/>
              <w:left w:val="single" w:sz="4"/>
            </w:tcBorders>
            <w:shd w:val="clear" w:color="auto" w:fill="auto"/>
            <w:textDirection w:val="btLr"/>
            <w:vAlign w:val="top"/>
          </w:tcPr>
          <w:p>
            <w:pPr>
              <w:pStyle w:val="Style27"/>
              <w:keepNext w:val="0"/>
              <w:keepLines w:val="0"/>
              <w:widowControl w:val="0"/>
              <w:shd w:val="clear" w:color="auto" w:fill="auto"/>
              <w:bidi w:val="0"/>
              <w:spacing w:before="180" w:after="0" w:line="240" w:lineRule="auto"/>
              <w:ind w:left="0" w:right="0" w:firstLine="0"/>
              <w:jc w:val="center"/>
              <w:rPr>
                <w:sz w:val="20"/>
                <w:szCs w:val="20"/>
              </w:rPr>
            </w:pPr>
            <w:r>
              <w:rPr>
                <w:b/>
                <w:bCs/>
                <w:color w:val="000000"/>
                <w:spacing w:val="0"/>
                <w:w w:val="100"/>
                <w:position w:val="0"/>
                <w:sz w:val="20"/>
                <w:szCs w:val="20"/>
                <w:shd w:val="clear" w:color="auto" w:fill="auto"/>
                <w:lang w:val="ru-RU" w:eastAsia="ru-RU" w:bidi="ru-RU"/>
              </w:rPr>
              <w:t>Ртуть, мг/кг</w:t>
            </w:r>
          </w:p>
        </w:tc>
        <w:tc>
          <w:tcPr>
            <w:tcBorders>
              <w:top w:val="single" w:sz="4"/>
              <w:left w:val="single" w:sz="4"/>
            </w:tcBorders>
            <w:shd w:val="clear" w:color="auto" w:fill="auto"/>
            <w:textDirection w:val="btLr"/>
            <w:vAlign w:val="top"/>
          </w:tcPr>
          <w:p>
            <w:pPr>
              <w:pStyle w:val="Style27"/>
              <w:keepNext w:val="0"/>
              <w:keepLines w:val="0"/>
              <w:widowControl w:val="0"/>
              <w:shd w:val="clear" w:color="auto" w:fill="auto"/>
              <w:bidi w:val="0"/>
              <w:spacing w:before="220" w:after="0" w:line="240" w:lineRule="auto"/>
              <w:ind w:left="0" w:right="0" w:firstLine="0"/>
              <w:jc w:val="center"/>
              <w:rPr>
                <w:sz w:val="20"/>
                <w:szCs w:val="20"/>
              </w:rPr>
            </w:pPr>
            <w:r>
              <w:rPr>
                <w:b/>
                <w:bCs/>
                <w:color w:val="000000"/>
                <w:spacing w:val="0"/>
                <w:w w:val="100"/>
                <w:position w:val="0"/>
                <w:sz w:val="20"/>
                <w:szCs w:val="20"/>
                <w:shd w:val="clear" w:color="auto" w:fill="auto"/>
                <w:lang w:val="ru-RU" w:eastAsia="ru-RU" w:bidi="ru-RU"/>
              </w:rPr>
              <w:t>Марганец мг/кг</w:t>
            </w:r>
          </w:p>
        </w:tc>
        <w:tc>
          <w:tcPr>
            <w:tcBorders>
              <w:top w:val="single" w:sz="4"/>
              <w:left w:val="single" w:sz="4"/>
            </w:tcBorders>
            <w:shd w:val="clear" w:color="auto" w:fill="auto"/>
            <w:textDirection w:val="btLr"/>
            <w:vAlign w:val="top"/>
          </w:tcPr>
          <w:p>
            <w:pPr>
              <w:pStyle w:val="Style27"/>
              <w:keepNext w:val="0"/>
              <w:keepLines w:val="0"/>
              <w:widowControl w:val="0"/>
              <w:shd w:val="clear" w:color="auto" w:fill="auto"/>
              <w:bidi w:val="0"/>
              <w:spacing w:before="200" w:after="0" w:line="240" w:lineRule="auto"/>
              <w:ind w:left="0" w:right="0" w:firstLine="0"/>
              <w:jc w:val="center"/>
              <w:rPr>
                <w:sz w:val="20"/>
                <w:szCs w:val="20"/>
              </w:rPr>
            </w:pPr>
            <w:r>
              <w:rPr>
                <w:b/>
                <w:bCs/>
                <w:color w:val="000000"/>
                <w:spacing w:val="0"/>
                <w:w w:val="100"/>
                <w:position w:val="0"/>
                <w:sz w:val="20"/>
                <w:szCs w:val="20"/>
                <w:shd w:val="clear" w:color="auto" w:fill="auto"/>
                <w:lang w:val="ru-RU" w:eastAsia="ru-RU" w:bidi="ru-RU"/>
              </w:rPr>
              <w:t>Свинец мг/кг</w:t>
            </w:r>
          </w:p>
        </w:tc>
        <w:tc>
          <w:tcPr>
            <w:tcBorders>
              <w:top w:val="single" w:sz="4"/>
              <w:left w:val="single" w:sz="4"/>
            </w:tcBorders>
            <w:shd w:val="clear" w:color="auto" w:fill="auto"/>
            <w:textDirection w:val="btLr"/>
            <w:vAlign w:val="top"/>
          </w:tcPr>
          <w:p>
            <w:pPr>
              <w:pStyle w:val="Style27"/>
              <w:keepNext w:val="0"/>
              <w:keepLines w:val="0"/>
              <w:widowControl w:val="0"/>
              <w:shd w:val="clear" w:color="auto" w:fill="auto"/>
              <w:bidi w:val="0"/>
              <w:spacing w:before="200" w:after="0" w:line="240" w:lineRule="auto"/>
              <w:ind w:left="0" w:right="0" w:firstLine="0"/>
              <w:jc w:val="center"/>
              <w:rPr>
                <w:sz w:val="20"/>
                <w:szCs w:val="20"/>
              </w:rPr>
            </w:pPr>
            <w:r>
              <w:rPr>
                <w:b/>
                <w:bCs/>
                <w:color w:val="000000"/>
                <w:spacing w:val="0"/>
                <w:w w:val="100"/>
                <w:position w:val="0"/>
                <w:sz w:val="20"/>
                <w:szCs w:val="20"/>
                <w:shd w:val="clear" w:color="auto" w:fill="auto"/>
                <w:lang w:val="ru-RU" w:eastAsia="ru-RU" w:bidi="ru-RU"/>
              </w:rPr>
              <w:t>Кадмий мг/кг</w:t>
            </w:r>
          </w:p>
        </w:tc>
        <w:tc>
          <w:tcPr>
            <w:tcBorders>
              <w:top w:val="single" w:sz="4"/>
              <w:left w:val="single" w:sz="4"/>
            </w:tcBorders>
            <w:shd w:val="clear" w:color="auto" w:fill="auto"/>
            <w:textDirection w:val="btLr"/>
            <w:vAlign w:val="top"/>
          </w:tcPr>
          <w:p>
            <w:pPr>
              <w:pStyle w:val="Style27"/>
              <w:keepNext w:val="0"/>
              <w:keepLines w:val="0"/>
              <w:widowControl w:val="0"/>
              <w:shd w:val="clear" w:color="auto" w:fill="auto"/>
              <w:bidi w:val="0"/>
              <w:spacing w:before="200" w:after="0" w:line="240" w:lineRule="auto"/>
              <w:ind w:left="600" w:right="0" w:firstLine="40"/>
              <w:jc w:val="left"/>
              <w:rPr>
                <w:sz w:val="20"/>
                <w:szCs w:val="20"/>
              </w:rPr>
            </w:pPr>
            <w:r>
              <w:rPr>
                <w:b/>
                <w:bCs/>
                <w:color w:val="000000"/>
                <w:spacing w:val="0"/>
                <w:w w:val="100"/>
                <w:position w:val="0"/>
                <w:sz w:val="20"/>
                <w:szCs w:val="20"/>
                <w:shd w:val="clear" w:color="auto" w:fill="auto"/>
                <w:lang w:val="ru-RU" w:eastAsia="ru-RU" w:bidi="ru-RU"/>
              </w:rPr>
              <w:t>Цинк мг/кг</w:t>
            </w:r>
          </w:p>
        </w:tc>
        <w:tc>
          <w:tcPr>
            <w:tcBorders>
              <w:top w:val="single" w:sz="4"/>
              <w:left w:val="single" w:sz="4"/>
            </w:tcBorders>
            <w:shd w:val="clear" w:color="auto" w:fill="auto"/>
            <w:textDirection w:val="btLr"/>
            <w:vAlign w:val="top"/>
          </w:tcPr>
          <w:p>
            <w:pPr>
              <w:pStyle w:val="Style27"/>
              <w:keepNext w:val="0"/>
              <w:keepLines w:val="0"/>
              <w:widowControl w:val="0"/>
              <w:shd w:val="clear" w:color="auto" w:fill="auto"/>
              <w:bidi w:val="0"/>
              <w:spacing w:before="200" w:after="0" w:line="240" w:lineRule="auto"/>
              <w:ind w:left="0" w:right="0" w:firstLine="0"/>
              <w:jc w:val="center"/>
              <w:rPr>
                <w:sz w:val="20"/>
                <w:szCs w:val="20"/>
              </w:rPr>
            </w:pPr>
            <w:r>
              <w:rPr>
                <w:b/>
                <w:bCs/>
                <w:color w:val="000000"/>
                <w:spacing w:val="0"/>
                <w:w w:val="100"/>
                <w:position w:val="0"/>
                <w:sz w:val="20"/>
                <w:szCs w:val="20"/>
                <w:shd w:val="clear" w:color="auto" w:fill="auto"/>
                <w:lang w:val="ru-RU" w:eastAsia="ru-RU" w:bidi="ru-RU"/>
              </w:rPr>
              <w:t>Никель мг/кг</w:t>
            </w:r>
          </w:p>
        </w:tc>
        <w:tc>
          <w:tcPr>
            <w:tcBorders>
              <w:top w:val="single" w:sz="4"/>
              <w:left w:val="single" w:sz="4"/>
            </w:tcBorders>
            <w:shd w:val="clear" w:color="auto" w:fill="auto"/>
            <w:textDirection w:val="btLr"/>
            <w:vAlign w:val="top"/>
          </w:tcPr>
          <w:p>
            <w:pPr>
              <w:pStyle w:val="Style27"/>
              <w:keepNext w:val="0"/>
              <w:keepLines w:val="0"/>
              <w:widowControl w:val="0"/>
              <w:shd w:val="clear" w:color="auto" w:fill="auto"/>
              <w:bidi w:val="0"/>
              <w:spacing w:before="200" w:after="0" w:line="240" w:lineRule="auto"/>
              <w:ind w:left="0" w:right="0" w:firstLine="0"/>
              <w:jc w:val="center"/>
              <w:rPr>
                <w:sz w:val="20"/>
                <w:szCs w:val="20"/>
              </w:rPr>
            </w:pPr>
            <w:r>
              <w:rPr>
                <w:b/>
                <w:bCs/>
                <w:color w:val="000000"/>
                <w:spacing w:val="0"/>
                <w:w w:val="100"/>
                <w:position w:val="0"/>
                <w:sz w:val="20"/>
                <w:szCs w:val="20"/>
                <w:shd w:val="clear" w:color="auto" w:fill="auto"/>
                <w:lang w:val="ru-RU" w:eastAsia="ru-RU" w:bidi="ru-RU"/>
              </w:rPr>
              <w:t>Хром общий мг/кг</w:t>
            </w:r>
          </w:p>
        </w:tc>
        <w:tc>
          <w:tcPr>
            <w:tcBorders>
              <w:top w:val="single" w:sz="4"/>
              <w:left w:val="single" w:sz="4"/>
            </w:tcBorders>
            <w:shd w:val="clear" w:color="auto" w:fill="auto"/>
            <w:textDirection w:val="btLr"/>
            <w:vAlign w:val="top"/>
          </w:tcPr>
          <w:p>
            <w:pPr>
              <w:pStyle w:val="Style27"/>
              <w:keepNext w:val="0"/>
              <w:keepLines w:val="0"/>
              <w:widowControl w:val="0"/>
              <w:shd w:val="clear" w:color="auto" w:fill="auto"/>
              <w:bidi w:val="0"/>
              <w:spacing w:before="220" w:after="0" w:line="240" w:lineRule="auto"/>
              <w:ind w:left="0" w:right="0" w:firstLine="0"/>
              <w:jc w:val="center"/>
              <w:rPr>
                <w:sz w:val="20"/>
                <w:szCs w:val="20"/>
              </w:rPr>
            </w:pPr>
            <w:r>
              <w:rPr>
                <w:b/>
                <w:bCs/>
                <w:color w:val="000000"/>
                <w:spacing w:val="0"/>
                <w:w w:val="100"/>
                <w:position w:val="0"/>
                <w:sz w:val="20"/>
                <w:szCs w:val="20"/>
                <w:shd w:val="clear" w:color="auto" w:fill="auto"/>
                <w:lang w:val="ru-RU" w:eastAsia="ru-RU" w:bidi="ru-RU"/>
              </w:rPr>
              <w:t>Железо общее мг/кг</w:t>
            </w:r>
          </w:p>
        </w:tc>
        <w:tc>
          <w:tcPr>
            <w:tcBorders>
              <w:top w:val="single" w:sz="4"/>
              <w:left w:val="single" w:sz="4"/>
              <w:right w:val="single" w:sz="4"/>
            </w:tcBorders>
            <w:shd w:val="clear" w:color="auto" w:fill="auto"/>
            <w:textDirection w:val="btLr"/>
            <w:vAlign w:val="top"/>
          </w:tcPr>
          <w:p>
            <w:pPr>
              <w:pStyle w:val="Style27"/>
              <w:keepNext w:val="0"/>
              <w:keepLines w:val="0"/>
              <w:widowControl w:val="0"/>
              <w:shd w:val="clear" w:color="auto" w:fill="auto"/>
              <w:bidi w:val="0"/>
              <w:spacing w:before="200" w:after="0" w:line="240" w:lineRule="auto"/>
              <w:ind w:left="0" w:right="0" w:firstLine="0"/>
              <w:jc w:val="center"/>
              <w:rPr>
                <w:sz w:val="20"/>
                <w:szCs w:val="20"/>
              </w:rPr>
            </w:pPr>
            <w:r>
              <w:rPr>
                <w:b/>
                <w:bCs/>
                <w:color w:val="000000"/>
                <w:spacing w:val="0"/>
                <w:w w:val="100"/>
                <w:position w:val="0"/>
                <w:sz w:val="20"/>
                <w:szCs w:val="20"/>
                <w:shd w:val="clear" w:color="auto" w:fill="auto"/>
                <w:lang w:val="ru-RU" w:eastAsia="ru-RU" w:bidi="ru-RU"/>
              </w:rPr>
              <w:t>Нефтепродукты мг/кг</w:t>
            </w:r>
          </w:p>
        </w:tc>
      </w:tr>
      <w:tr>
        <w:trPr>
          <w:trHeight w:val="274" w:hRule="exact"/>
        </w:trPr>
        <w:tc>
          <w:tcPr>
            <w:gridSpan w:val="11"/>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08 - 10 июля 2020 г.</w:t>
            </w:r>
          </w:p>
        </w:tc>
      </w:tr>
      <w:tr>
        <w:trPr>
          <w:trHeight w:val="293"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ст. 6</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shd w:val="clear" w:color="auto" w:fill="auto"/>
                <w:lang w:val="ru-RU" w:eastAsia="ru-RU" w:bidi="ru-RU"/>
              </w:rPr>
              <w:t>1,56</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shd w:val="clear" w:color="auto" w:fill="auto"/>
                <w:lang w:val="ru-RU" w:eastAsia="ru-RU" w:bidi="ru-RU"/>
              </w:rPr>
              <w:t>0,016</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516,30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3,12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0,23</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20,17</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1,45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2,18</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2500,0</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140</w:t>
            </w:r>
          </w:p>
        </w:tc>
      </w:tr>
      <w:tr>
        <w:trPr>
          <w:trHeight w:val="283"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shd w:val="clear" w:color="auto" w:fill="auto"/>
                <w:lang w:val="ru-RU" w:eastAsia="ru-RU" w:bidi="ru-RU"/>
              </w:rPr>
              <w:t>ст. 36</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shd w:val="clear" w:color="auto" w:fill="auto"/>
                <w:lang w:val="ru-RU" w:eastAsia="ru-RU" w:bidi="ru-RU"/>
              </w:rPr>
              <w:t>3,28</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ru-RU" w:eastAsia="ru-RU" w:bidi="ru-RU"/>
              </w:rPr>
              <w:t>&lt;0,005</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321,00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2,15</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0,32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12,61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8,23</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2,60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5250,0</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127</w:t>
            </w:r>
          </w:p>
        </w:tc>
      </w:tr>
      <w:tr>
        <w:trPr>
          <w:trHeight w:val="274"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shd w:val="clear" w:color="auto" w:fill="auto"/>
                <w:lang w:val="ru-RU" w:eastAsia="ru-RU" w:bidi="ru-RU"/>
              </w:rPr>
              <w:t>ст. 17</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shd w:val="clear" w:color="auto" w:fill="auto"/>
                <w:lang w:val="ru-RU" w:eastAsia="ru-RU" w:bidi="ru-RU"/>
              </w:rPr>
              <w:t>1,73</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ru-RU" w:eastAsia="ru-RU" w:bidi="ru-RU"/>
              </w:rPr>
              <w:t>&lt;0,005</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68,15</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1,65</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0,12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9,17</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5,83</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1,68</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2540,0</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127</w:t>
            </w:r>
          </w:p>
        </w:tc>
      </w:tr>
      <w:tr>
        <w:trPr>
          <w:trHeight w:val="293"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shd w:val="clear" w:color="auto" w:fill="auto"/>
                <w:lang w:val="ru-RU" w:eastAsia="ru-RU" w:bidi="ru-RU"/>
              </w:rPr>
              <w:t>ст. 51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shd w:val="clear" w:color="auto" w:fill="auto"/>
                <w:lang w:val="ru-RU" w:eastAsia="ru-RU" w:bidi="ru-RU"/>
              </w:rPr>
              <w:t>8,56</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0,015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632,12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7,12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0,68</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52,17</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5,83</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10,16</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2790,3</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202</w:t>
            </w:r>
          </w:p>
        </w:tc>
      </w:tr>
      <w:tr>
        <w:trPr>
          <w:trHeight w:val="283"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shd w:val="clear" w:color="auto" w:fill="auto"/>
                <w:lang w:val="ru-RU" w:eastAsia="ru-RU" w:bidi="ru-RU"/>
              </w:rPr>
              <w:t>ст. 28</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shd w:val="clear" w:color="auto" w:fill="auto"/>
                <w:lang w:val="ru-RU" w:eastAsia="ru-RU" w:bidi="ru-RU"/>
              </w:rPr>
              <w:t>1,46</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ru-RU" w:eastAsia="ru-RU" w:bidi="ru-RU"/>
              </w:rPr>
              <w:t>&lt;0,005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127,15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shd w:val="clear" w:color="auto" w:fill="auto"/>
                <w:lang w:val="ru-RU" w:eastAsia="ru-RU" w:bidi="ru-RU"/>
              </w:rPr>
              <w:t>2,00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0,19</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14,15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4,23</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2,28</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2760,0</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155</w:t>
            </w:r>
          </w:p>
        </w:tc>
      </w:tr>
      <w:tr>
        <w:trPr>
          <w:trHeight w:val="283"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shd w:val="clear" w:color="auto" w:fill="auto"/>
                <w:lang w:val="ru-RU" w:eastAsia="ru-RU" w:bidi="ru-RU"/>
              </w:rPr>
              <w:t>ст. 21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shd w:val="clear" w:color="auto" w:fill="auto"/>
                <w:lang w:val="ru-RU" w:eastAsia="ru-RU" w:bidi="ru-RU"/>
              </w:rPr>
              <w:t>1,36</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ru-RU" w:eastAsia="ru-RU" w:bidi="ru-RU"/>
              </w:rPr>
              <w:t>&lt;0,005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228,00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shd w:val="clear" w:color="auto" w:fill="auto"/>
                <w:lang w:val="ru-RU" w:eastAsia="ru-RU" w:bidi="ru-RU"/>
              </w:rPr>
              <w:t>3,16</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0,15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15,81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1,72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3,40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4250,0</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167</w:t>
            </w:r>
          </w:p>
        </w:tc>
      </w:tr>
      <w:tr>
        <w:trPr>
          <w:trHeight w:val="274" w:hRule="exact"/>
        </w:trPr>
        <w:tc>
          <w:tcPr>
            <w:gridSpan w:val="11"/>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26 - 29 августа 2020 г.</w:t>
            </w:r>
          </w:p>
        </w:tc>
      </w:tr>
      <w:tr>
        <w:trPr>
          <w:trHeight w:val="278"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ст. 6</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shd w:val="clear" w:color="auto" w:fill="auto"/>
                <w:lang w:val="ru-RU" w:eastAsia="ru-RU" w:bidi="ru-RU"/>
              </w:rPr>
              <w:t>2,03</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ru-RU" w:eastAsia="ru-RU" w:bidi="ru-RU"/>
              </w:rPr>
              <w:t>&lt;0,005</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436,10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shd w:val="clear" w:color="auto" w:fill="auto"/>
                <w:lang w:val="ru-RU" w:eastAsia="ru-RU" w:bidi="ru-RU"/>
              </w:rPr>
              <w:t>3,35</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0,31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17,10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1,75</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2,82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2200,0</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182</w:t>
            </w:r>
          </w:p>
        </w:tc>
      </w:tr>
      <w:tr>
        <w:trPr>
          <w:trHeight w:val="293"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shd w:val="clear" w:color="auto" w:fill="auto"/>
                <w:lang w:val="ru-RU" w:eastAsia="ru-RU" w:bidi="ru-RU"/>
              </w:rPr>
              <w:t>ст. 36</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shd w:val="clear" w:color="auto" w:fill="auto"/>
                <w:lang w:val="ru-RU" w:eastAsia="ru-RU" w:bidi="ru-RU"/>
              </w:rPr>
              <w:t>3,56</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ru-RU" w:eastAsia="ru-RU" w:bidi="ru-RU"/>
              </w:rPr>
              <w:t>&lt;0,005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359,20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shd w:val="clear" w:color="auto" w:fill="auto"/>
                <w:lang w:val="ru-RU" w:eastAsia="ru-RU" w:bidi="ru-RU"/>
              </w:rPr>
              <w:t>1,93</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0,22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10,34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8,12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2,14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5450,0</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152</w:t>
            </w:r>
          </w:p>
        </w:tc>
      </w:tr>
      <w:tr>
        <w:trPr>
          <w:trHeight w:val="274"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shd w:val="clear" w:color="auto" w:fill="auto"/>
                <w:lang w:val="ru-RU" w:eastAsia="ru-RU" w:bidi="ru-RU"/>
              </w:rPr>
              <w:t>ст. 17</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shd w:val="clear" w:color="auto" w:fill="auto"/>
                <w:lang w:val="ru-RU" w:eastAsia="ru-RU" w:bidi="ru-RU"/>
              </w:rPr>
              <w:t>1,87</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ru-RU" w:eastAsia="ru-RU" w:bidi="ru-RU"/>
              </w:rPr>
              <w:t>&lt;0,005</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71,23</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shd w:val="clear" w:color="auto" w:fill="auto"/>
                <w:lang w:val="ru-RU" w:eastAsia="ru-RU" w:bidi="ru-RU"/>
              </w:rPr>
              <w:t>1,00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0,18</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8,70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4,12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1,00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2645,0</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130</w:t>
            </w:r>
          </w:p>
        </w:tc>
      </w:tr>
      <w:tr>
        <w:trPr>
          <w:trHeight w:val="288"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shd w:val="clear" w:color="auto" w:fill="auto"/>
                <w:lang w:val="ru-RU" w:eastAsia="ru-RU" w:bidi="ru-RU"/>
              </w:rPr>
              <w:t>ст. 51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shd w:val="clear" w:color="auto" w:fill="auto"/>
                <w:lang w:val="ru-RU" w:eastAsia="ru-RU" w:bidi="ru-RU"/>
              </w:rPr>
              <w:t>9,69</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ru-RU" w:eastAsia="ru-RU" w:bidi="ru-RU"/>
              </w:rPr>
              <w:t>&lt;0,005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756,70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shd w:val="clear" w:color="auto" w:fill="auto"/>
                <w:lang w:val="ru-RU" w:eastAsia="ru-RU" w:bidi="ru-RU"/>
              </w:rPr>
              <w:t>4,76</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0,76</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49,71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7,10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8,36</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2150,0</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197</w:t>
            </w:r>
          </w:p>
        </w:tc>
      </w:tr>
      <w:tr>
        <w:trPr>
          <w:trHeight w:val="278"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shd w:val="clear" w:color="auto" w:fill="auto"/>
                <w:lang w:val="ru-RU" w:eastAsia="ru-RU" w:bidi="ru-RU"/>
              </w:rPr>
              <w:t>ст. 28</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shd w:val="clear" w:color="auto" w:fill="auto"/>
                <w:lang w:val="ru-RU" w:eastAsia="ru-RU" w:bidi="ru-RU"/>
              </w:rPr>
              <w:t>4,67</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shd w:val="clear" w:color="auto" w:fill="auto"/>
                <w:lang w:val="ru-RU" w:eastAsia="ru-RU" w:bidi="ru-RU"/>
              </w:rPr>
              <w:t>0,018</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240,00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shd w:val="clear" w:color="auto" w:fill="auto"/>
                <w:lang w:val="ru-RU" w:eastAsia="ru-RU" w:bidi="ru-RU"/>
              </w:rPr>
              <w:t>1,12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0,22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15,72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3,98</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3,19</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2900,0</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120</w:t>
            </w:r>
          </w:p>
        </w:tc>
      </w:tr>
      <w:tr>
        <w:trPr>
          <w:trHeight w:val="298" w:hRule="exact"/>
        </w:trPr>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shd w:val="clear" w:color="auto" w:fill="auto"/>
                <w:lang w:val="ru-RU" w:eastAsia="ru-RU" w:bidi="ru-RU"/>
              </w:rPr>
              <w:t>ст. 21</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shd w:val="clear" w:color="auto" w:fill="auto"/>
                <w:lang w:val="ru-RU" w:eastAsia="ru-RU" w:bidi="ru-RU"/>
              </w:rPr>
              <w:t>2,45</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ru-RU" w:eastAsia="ru-RU" w:bidi="ru-RU"/>
              </w:rPr>
              <w:t>&lt;0,005</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189,12</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shd w:val="clear" w:color="auto" w:fill="auto"/>
                <w:lang w:val="ru-RU" w:eastAsia="ru-RU" w:bidi="ru-RU"/>
              </w:rPr>
              <w:t>2,19</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0,10</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13,19</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1,26</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2,17</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4700,0</w:t>
            </w:r>
          </w:p>
        </w:tc>
        <w:tc>
          <w:tcPr>
            <w:tcBorders>
              <w:top w:val="single" w:sz="4"/>
              <w:left w:val="single" w:sz="4"/>
              <w:bottom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115</w:t>
            </w:r>
          </w:p>
        </w:tc>
      </w:tr>
    </w:tbl>
    <w:p>
      <w:pPr>
        <w:widowControl w:val="0"/>
        <w:spacing w:after="259" w:line="1" w:lineRule="exact"/>
      </w:pPr>
    </w:p>
    <w:p>
      <w:pPr>
        <w:pStyle w:val="Style2"/>
        <w:keepNext w:val="0"/>
        <w:keepLines w:val="0"/>
        <w:widowControl w:val="0"/>
        <w:shd w:val="clear" w:color="auto" w:fill="auto"/>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 xml:space="preserve">Содержание металлов в пробах донных отложений Ладожского озера летом 2020 г. не превышало целевой уровень. В обе съемки (июль и август соответственно) в районе впадения р. Видлица на ст. 51 были отмечены наиболее высокие концентрации меди (8,56 </w:t>
      </w:r>
      <w:r>
        <w:rPr>
          <w:color w:val="000000"/>
          <w:spacing w:val="0"/>
          <w:w w:val="100"/>
          <w:position w:val="0"/>
          <w:sz w:val="24"/>
          <w:szCs w:val="24"/>
          <w:shd w:val="clear" w:color="auto" w:fill="auto"/>
          <w:lang w:val="ru-RU" w:eastAsia="ru-RU" w:bidi="ru-RU"/>
        </w:rPr>
        <w:t>и 9,69 мг/кг), марганца (632,12 и 756,7 мг/кг), свинца (7,12 и 4,76 мг/кг), кадмия (0,68 и 0,76 мг/кг), цинка (52,17 и 49,71 мг/кг) и хрома общего (10,16 и 8,36 мг/кг). В юго</w:t>
        <w:softHyphen/>
        <w:t>западном районе озера на ст. 36 были отмечены наиболее высокие концентрации железа общего (5250,0 и 5450,0 мг/кг) и никеля (8,23 и 8,12 мг/кг).</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июле значащие концентрации ртути были зафиксированы в донных отложениях на ст.6 (бухта Петрокрепость) и ст. 51 (район впадения р. Видлица) - 0,016 и 0,015 мг/кг соответственно. В августе значение ртути на ст. 28 (район впадения р. Свирь) составило 0,018 мг/кг. В остальных случаях значения ртути были ниже предела обнаружения метода.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Содержание нефтепродуктов превысило целевой уровень в июле на ст. 51 (в районе впадения р. Видлица); в августе - на ст. 6 (бухта Петрокрепость) и ст. 51. Значительное влияние на состав донных отложений в районе ст. 51 оказывает наличие в водоохраной зоне водоема крупной автомобильной дороги. Это приводит к дополнительному поступлению нефтепродуктов в донные отложения. Также в спокойных гидрологических условиях озера происходит осаждение нефтепродуктов, которые по причине своих гидрофобных свойств не могут осаждаться в русле рек при высоких скоростях течения.</w:t>
      </w:r>
    </w:p>
    <w:p>
      <w:pPr>
        <w:pStyle w:val="Style2"/>
        <w:keepNext w:val="0"/>
        <w:keepLines w:val="0"/>
        <w:widowControl w:val="0"/>
        <w:shd w:val="clear" w:color="auto" w:fill="auto"/>
        <w:bidi w:val="0"/>
        <w:spacing w:before="0" w:after="120" w:line="240" w:lineRule="auto"/>
        <w:ind w:left="0" w:right="0" w:firstLine="720"/>
        <w:jc w:val="both"/>
      </w:pPr>
      <w:r>
        <w:rPr>
          <w:color w:val="000000"/>
          <w:spacing w:val="0"/>
          <w:w w:val="100"/>
          <w:position w:val="0"/>
          <w:sz w:val="24"/>
          <w:szCs w:val="24"/>
          <w:shd w:val="clear" w:color="auto" w:fill="auto"/>
          <w:lang w:val="ru-RU" w:eastAsia="ru-RU" w:bidi="ru-RU"/>
        </w:rPr>
        <w:t>Содержание пестицидов в пробах донных отложений Ладожского озера летом 2020 г., не превышало целевой уровень. В пробах донных отложений значения концентра-ций хлорорганических пестицидов (альфа-ГХЦГ, гамма-ГХЦГ, ДДТ, ДДД, ДДЕ) были ниже предела обнаружения.</w:t>
      </w:r>
    </w:p>
    <w:p>
      <w:pPr>
        <w:pStyle w:val="Style2"/>
        <w:keepNext w:val="0"/>
        <w:keepLines w:val="0"/>
        <w:widowControl w:val="0"/>
        <w:shd w:val="clear" w:color="auto" w:fill="auto"/>
        <w:bidi w:val="0"/>
        <w:spacing w:before="0" w:after="180" w:line="240" w:lineRule="auto"/>
        <w:ind w:left="0" w:right="0" w:firstLine="0"/>
        <w:jc w:val="right"/>
      </w:pPr>
      <w:r>
        <w:rPr>
          <w:color w:val="000000"/>
          <w:spacing w:val="0"/>
          <w:w w:val="100"/>
          <w:position w:val="0"/>
          <w:sz w:val="24"/>
          <w:szCs w:val="24"/>
          <w:shd w:val="clear" w:color="auto" w:fill="auto"/>
          <w:lang w:val="ru-RU" w:eastAsia="ru-RU" w:bidi="ru-RU"/>
        </w:rPr>
        <w:t>Таблица 3.3.6</w:t>
      </w:r>
    </w:p>
    <w:p>
      <w:pPr>
        <w:pStyle w:val="Style23"/>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u w:val="none"/>
          <w:shd w:val="clear" w:color="auto" w:fill="auto"/>
          <w:lang w:val="ru-RU" w:eastAsia="ru-RU" w:bidi="ru-RU"/>
        </w:rPr>
        <w:t>Содержание пестицидов в донных отложениях Ладожского озера</w:t>
      </w:r>
    </w:p>
    <w:tbl>
      <w:tblPr>
        <w:tblOverlap w:val="never"/>
        <w:jc w:val="center"/>
        <w:tblLayout w:type="fixed"/>
      </w:tblPr>
      <w:tblGrid>
        <w:gridCol w:w="1570"/>
        <w:gridCol w:w="1162"/>
        <w:gridCol w:w="1162"/>
        <w:gridCol w:w="1162"/>
        <w:gridCol w:w="1157"/>
        <w:gridCol w:w="1171"/>
      </w:tblGrid>
      <w:tr>
        <w:trPr>
          <w:trHeight w:val="821"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Место отбора</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альфа- ГХЦГ, нг/г</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гамма- ГХЦГ, нг/г</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02" w:lineRule="auto"/>
              <w:ind w:left="0" w:right="0" w:firstLine="0"/>
              <w:jc w:val="center"/>
              <w:rPr>
                <w:sz w:val="20"/>
                <w:szCs w:val="20"/>
              </w:rPr>
            </w:pPr>
            <w:r>
              <w:rPr>
                <w:color w:val="000000"/>
                <w:spacing w:val="0"/>
                <w:w w:val="100"/>
                <w:position w:val="0"/>
                <w:sz w:val="20"/>
                <w:szCs w:val="20"/>
                <w:shd w:val="clear" w:color="auto" w:fill="auto"/>
                <w:lang w:val="ru-RU" w:eastAsia="ru-RU" w:bidi="ru-RU"/>
              </w:rPr>
              <w:t>ДДТ, нг/г</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02" w:lineRule="auto"/>
              <w:ind w:left="0" w:right="0" w:firstLine="0"/>
              <w:jc w:val="center"/>
              <w:rPr>
                <w:sz w:val="20"/>
                <w:szCs w:val="20"/>
              </w:rPr>
            </w:pPr>
            <w:r>
              <w:rPr>
                <w:color w:val="000000"/>
                <w:spacing w:val="0"/>
                <w:w w:val="100"/>
                <w:position w:val="0"/>
                <w:sz w:val="20"/>
                <w:szCs w:val="20"/>
                <w:shd w:val="clear" w:color="auto" w:fill="auto"/>
                <w:lang w:val="ru-RU" w:eastAsia="ru-RU" w:bidi="ru-RU"/>
              </w:rPr>
              <w:t>ДДД, нг/г</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02" w:lineRule="auto"/>
              <w:ind w:left="0" w:right="0" w:firstLine="0"/>
              <w:jc w:val="center"/>
              <w:rPr>
                <w:sz w:val="20"/>
                <w:szCs w:val="20"/>
              </w:rPr>
            </w:pPr>
            <w:r>
              <w:rPr>
                <w:color w:val="000000"/>
                <w:spacing w:val="0"/>
                <w:w w:val="100"/>
                <w:position w:val="0"/>
                <w:sz w:val="20"/>
                <w:szCs w:val="20"/>
                <w:shd w:val="clear" w:color="auto" w:fill="auto"/>
                <w:lang w:val="ru-RU" w:eastAsia="ru-RU" w:bidi="ru-RU"/>
              </w:rPr>
              <w:t>ДДЕ, нг/г</w:t>
            </w:r>
          </w:p>
        </w:tc>
      </w:tr>
      <w:tr>
        <w:trPr>
          <w:trHeight w:val="293" w:hRule="exact"/>
        </w:trPr>
        <w:tc>
          <w:tcPr>
            <w:gridSpan w:val="6"/>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08 - 10 июля 2020 г.</w:t>
            </w:r>
          </w:p>
        </w:tc>
      </w:tr>
      <w:tr>
        <w:trPr>
          <w:trHeight w:val="293"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ст. 6</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60"/>
              <w:jc w:val="left"/>
              <w:rPr>
                <w:sz w:val="20"/>
                <w:szCs w:val="20"/>
              </w:rPr>
            </w:pPr>
            <w:r>
              <w:rPr>
                <w:color w:val="000000"/>
                <w:spacing w:val="0"/>
                <w:w w:val="100"/>
                <w:position w:val="0"/>
                <w:sz w:val="20"/>
                <w:szCs w:val="20"/>
                <w:shd w:val="clear" w:color="auto" w:fill="auto"/>
                <w:lang w:val="ru-RU" w:eastAsia="ru-RU" w:bidi="ru-RU"/>
              </w:rPr>
              <w:t>&lt; 0,4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&lt; 0,4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&lt; 4,0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&lt; 1,0</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&lt; 1,0</w:t>
            </w:r>
          </w:p>
        </w:tc>
      </w:tr>
      <w:tr>
        <w:trPr>
          <w:trHeight w:val="298"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ст. 36</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60"/>
              <w:jc w:val="left"/>
              <w:rPr>
                <w:sz w:val="20"/>
                <w:szCs w:val="20"/>
              </w:rPr>
            </w:pPr>
            <w:r>
              <w:rPr>
                <w:color w:val="000000"/>
                <w:spacing w:val="0"/>
                <w:w w:val="100"/>
                <w:position w:val="0"/>
                <w:sz w:val="20"/>
                <w:szCs w:val="20"/>
                <w:shd w:val="clear" w:color="auto" w:fill="auto"/>
                <w:lang w:val="ru-RU" w:eastAsia="ru-RU" w:bidi="ru-RU"/>
              </w:rPr>
              <w:t>&lt; 0,4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&lt; 0,4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&lt; 4,0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&lt; 1,0</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&lt; 1,0</w:t>
            </w:r>
          </w:p>
        </w:tc>
      </w:tr>
      <w:tr>
        <w:trPr>
          <w:trHeight w:val="293"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ст. 17</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60"/>
              <w:jc w:val="left"/>
              <w:rPr>
                <w:sz w:val="20"/>
                <w:szCs w:val="20"/>
              </w:rPr>
            </w:pPr>
            <w:r>
              <w:rPr>
                <w:color w:val="000000"/>
                <w:spacing w:val="0"/>
                <w:w w:val="100"/>
                <w:position w:val="0"/>
                <w:sz w:val="20"/>
                <w:szCs w:val="20"/>
                <w:shd w:val="clear" w:color="auto" w:fill="auto"/>
                <w:lang w:val="ru-RU" w:eastAsia="ru-RU" w:bidi="ru-RU"/>
              </w:rPr>
              <w:t>&lt; 0,4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&lt; 0,4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&lt; 4,0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&lt; 1,0</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&lt; 1,0</w:t>
            </w:r>
          </w:p>
        </w:tc>
      </w:tr>
      <w:tr>
        <w:trPr>
          <w:trHeight w:val="293"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ст. 51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60"/>
              <w:jc w:val="left"/>
              <w:rPr>
                <w:sz w:val="20"/>
                <w:szCs w:val="20"/>
              </w:rPr>
            </w:pPr>
            <w:r>
              <w:rPr>
                <w:color w:val="000000"/>
                <w:spacing w:val="0"/>
                <w:w w:val="100"/>
                <w:position w:val="0"/>
                <w:sz w:val="20"/>
                <w:szCs w:val="20"/>
                <w:shd w:val="clear" w:color="auto" w:fill="auto"/>
                <w:lang w:val="ru-RU" w:eastAsia="ru-RU" w:bidi="ru-RU"/>
              </w:rPr>
              <w:t>&lt; 0,4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&lt; 0,4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&lt; 4,0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&lt; 1,0</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&lt; 1,0</w:t>
            </w:r>
          </w:p>
        </w:tc>
      </w:tr>
      <w:tr>
        <w:trPr>
          <w:trHeight w:val="293"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ст. 28</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60"/>
              <w:jc w:val="left"/>
              <w:rPr>
                <w:sz w:val="20"/>
                <w:szCs w:val="20"/>
              </w:rPr>
            </w:pPr>
            <w:r>
              <w:rPr>
                <w:color w:val="000000"/>
                <w:spacing w:val="0"/>
                <w:w w:val="100"/>
                <w:position w:val="0"/>
                <w:sz w:val="20"/>
                <w:szCs w:val="20"/>
                <w:shd w:val="clear" w:color="auto" w:fill="auto"/>
                <w:lang w:val="ru-RU" w:eastAsia="ru-RU" w:bidi="ru-RU"/>
              </w:rPr>
              <w:t>&lt; 0,4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&lt; 0,4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&lt; 4,0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&lt; 1,0</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&lt; 1,0</w:t>
            </w:r>
          </w:p>
        </w:tc>
      </w:tr>
      <w:tr>
        <w:trPr>
          <w:trHeight w:val="298"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ст. 21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60"/>
              <w:jc w:val="left"/>
              <w:rPr>
                <w:sz w:val="20"/>
                <w:szCs w:val="20"/>
              </w:rPr>
            </w:pPr>
            <w:r>
              <w:rPr>
                <w:color w:val="000000"/>
                <w:spacing w:val="0"/>
                <w:w w:val="100"/>
                <w:position w:val="0"/>
                <w:sz w:val="20"/>
                <w:szCs w:val="20"/>
                <w:shd w:val="clear" w:color="auto" w:fill="auto"/>
                <w:lang w:val="ru-RU" w:eastAsia="ru-RU" w:bidi="ru-RU"/>
              </w:rPr>
              <w:t>&lt; 0,4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&lt; 0,4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&lt; 4,0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&lt; 1,0</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&lt; 1,0</w:t>
            </w:r>
          </w:p>
        </w:tc>
      </w:tr>
      <w:tr>
        <w:trPr>
          <w:trHeight w:val="293" w:hRule="exact"/>
        </w:trPr>
        <w:tc>
          <w:tcPr>
            <w:gridSpan w:val="6"/>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26 - 29 августа 2020 г.</w:t>
            </w:r>
          </w:p>
        </w:tc>
      </w:tr>
      <w:tr>
        <w:trPr>
          <w:trHeight w:val="293"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ст. 6</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60"/>
              <w:jc w:val="left"/>
              <w:rPr>
                <w:sz w:val="20"/>
                <w:szCs w:val="20"/>
              </w:rPr>
            </w:pPr>
            <w:r>
              <w:rPr>
                <w:color w:val="000000"/>
                <w:spacing w:val="0"/>
                <w:w w:val="100"/>
                <w:position w:val="0"/>
                <w:sz w:val="20"/>
                <w:szCs w:val="20"/>
                <w:shd w:val="clear" w:color="auto" w:fill="auto"/>
                <w:lang w:val="ru-RU" w:eastAsia="ru-RU" w:bidi="ru-RU"/>
              </w:rPr>
              <w:t>&lt; 0,4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&lt; 0,4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&lt; 4,0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&lt; 1,0</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&lt; 1,0</w:t>
            </w:r>
          </w:p>
        </w:tc>
      </w:tr>
      <w:tr>
        <w:trPr>
          <w:trHeight w:val="293"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ст. 36</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60"/>
              <w:jc w:val="left"/>
              <w:rPr>
                <w:sz w:val="20"/>
                <w:szCs w:val="20"/>
              </w:rPr>
            </w:pPr>
            <w:r>
              <w:rPr>
                <w:color w:val="000000"/>
                <w:spacing w:val="0"/>
                <w:w w:val="100"/>
                <w:position w:val="0"/>
                <w:sz w:val="20"/>
                <w:szCs w:val="20"/>
                <w:shd w:val="clear" w:color="auto" w:fill="auto"/>
                <w:lang w:val="ru-RU" w:eastAsia="ru-RU" w:bidi="ru-RU"/>
              </w:rPr>
              <w:t>&lt; 0,4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&lt; 0,4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&lt; 4,0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&lt; 1,0</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&lt; 1,0</w:t>
            </w:r>
          </w:p>
        </w:tc>
      </w:tr>
      <w:tr>
        <w:trPr>
          <w:trHeight w:val="298"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ст. 17</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60"/>
              <w:jc w:val="left"/>
              <w:rPr>
                <w:sz w:val="20"/>
                <w:szCs w:val="20"/>
              </w:rPr>
            </w:pPr>
            <w:r>
              <w:rPr>
                <w:color w:val="000000"/>
                <w:spacing w:val="0"/>
                <w:w w:val="100"/>
                <w:position w:val="0"/>
                <w:sz w:val="20"/>
                <w:szCs w:val="20"/>
                <w:shd w:val="clear" w:color="auto" w:fill="auto"/>
                <w:lang w:val="ru-RU" w:eastAsia="ru-RU" w:bidi="ru-RU"/>
              </w:rPr>
              <w:t>&lt; 0,4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&lt; 0,4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&lt; 4,0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&lt; 1,0</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&lt; 1,0</w:t>
            </w:r>
          </w:p>
        </w:tc>
      </w:tr>
      <w:tr>
        <w:trPr>
          <w:trHeight w:val="293"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ст. 51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60"/>
              <w:jc w:val="left"/>
              <w:rPr>
                <w:sz w:val="20"/>
                <w:szCs w:val="20"/>
              </w:rPr>
            </w:pPr>
            <w:r>
              <w:rPr>
                <w:color w:val="000000"/>
                <w:spacing w:val="0"/>
                <w:w w:val="100"/>
                <w:position w:val="0"/>
                <w:sz w:val="20"/>
                <w:szCs w:val="20"/>
                <w:shd w:val="clear" w:color="auto" w:fill="auto"/>
                <w:lang w:val="ru-RU" w:eastAsia="ru-RU" w:bidi="ru-RU"/>
              </w:rPr>
              <w:t>&lt; 0,4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&lt; 0,4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&lt; 4,0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&lt; 1,0</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&lt; 1,0</w:t>
            </w:r>
          </w:p>
        </w:tc>
      </w:tr>
      <w:tr>
        <w:trPr>
          <w:trHeight w:val="293"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ст. 28</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60"/>
              <w:jc w:val="left"/>
              <w:rPr>
                <w:sz w:val="20"/>
                <w:szCs w:val="20"/>
              </w:rPr>
            </w:pPr>
            <w:r>
              <w:rPr>
                <w:color w:val="000000"/>
                <w:spacing w:val="0"/>
                <w:w w:val="100"/>
                <w:position w:val="0"/>
                <w:sz w:val="20"/>
                <w:szCs w:val="20"/>
                <w:shd w:val="clear" w:color="auto" w:fill="auto"/>
                <w:lang w:val="ru-RU" w:eastAsia="ru-RU" w:bidi="ru-RU"/>
              </w:rPr>
              <w:t>&lt; 0,4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&lt; 0,4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&lt; 4,0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&lt; 1,0</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&lt; 1,0</w:t>
            </w:r>
          </w:p>
        </w:tc>
      </w:tr>
      <w:tr>
        <w:trPr>
          <w:trHeight w:val="298" w:hRule="exact"/>
        </w:trPr>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ст. 21</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60"/>
              <w:jc w:val="left"/>
              <w:rPr>
                <w:sz w:val="20"/>
                <w:szCs w:val="20"/>
              </w:rPr>
            </w:pPr>
            <w:r>
              <w:rPr>
                <w:color w:val="000000"/>
                <w:spacing w:val="0"/>
                <w:w w:val="100"/>
                <w:position w:val="0"/>
                <w:sz w:val="20"/>
                <w:szCs w:val="20"/>
                <w:shd w:val="clear" w:color="auto" w:fill="auto"/>
                <w:lang w:val="ru-RU" w:eastAsia="ru-RU" w:bidi="ru-RU"/>
              </w:rPr>
              <w:t>&lt; 0,4</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&lt; 0,4</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&lt; 4,0</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&lt; 1,0</w:t>
            </w:r>
          </w:p>
        </w:tc>
        <w:tc>
          <w:tcPr>
            <w:tcBorders>
              <w:top w:val="single" w:sz="4"/>
              <w:left w:val="single" w:sz="4"/>
              <w:bottom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&lt; 1,0</w:t>
            </w:r>
          </w:p>
        </w:tc>
      </w:tr>
    </w:tbl>
    <w:p>
      <w:pPr>
        <w:widowControl w:val="0"/>
        <w:spacing w:after="399" w:line="1" w:lineRule="exact"/>
      </w:pPr>
    </w:p>
    <w:p>
      <w:pPr>
        <w:pStyle w:val="Style10"/>
        <w:keepNext/>
        <w:keepLines/>
        <w:widowControl w:val="0"/>
        <w:shd w:val="clear" w:color="auto" w:fill="auto"/>
        <w:bidi w:val="0"/>
        <w:spacing w:before="0" w:after="0" w:line="240" w:lineRule="auto"/>
        <w:ind w:left="0" w:right="0" w:firstLine="720"/>
        <w:jc w:val="both"/>
        <w:rPr>
          <w:sz w:val="24"/>
          <w:szCs w:val="24"/>
        </w:rPr>
      </w:pPr>
      <w:bookmarkStart w:id="132" w:name="bookmark132"/>
      <w:r>
        <w:rPr>
          <w:color w:val="000000"/>
          <w:spacing w:val="0"/>
          <w:w w:val="100"/>
          <w:position w:val="0"/>
          <w:sz w:val="24"/>
          <w:szCs w:val="24"/>
          <w:shd w:val="clear" w:color="auto" w:fill="auto"/>
          <w:lang w:val="ru-RU" w:eastAsia="ru-RU" w:bidi="ru-RU"/>
        </w:rPr>
        <w:t>Заключение по загрязняющим веществам на фоне многолетних рядов</w:t>
      </w:r>
      <w:bookmarkEnd w:id="132"/>
    </w:p>
    <w:p>
      <w:pPr>
        <w:pStyle w:val="Style2"/>
        <w:keepNext w:val="0"/>
        <w:keepLines w:val="0"/>
        <w:widowControl w:val="0"/>
        <w:numPr>
          <w:ilvl w:val="0"/>
          <w:numId w:val="45"/>
        </w:numPr>
        <w:shd w:val="clear" w:color="auto" w:fill="auto"/>
        <w:tabs>
          <w:tab w:pos="1004"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Концентрации железа общего постепенно снижаются. В 2019 и 2020 гг. превы</w:t>
        <w:softHyphen/>
        <w:t>шений ПДК зафиксировано не было - все концентрации в основном были ниже или на уровне предела обнаружения метода.</w:t>
      </w:r>
    </w:p>
    <w:p>
      <w:pPr>
        <w:pStyle w:val="Style2"/>
        <w:keepNext w:val="0"/>
        <w:keepLines w:val="0"/>
        <w:widowControl w:val="0"/>
        <w:numPr>
          <w:ilvl w:val="0"/>
          <w:numId w:val="45"/>
        </w:numPr>
        <w:shd w:val="clear" w:color="auto" w:fill="auto"/>
        <w:tabs>
          <w:tab w:pos="999"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Концентрации марганца в 2020 году снизились относительно предыдущих съе</w:t>
        <w:softHyphen/>
        <w:t>мок. В 2020 г. случаев нарушения ПДК среднегодовыми значениями зафиксировано не было.</w:t>
      </w:r>
    </w:p>
    <w:p>
      <w:pPr>
        <w:pStyle w:val="Style2"/>
        <w:keepNext w:val="0"/>
        <w:keepLines w:val="0"/>
        <w:widowControl w:val="0"/>
        <w:numPr>
          <w:ilvl w:val="0"/>
          <w:numId w:val="45"/>
        </w:numPr>
        <w:shd w:val="clear" w:color="auto" w:fill="auto"/>
        <w:tabs>
          <w:tab w:pos="994"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За период 2008 - 2020 гг. по всей акватории озера наблюдается скачкообразное изменение содержания меди.</w:t>
      </w:r>
    </w:p>
    <w:p>
      <w:pPr>
        <w:pStyle w:val="Style2"/>
        <w:keepNext w:val="0"/>
        <w:keepLines w:val="0"/>
        <w:widowControl w:val="0"/>
        <w:numPr>
          <w:ilvl w:val="0"/>
          <w:numId w:val="45"/>
        </w:numPr>
        <w:shd w:val="clear" w:color="auto" w:fill="auto"/>
        <w:tabs>
          <w:tab w:pos="999"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2020 г. содержание цинка вернулось к показателям до 2018 г. Во время съемки 2019 г. во всех районах отмечались значения цинка значительно ниже, чем в предыдущие</w:t>
        <w:br w:type="page"/>
      </w:r>
      <w:r>
        <w:rPr>
          <w:color w:val="000000"/>
          <w:spacing w:val="0"/>
          <w:w w:val="100"/>
          <w:position w:val="0"/>
          <w:sz w:val="24"/>
          <w:szCs w:val="24"/>
          <w:shd w:val="clear" w:color="auto" w:fill="auto"/>
          <w:lang w:val="ru-RU" w:eastAsia="ru-RU" w:bidi="ru-RU"/>
        </w:rPr>
        <w:t>года - в большинстве отобранных проб концентрации данного металла были ниже предела обнаружения метода.</w:t>
      </w:r>
    </w:p>
    <w:p>
      <w:pPr>
        <w:pStyle w:val="Style2"/>
        <w:keepNext w:val="0"/>
        <w:keepLines w:val="0"/>
        <w:widowControl w:val="0"/>
        <w:numPr>
          <w:ilvl w:val="0"/>
          <w:numId w:val="45"/>
        </w:numPr>
        <w:shd w:val="clear" w:color="auto" w:fill="auto"/>
        <w:tabs>
          <w:tab w:pos="1021"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2008 - 2020 гг. концентрации хрома общего и кобальта были, в основном, ме</w:t>
        <w:softHyphen/>
        <w:t>нее чувствительности метода определения.</w:t>
      </w:r>
    </w:p>
    <w:p>
      <w:pPr>
        <w:pStyle w:val="Style2"/>
        <w:keepNext w:val="0"/>
        <w:keepLines w:val="0"/>
        <w:widowControl w:val="0"/>
        <w:numPr>
          <w:ilvl w:val="0"/>
          <w:numId w:val="45"/>
        </w:numPr>
        <w:shd w:val="clear" w:color="auto" w:fill="auto"/>
        <w:tabs>
          <w:tab w:pos="1021"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Во время съемок 2008 - 2020 гг. превысившие ПДК концентрации никеля были отмечены в обоих горизонтах в единичных пробах.</w:t>
      </w:r>
    </w:p>
    <w:p>
      <w:pPr>
        <w:pStyle w:val="Style2"/>
        <w:keepNext w:val="0"/>
        <w:keepLines w:val="0"/>
        <w:widowControl w:val="0"/>
        <w:numPr>
          <w:ilvl w:val="0"/>
          <w:numId w:val="45"/>
        </w:numPr>
        <w:shd w:val="clear" w:color="auto" w:fill="auto"/>
        <w:tabs>
          <w:tab w:pos="1021"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Во время съемок 2008 - 2020 гг. превысившие ПДК концентрации кадмия и свинца были зафиксированы в единичных пробах.</w:t>
      </w:r>
    </w:p>
    <w:p>
      <w:pPr>
        <w:pStyle w:val="Style2"/>
        <w:keepNext w:val="0"/>
        <w:keepLines w:val="0"/>
        <w:widowControl w:val="0"/>
        <w:numPr>
          <w:ilvl w:val="0"/>
          <w:numId w:val="45"/>
        </w:numPr>
        <w:shd w:val="clear" w:color="auto" w:fill="auto"/>
        <w:tabs>
          <w:tab w:pos="1021"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2008 - 2020 гг. на всех станциях содержание фенола было ниже предела чув</w:t>
        <w:softHyphen/>
        <w:t>ствительности метода определения.</w:t>
      </w:r>
    </w:p>
    <w:p>
      <w:pPr>
        <w:pStyle w:val="Style2"/>
        <w:keepNext w:val="0"/>
        <w:keepLines w:val="0"/>
        <w:widowControl w:val="0"/>
        <w:numPr>
          <w:ilvl w:val="0"/>
          <w:numId w:val="45"/>
        </w:numPr>
        <w:shd w:val="clear" w:color="auto" w:fill="auto"/>
        <w:tabs>
          <w:tab w:pos="1021"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2008 - 2020 гг. превысившие ПДК концентрации нефтепродуктов были зафик</w:t>
        <w:softHyphen/>
        <w:t>сированы в единичных пробах</w:t>
      </w:r>
    </w:p>
    <w:p>
      <w:pPr>
        <w:pStyle w:val="Style2"/>
        <w:keepNext w:val="0"/>
        <w:keepLines w:val="0"/>
        <w:widowControl w:val="0"/>
        <w:numPr>
          <w:ilvl w:val="0"/>
          <w:numId w:val="45"/>
        </w:numPr>
        <w:shd w:val="clear" w:color="auto" w:fill="auto"/>
        <w:tabs>
          <w:tab w:pos="1694"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2008 - 2020 гг. концентрации СПАВ не выходили за пределы ПДК.</w:t>
      </w:r>
    </w:p>
    <w:p>
      <w:pPr>
        <w:pStyle w:val="Style2"/>
        <w:keepNext w:val="0"/>
        <w:keepLines w:val="0"/>
        <w:widowControl w:val="0"/>
        <w:numPr>
          <w:ilvl w:val="0"/>
          <w:numId w:val="45"/>
        </w:numPr>
        <w:shd w:val="clear" w:color="auto" w:fill="auto"/>
        <w:tabs>
          <w:tab w:pos="1141"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Уровень концентраций минеральных форм азота и фосфора по сравнению с ре</w:t>
        <w:softHyphen/>
        <w:t>гулярными наблюдениями, не претерпел существенных изменений.</w:t>
      </w:r>
    </w:p>
    <w:p>
      <w:pPr>
        <w:pStyle w:val="Style2"/>
        <w:keepNext w:val="0"/>
        <w:keepLines w:val="0"/>
        <w:widowControl w:val="0"/>
        <w:numPr>
          <w:ilvl w:val="0"/>
          <w:numId w:val="45"/>
        </w:numPr>
        <w:shd w:val="clear" w:color="auto" w:fill="auto"/>
        <w:tabs>
          <w:tab w:pos="1141" w:val="left"/>
        </w:tabs>
        <w:bidi w:val="0"/>
        <w:spacing w:before="0" w:after="260" w:line="240" w:lineRule="auto"/>
        <w:ind w:left="0" w:right="0" w:firstLine="720"/>
        <w:jc w:val="both"/>
      </w:pPr>
      <w:bookmarkStart w:id="134" w:name="bookmark134"/>
      <w:r>
        <w:rPr>
          <w:color w:val="000000"/>
          <w:spacing w:val="0"/>
          <w:w w:val="100"/>
          <w:position w:val="0"/>
          <w:sz w:val="24"/>
          <w:szCs w:val="24"/>
          <w:shd w:val="clear" w:color="auto" w:fill="auto"/>
          <w:lang w:val="ru-RU" w:eastAsia="ru-RU" w:bidi="ru-RU"/>
        </w:rPr>
        <w:t>В 2008 - 2020 гг. содержание в воде азота общего, фосфора общего и фосфора валового было невелико и не претерпело существенных изменений за этот период.</w:t>
      </w:r>
      <w:bookmarkEnd w:id="134"/>
    </w:p>
    <w:p>
      <w:pPr>
        <w:pStyle w:val="Style10"/>
        <w:keepNext/>
        <w:keepLines/>
        <w:widowControl w:val="0"/>
        <w:numPr>
          <w:ilvl w:val="0"/>
          <w:numId w:val="45"/>
        </w:numPr>
        <w:shd w:val="clear" w:color="auto" w:fill="auto"/>
        <w:tabs>
          <w:tab w:pos="1146" w:val="left"/>
        </w:tabs>
        <w:bidi w:val="0"/>
        <w:spacing w:before="0" w:line="252" w:lineRule="auto"/>
        <w:ind w:left="0" w:right="0" w:firstLine="720"/>
        <w:jc w:val="both"/>
      </w:pPr>
      <w:bookmarkStart w:id="135" w:name="bookmark135"/>
      <w:r>
        <w:rPr>
          <w:color w:val="000000"/>
          <w:spacing w:val="0"/>
          <w:w w:val="100"/>
          <w:position w:val="0"/>
          <w:shd w:val="clear" w:color="auto" w:fill="auto"/>
          <w:lang w:val="ru-RU" w:eastAsia="ru-RU" w:bidi="ru-RU"/>
        </w:rPr>
        <w:t>.5 Оценка качества донных отложений Ладожского озера по уровню загрязнения микропластиком</w:t>
      </w:r>
      <w:bookmarkEnd w:id="135"/>
    </w:p>
    <w:p>
      <w:pPr>
        <w:pStyle w:val="Style2"/>
        <w:keepNext w:val="0"/>
        <w:keepLines w:val="0"/>
        <w:widowControl w:val="0"/>
        <w:shd w:val="clear" w:color="auto" w:fill="auto"/>
        <w:tabs>
          <w:tab w:pos="7925"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Среднее по исследуемой акватории число пластиковых частиц на грамм сухой пробы составило в июле 0,020 единиц микропластика, в сентябре -</w:t>
        <w:tab/>
        <w:t>0,015 единиц</w:t>
      </w:r>
    </w:p>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микропластика (результаты определения приведены в приложениях В.7 и В.8).</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Концентрация микропластика в озере в июле и августе изменялась мало и на вы</w:t>
        <w:softHyphen/>
        <w:t>бранных для исследований станциях составила в июле 0,01-0,04 ед./г сухой пробы, в авгу</w:t>
        <w:softHyphen/>
        <w:t>сте - 0,01-0,03 ед./г сухой пробы.</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Большее количество пластиковых частиц обнаруживалось в Свирской губе (ст. 28) в июле и августе, соответственно 0,04 и 0,03 ед./г сухой пробы, что в совокупности с дан</w:t>
        <w:softHyphen/>
        <w:t>ными по загрязнению воды, позволяют предположить более высокую степень загрязнения</w:t>
      </w:r>
    </w:p>
    <w:p>
      <w:pPr>
        <w:pStyle w:val="Style2"/>
        <w:keepNext w:val="0"/>
        <w:keepLines w:val="0"/>
        <w:widowControl w:val="0"/>
        <w:shd w:val="clear" w:color="auto" w:fill="auto"/>
        <w:bidi w:val="0"/>
        <w:spacing w:before="0" w:after="0" w:line="240" w:lineRule="auto"/>
        <w:ind w:left="0" w:right="0" w:firstLine="0"/>
        <w:jc w:val="both"/>
      </w:pPr>
      <w:r>
        <w:drawing>
          <wp:anchor distT="0" distB="546100" distL="641350" distR="644525" simplePos="0" relativeHeight="125829383" behindDoc="0" locked="0" layoutInCell="1" allowOverlap="1">
            <wp:simplePos x="0" y="0"/>
            <wp:positionH relativeFrom="page">
              <wp:posOffset>1968500</wp:posOffset>
            </wp:positionH>
            <wp:positionV relativeFrom="paragraph">
              <wp:posOffset>203200</wp:posOffset>
            </wp:positionV>
            <wp:extent cx="4138930" cy="2566670"/>
            <wp:wrapTopAndBottom/>
            <wp:docPr id="34" name="Shape 34"/>
            <a:graphic xmlns:a="http://schemas.openxmlformats.org/drawingml/2006/main">
              <a:graphicData uri="http://schemas.openxmlformats.org/drawingml/2006/picture">
                <pic:pic xmlns:pic="http://schemas.openxmlformats.org/drawingml/2006/picture">
                  <pic:nvPicPr>
                    <pic:cNvPr id="35" name="Picture box 35"/>
                    <pic:cNvPicPr/>
                  </pic:nvPicPr>
                  <pic:blipFill>
                    <a:blip r:embed="rId40"/>
                    <a:stretch/>
                  </pic:blipFill>
                  <pic:spPr>
                    <a:xfrm>
                      <a:ext cx="4138930" cy="2566670"/>
                    </a:xfrm>
                    <a:prstGeom prst="rect"/>
                  </pic:spPr>
                </pic:pic>
              </a:graphicData>
            </a:graphic>
          </wp:anchor>
        </w:drawing>
      </w:r>
      <w:r>
        <mc:AlternateContent>
          <mc:Choice Requires="wps">
            <w:drawing>
              <wp:anchor distT="0" distB="0" distL="0" distR="0" simplePos="0" relativeHeight="503316488" behindDoc="0" locked="0" layoutInCell="1" allowOverlap="1">
                <wp:simplePos x="0" y="0"/>
                <wp:positionH relativeFrom="page">
                  <wp:posOffset>1441450</wp:posOffset>
                </wp:positionH>
                <wp:positionV relativeFrom="paragraph">
                  <wp:posOffset>2854960</wp:posOffset>
                </wp:positionV>
                <wp:extent cx="5196840" cy="372110"/>
                <wp:wrapNone/>
                <wp:docPr id="36" name="Shape 36"/>
                <a:graphic xmlns:a="http://schemas.openxmlformats.org/drawingml/2006/main">
                  <a:graphicData uri="http://schemas.microsoft.com/office/word/2010/wordprocessingShape">
                    <wps:wsp>
                      <wps:cNvSpPr txBox="1"/>
                      <wps:spPr>
                        <a:xfrm>
                          <a:ext cx="5196840" cy="372110"/>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Рисунок 3.3.8. Пространственное распределение значений микропластика в донных отложениях Ладожского озера в 2020 г.</w:t>
                            </w:r>
                          </w:p>
                        </w:txbxContent>
                      </wps:txbx>
                      <wps:bodyPr lIns="0" tIns="0" rIns="0" bIns="0">
                        <a:noAutoFit/>
                      </wps:bodyPr>
                    </wps:wsp>
                  </a:graphicData>
                </a:graphic>
              </wp:anchor>
            </w:drawing>
          </mc:Choice>
          <mc:Fallback>
            <w:pict>
              <v:shape id="_x0000_s1062" type="#_x0000_t202" style="position:absolute;margin-left:113.5pt;margin-top:224.80000000000001pt;width:409.19999999999999pt;height:29.300000000000001pt;z-index:251657735;mso-wrap-distance-left:0;mso-wrap-distance-right:0;mso-position-horizontal-relative:page" filled="f" stroked="f">
                <v:textbox inset="0,0,0,0">
                  <w:txbxContent>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Рисунок 3.3.8. Пространственное распределение значений микропластика в донных отложениях Ладожского озера в 2020 г.</w:t>
                      </w:r>
                    </w:p>
                  </w:txbxContent>
                </v:textbox>
                <w10:wrap anchorx="page"/>
              </v:shape>
            </w:pict>
          </mc:Fallback>
        </mc:AlternateContent>
      </w:r>
      <w:r>
        <w:rPr>
          <w:color w:val="000000"/>
          <w:spacing w:val="0"/>
          <w:w w:val="100"/>
          <w:position w:val="0"/>
          <w:sz w:val="24"/>
          <w:szCs w:val="24"/>
          <w:shd w:val="clear" w:color="auto" w:fill="auto"/>
          <w:lang w:val="ru-RU" w:eastAsia="ru-RU" w:bidi="ru-RU"/>
        </w:rPr>
        <w:t>микропластиком этой части озера.</w:t>
      </w:r>
    </w:p>
    <w:p>
      <w:pPr>
        <w:pStyle w:val="Style2"/>
        <w:keepNext w:val="0"/>
        <w:keepLines w:val="0"/>
        <w:widowControl w:val="0"/>
        <w:shd w:val="clear" w:color="auto" w:fill="auto"/>
        <w:bidi w:val="0"/>
        <w:spacing w:before="100" w:after="180" w:line="240" w:lineRule="auto"/>
        <w:ind w:left="0" w:right="0" w:firstLine="720"/>
        <w:jc w:val="both"/>
      </w:pPr>
      <w:r>
        <w:rPr>
          <w:color w:val="000000"/>
          <w:spacing w:val="0"/>
          <w:w w:val="100"/>
          <w:position w:val="0"/>
          <w:sz w:val="24"/>
          <w:szCs w:val="24"/>
          <w:shd w:val="clear" w:color="auto" w:fill="auto"/>
          <w:lang w:val="ru-RU" w:eastAsia="ru-RU" w:bidi="ru-RU"/>
        </w:rPr>
        <w:t>Микропластик в донных отложениях Ладожского озера преимущественно представлен окрашенными волокнами различного размера и фрагментами полиэтилена. Эти формы в совокупности составляют 78% обнаруженных фрагментов микропластика.</w:t>
      </w:r>
      <w:r>
        <w:br w:type="page"/>
      </w:r>
    </w:p>
    <w:p>
      <w:pPr>
        <w:widowControl w:val="0"/>
        <w:jc w:val="center"/>
        <w:rPr>
          <w:sz w:val="2"/>
          <w:szCs w:val="2"/>
        </w:rPr>
      </w:pPr>
      <w:r>
        <w:drawing>
          <wp:inline>
            <wp:extent cx="4230370" cy="2377440"/>
            <wp:docPr id="38" name="Picutre 38"/>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2"/>
                    <a:stretch/>
                  </pic:blipFill>
                  <pic:spPr>
                    <a:xfrm>
                      <a:ext cx="4230370" cy="2377440"/>
                    </a:xfrm>
                    <a:prstGeom prst="rect"/>
                  </pic:spPr>
                </pic:pic>
              </a:graphicData>
            </a:graphic>
          </wp:inline>
        </w:drawing>
      </w:r>
    </w:p>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Рисунок 3.3.9. Виды микропластика (%) обнаруженные в донных отложениях Ладожского озера в 2020 г.</w:t>
      </w:r>
    </w:p>
    <w:p>
      <w:pPr>
        <w:widowControl w:val="0"/>
        <w:spacing w:after="239" w:line="1" w:lineRule="exact"/>
      </w:pP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 xml:space="preserve">Измерения радиоактивности 12 проб донных отложений в Ладожском озере (двух экспедиций) проводились на спектрометр-радиометре гамма и бета-излучений МКГБ-01 «РАДЭК» в составе: блок детектирования гамма-излучения полупроводниковый </w:t>
      </w:r>
      <w:r>
        <w:rPr>
          <w:color w:val="000000"/>
          <w:spacing w:val="0"/>
          <w:w w:val="100"/>
          <w:position w:val="0"/>
          <w:sz w:val="24"/>
          <w:szCs w:val="24"/>
          <w:shd w:val="clear" w:color="auto" w:fill="auto"/>
          <w:lang w:val="en-US" w:eastAsia="en-US" w:bidi="en-US"/>
        </w:rPr>
        <w:t xml:space="preserve">GEM30P4-76 </w:t>
      </w:r>
      <w:r>
        <w:rPr>
          <w:color w:val="000000"/>
          <w:spacing w:val="0"/>
          <w:w w:val="100"/>
          <w:position w:val="0"/>
          <w:sz w:val="24"/>
          <w:szCs w:val="24"/>
          <w:shd w:val="clear" w:color="auto" w:fill="auto"/>
          <w:lang w:val="ru-RU" w:eastAsia="ru-RU" w:bidi="ru-RU"/>
        </w:rPr>
        <w:t xml:space="preserve">(фирмы </w:t>
      </w:r>
      <w:r>
        <w:rPr>
          <w:color w:val="000000"/>
          <w:spacing w:val="0"/>
          <w:w w:val="100"/>
          <w:position w:val="0"/>
          <w:sz w:val="24"/>
          <w:szCs w:val="24"/>
          <w:shd w:val="clear" w:color="auto" w:fill="auto"/>
          <w:lang w:val="en-US" w:eastAsia="en-US" w:bidi="en-US"/>
        </w:rPr>
        <w:t xml:space="preserve">ORTEC), </w:t>
      </w:r>
      <w:r>
        <w:rPr>
          <w:color w:val="000000"/>
          <w:spacing w:val="0"/>
          <w:w w:val="100"/>
          <w:position w:val="0"/>
          <w:sz w:val="24"/>
          <w:szCs w:val="24"/>
          <w:shd w:val="clear" w:color="auto" w:fill="auto"/>
          <w:lang w:val="ru-RU" w:eastAsia="ru-RU" w:bidi="ru-RU"/>
        </w:rPr>
        <w:t xml:space="preserve">спектрометрического устройства МД-198, программного обеспечения </w:t>
      </w:r>
      <w:r>
        <w:rPr>
          <w:color w:val="000000"/>
          <w:spacing w:val="0"/>
          <w:w w:val="100"/>
          <w:position w:val="0"/>
          <w:sz w:val="24"/>
          <w:szCs w:val="24"/>
          <w:shd w:val="clear" w:color="auto" w:fill="auto"/>
          <w:lang w:val="en-US" w:eastAsia="en-US" w:bidi="en-US"/>
        </w:rPr>
        <w:t xml:space="preserve">«ASW» </w:t>
      </w:r>
      <w:r>
        <w:rPr>
          <w:color w:val="000000"/>
          <w:spacing w:val="0"/>
          <w:w w:val="100"/>
          <w:position w:val="0"/>
          <w:sz w:val="24"/>
          <w:szCs w:val="24"/>
          <w:shd w:val="clear" w:color="auto" w:fill="auto"/>
          <w:lang w:val="ru-RU" w:eastAsia="ru-RU" w:bidi="ru-RU"/>
        </w:rPr>
        <w:t>(фирмы «РАДЭК»).</w:t>
      </w:r>
    </w:p>
    <w:p>
      <w:pPr>
        <w:pStyle w:val="Style2"/>
        <w:keepNext w:val="0"/>
        <w:keepLines w:val="0"/>
        <w:widowControl w:val="0"/>
        <w:shd w:val="clear" w:color="auto" w:fill="auto"/>
        <w:bidi w:val="0"/>
        <w:spacing w:before="0" w:after="0" w:line="240" w:lineRule="auto"/>
        <w:ind w:left="0" w:right="0" w:firstLine="720"/>
        <w:jc w:val="both"/>
        <w:sectPr>
          <w:footnotePr>
            <w:pos w:val="pageBottom"/>
            <w:numFmt w:val="decimal"/>
            <w:numRestart w:val="continuous"/>
          </w:footnotePr>
          <w:pgSz w:w="11900" w:h="16840"/>
          <w:pgMar w:top="1124" w:right="721" w:bottom="924" w:left="1545" w:header="696" w:footer="3" w:gutter="0"/>
          <w:cols w:space="720"/>
          <w:noEndnote/>
          <w:rtlGutter w:val="0"/>
          <w:docGrid w:linePitch="360"/>
        </w:sectPr>
      </w:pPr>
      <w:r>
        <w:rPr>
          <w:color w:val="000000"/>
          <w:spacing w:val="0"/>
          <w:w w:val="100"/>
          <w:position w:val="0"/>
          <w:sz w:val="24"/>
          <w:szCs w:val="24"/>
          <w:shd w:val="clear" w:color="auto" w:fill="auto"/>
          <w:lang w:val="ru-RU" w:eastAsia="ru-RU" w:bidi="ru-RU"/>
        </w:rPr>
        <w:t xml:space="preserve">Удельные активности радионуклида </w:t>
      </w:r>
      <w:r>
        <w:rPr>
          <w:color w:val="000000"/>
          <w:spacing w:val="0"/>
          <w:w w:val="100"/>
          <w:position w:val="0"/>
          <w:sz w:val="24"/>
          <w:szCs w:val="24"/>
          <w:shd w:val="clear" w:color="auto" w:fill="auto"/>
          <w:vertAlign w:val="superscript"/>
          <w:lang w:val="en-US" w:eastAsia="en-US" w:bidi="en-US"/>
        </w:rPr>
        <w:t>137</w:t>
      </w:r>
      <w:r>
        <w:rPr>
          <w:color w:val="000000"/>
          <w:spacing w:val="0"/>
          <w:w w:val="100"/>
          <w:position w:val="0"/>
          <w:sz w:val="24"/>
          <w:szCs w:val="24"/>
          <w:shd w:val="clear" w:color="auto" w:fill="auto"/>
          <w:lang w:val="en-US" w:eastAsia="en-US" w:bidi="en-US"/>
        </w:rPr>
        <w:t xml:space="preserve">Cs </w:t>
      </w:r>
      <w:r>
        <w:rPr>
          <w:color w:val="000000"/>
          <w:spacing w:val="0"/>
          <w:w w:val="100"/>
          <w:position w:val="0"/>
          <w:sz w:val="24"/>
          <w:szCs w:val="24"/>
          <w:shd w:val="clear" w:color="auto" w:fill="auto"/>
          <w:lang w:val="ru-RU" w:eastAsia="ru-RU" w:bidi="ru-RU"/>
        </w:rPr>
        <w:t>в пробах, отобранных в Ладожском озере, варьировались в пределах от 0,7 до 24 Бк/кг. Максимальное значение активности было зафиксировано в самой глубокой точке отбора (32 м) на ст. 51 - 23,6 Бк/кг.</w:t>
      </w:r>
    </w:p>
    <w:p>
      <w:pPr>
        <w:pStyle w:val="Style23"/>
        <w:keepNext w:val="0"/>
        <w:keepLines w:val="0"/>
        <w:widowControl w:val="0"/>
        <w:shd w:val="clear" w:color="auto" w:fill="auto"/>
        <w:bidi w:val="0"/>
        <w:spacing w:before="0" w:after="0" w:line="240" w:lineRule="auto"/>
        <w:ind w:left="696" w:right="0" w:firstLine="0"/>
        <w:jc w:val="left"/>
        <w:rPr>
          <w:sz w:val="24"/>
          <w:szCs w:val="24"/>
        </w:rPr>
      </w:pPr>
      <w:r>
        <w:rPr>
          <w:b w:val="0"/>
          <w:bCs w:val="0"/>
          <w:color w:val="000000"/>
          <w:spacing w:val="0"/>
          <w:w w:val="100"/>
          <w:position w:val="0"/>
          <w:sz w:val="24"/>
          <w:szCs w:val="24"/>
          <w:u w:val="none"/>
          <w:shd w:val="clear" w:color="auto" w:fill="auto"/>
          <w:lang w:val="ru-RU" w:eastAsia="ru-RU" w:bidi="ru-RU"/>
        </w:rPr>
        <w:t>Таблица 3.3.7</w:t>
      </w:r>
    </w:p>
    <w:p>
      <w:pPr>
        <w:pStyle w:val="Style23"/>
        <w:keepNext w:val="0"/>
        <w:keepLines w:val="0"/>
        <w:widowControl w:val="0"/>
        <w:shd w:val="clear" w:color="auto" w:fill="auto"/>
        <w:bidi w:val="0"/>
        <w:spacing w:before="0" w:after="0" w:line="240" w:lineRule="auto"/>
        <w:ind w:left="696" w:right="0" w:firstLine="0"/>
        <w:jc w:val="left"/>
        <w:rPr>
          <w:sz w:val="24"/>
          <w:szCs w:val="24"/>
        </w:rPr>
      </w:pPr>
      <w:r>
        <w:rPr>
          <w:color w:val="000000"/>
          <w:spacing w:val="0"/>
          <w:w w:val="100"/>
          <w:position w:val="0"/>
          <w:sz w:val="24"/>
          <w:szCs w:val="24"/>
          <w:u w:val="none"/>
          <w:shd w:val="clear" w:color="auto" w:fill="auto"/>
          <w:lang w:val="ru-RU" w:eastAsia="ru-RU" w:bidi="ru-RU"/>
        </w:rPr>
        <w:t xml:space="preserve">Удельные активности </w:t>
      </w:r>
      <w:r>
        <w:rPr>
          <w:color w:val="000000"/>
          <w:spacing w:val="0"/>
          <w:w w:val="100"/>
          <w:position w:val="0"/>
          <w:sz w:val="24"/>
          <w:szCs w:val="24"/>
          <w:u w:val="none"/>
          <w:shd w:val="clear" w:color="auto" w:fill="auto"/>
          <w:vertAlign w:val="superscript"/>
          <w:lang w:val="en-US" w:eastAsia="en-US" w:bidi="en-US"/>
        </w:rPr>
        <w:t>137</w:t>
      </w:r>
      <w:r>
        <w:rPr>
          <w:color w:val="000000"/>
          <w:spacing w:val="0"/>
          <w:w w:val="100"/>
          <w:position w:val="0"/>
          <w:sz w:val="24"/>
          <w:szCs w:val="24"/>
          <w:u w:val="none"/>
          <w:shd w:val="clear" w:color="auto" w:fill="auto"/>
          <w:lang w:val="en-US" w:eastAsia="en-US" w:bidi="en-US"/>
        </w:rPr>
        <w:t xml:space="preserve">Cs </w:t>
      </w:r>
      <w:r>
        <w:rPr>
          <w:color w:val="000000"/>
          <w:spacing w:val="0"/>
          <w:w w:val="100"/>
          <w:position w:val="0"/>
          <w:sz w:val="24"/>
          <w:szCs w:val="24"/>
          <w:u w:val="none"/>
          <w:shd w:val="clear" w:color="auto" w:fill="auto"/>
          <w:lang w:val="ru-RU" w:eastAsia="ru-RU" w:bidi="ru-RU"/>
        </w:rPr>
        <w:t>в пробах донных отложений в Ладожском озере в 2020 г. Результаты анализа первого отбора проб 08-10.07.2020</w:t>
      </w:r>
    </w:p>
    <w:tbl>
      <w:tblPr>
        <w:tblOverlap w:val="never"/>
        <w:jc w:val="center"/>
        <w:tblLayout w:type="fixed"/>
      </w:tblPr>
      <w:tblGrid>
        <w:gridCol w:w="667"/>
        <w:gridCol w:w="1445"/>
        <w:gridCol w:w="1526"/>
        <w:gridCol w:w="1512"/>
        <w:gridCol w:w="1507"/>
        <w:gridCol w:w="1219"/>
        <w:gridCol w:w="1752"/>
        <w:gridCol w:w="1450"/>
        <w:gridCol w:w="3677"/>
      </w:tblGrid>
      <w:tr>
        <w:trPr>
          <w:trHeight w:val="475"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 п/п</w:t>
            </w:r>
          </w:p>
        </w:tc>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Дата отбора пробы</w:t>
            </w:r>
          </w:p>
        </w:tc>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 станций и шифр пробы</w:t>
            </w:r>
          </w:p>
        </w:tc>
        <w:tc>
          <w:tcPr>
            <w:gridSpan w:val="2"/>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Координаты станций</w:t>
            </w:r>
          </w:p>
        </w:tc>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Глубина, м</w:t>
            </w:r>
          </w:p>
        </w:tc>
        <w:tc>
          <w:tcPr>
            <w:gridSpan w:val="2"/>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 xml:space="preserve">Удельная активность </w:t>
            </w:r>
            <w:r>
              <w:rPr>
                <w:color w:val="000000"/>
                <w:spacing w:val="0"/>
                <w:w w:val="100"/>
                <w:position w:val="0"/>
                <w:sz w:val="20"/>
                <w:szCs w:val="20"/>
                <w:shd w:val="clear" w:color="auto" w:fill="auto"/>
                <w:vertAlign w:val="superscript"/>
                <w:lang w:val="en-US" w:eastAsia="en-US" w:bidi="en-US"/>
              </w:rPr>
              <w:t>13</w:t>
            </w:r>
            <w:r>
              <w:rPr>
                <w:color w:val="000000"/>
                <w:spacing w:val="0"/>
                <w:w w:val="100"/>
                <w:position w:val="0"/>
                <w:sz w:val="13"/>
                <w:szCs w:val="13"/>
                <w:shd w:val="clear" w:color="auto" w:fill="auto"/>
                <w:lang w:val="en-US" w:eastAsia="en-US" w:bidi="en-US"/>
              </w:rPr>
              <w:t>7</w:t>
            </w:r>
            <w:r>
              <w:rPr>
                <w:color w:val="000000"/>
                <w:spacing w:val="0"/>
                <w:w w:val="100"/>
                <w:position w:val="0"/>
                <w:sz w:val="20"/>
                <w:szCs w:val="20"/>
                <w:shd w:val="clear" w:color="auto" w:fill="auto"/>
                <w:lang w:val="en-US" w:eastAsia="en-US" w:bidi="en-US"/>
              </w:rPr>
              <w:t xml:space="preserve">Cs </w:t>
            </w:r>
            <w:r>
              <w:rPr>
                <w:color w:val="000000"/>
                <w:spacing w:val="0"/>
                <w:w w:val="100"/>
                <w:position w:val="0"/>
                <w:sz w:val="20"/>
                <w:szCs w:val="20"/>
                <w:shd w:val="clear" w:color="auto" w:fill="auto"/>
                <w:lang w:val="ru-RU" w:eastAsia="ru-RU" w:bidi="ru-RU"/>
              </w:rPr>
              <w:t>в анализируемой пробе А</w:t>
            </w:r>
            <w:r>
              <w:rPr>
                <w:color w:val="000000"/>
                <w:spacing w:val="0"/>
                <w:w w:val="100"/>
                <w:position w:val="0"/>
                <w:sz w:val="13"/>
                <w:szCs w:val="13"/>
                <w:shd w:val="clear" w:color="auto" w:fill="auto"/>
                <w:lang w:val="ru-RU" w:eastAsia="ru-RU" w:bidi="ru-RU"/>
              </w:rPr>
              <w:t>т</w:t>
            </w:r>
            <w:r>
              <w:rPr>
                <w:color w:val="000000"/>
                <w:spacing w:val="0"/>
                <w:w w:val="100"/>
                <w:position w:val="0"/>
                <w:sz w:val="20"/>
                <w:szCs w:val="20"/>
                <w:shd w:val="clear" w:color="auto" w:fill="auto"/>
                <w:lang w:val="ru-RU" w:eastAsia="ru-RU" w:bidi="ru-RU"/>
              </w:rPr>
              <w:t>, Бк/кг</w:t>
            </w:r>
          </w:p>
        </w:tc>
        <w:tc>
          <w:tcPr>
            <w:vMerge w:val="restart"/>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Характеристика донных отложений</w:t>
            </w:r>
          </w:p>
        </w:tc>
      </w:tr>
      <w:tr>
        <w:trPr>
          <w:trHeight w:val="240" w:hRule="exact"/>
        </w:trPr>
        <w:tc>
          <w:tcPr>
            <w:vMerge/>
            <w:tcBorders>
              <w:left w:val="single" w:sz="4"/>
            </w:tcBorders>
            <w:shd w:val="clear" w:color="auto" w:fill="auto"/>
            <w:vAlign w:val="center"/>
          </w:tcPr>
          <w:p>
            <w:pPr/>
          </w:p>
        </w:tc>
        <w:tc>
          <w:tcPr>
            <w:vMerge/>
            <w:tcBorders>
              <w:left w:val="single" w:sz="4"/>
            </w:tcBorders>
            <w:shd w:val="clear" w:color="auto" w:fill="auto"/>
            <w:vAlign w:val="center"/>
          </w:tcPr>
          <w:p>
            <w:pPr/>
          </w:p>
        </w:tc>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ф с. ш.</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 в. д.</w:t>
            </w:r>
          </w:p>
        </w:tc>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shd w:val="clear" w:color="auto" w:fill="auto"/>
                <w:lang w:val="ru-RU" w:eastAsia="ru-RU" w:bidi="ru-RU"/>
              </w:rPr>
              <w:t>А</w:t>
            </w:r>
            <w:r>
              <w:rPr>
                <w:color w:val="000000"/>
                <w:spacing w:val="0"/>
                <w:w w:val="100"/>
                <w:position w:val="0"/>
                <w:sz w:val="13"/>
                <w:szCs w:val="13"/>
                <w:shd w:val="clear" w:color="auto" w:fill="auto"/>
                <w:lang w:val="ru-RU" w:eastAsia="ru-RU" w:bidi="ru-RU"/>
              </w:rPr>
              <w:t>т</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 xml:space="preserve">U </w:t>
            </w:r>
            <w:r>
              <w:rPr>
                <w:color w:val="000000"/>
                <w:spacing w:val="0"/>
                <w:w w:val="100"/>
                <w:position w:val="0"/>
                <w:sz w:val="20"/>
                <w:szCs w:val="20"/>
                <w:shd w:val="clear" w:color="auto" w:fill="auto"/>
                <w:lang w:val="ru-RU" w:eastAsia="ru-RU" w:bidi="ru-RU"/>
              </w:rPr>
              <w:t>(%)</w:t>
            </w:r>
          </w:p>
        </w:tc>
        <w:tc>
          <w:tcPr>
            <w:vMerge/>
            <w:tcBorders>
              <w:left w:val="single" w:sz="4"/>
              <w:right w:val="single" w:sz="4"/>
            </w:tcBorders>
            <w:shd w:val="clear" w:color="auto" w:fill="auto"/>
            <w:vAlign w:val="center"/>
          </w:tcPr>
          <w:p>
            <w:pPr/>
          </w:p>
        </w:tc>
      </w:tr>
      <w:tr>
        <w:trPr>
          <w:trHeight w:val="240"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shd w:val="clear" w:color="auto" w:fill="auto"/>
                <w:lang w:val="ru-RU" w:eastAsia="ru-RU" w:bidi="ru-RU"/>
              </w:rPr>
              <w:t>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10.07.2020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28</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20"/>
              <w:jc w:val="left"/>
              <w:rPr>
                <w:sz w:val="20"/>
                <w:szCs w:val="20"/>
              </w:rPr>
            </w:pPr>
            <w:r>
              <w:rPr>
                <w:color w:val="000000"/>
                <w:spacing w:val="0"/>
                <w:w w:val="100"/>
                <w:position w:val="0"/>
                <w:sz w:val="20"/>
                <w:szCs w:val="20"/>
                <w:shd w:val="clear" w:color="auto" w:fill="auto"/>
                <w:lang w:val="ru-RU" w:eastAsia="ru-RU" w:bidi="ru-RU"/>
              </w:rPr>
              <w:t>60°34,2'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20"/>
              <w:jc w:val="left"/>
              <w:rPr>
                <w:sz w:val="20"/>
                <w:szCs w:val="20"/>
              </w:rPr>
            </w:pPr>
            <w:r>
              <w:rPr>
                <w:color w:val="000000"/>
                <w:spacing w:val="0"/>
                <w:w w:val="100"/>
                <w:position w:val="0"/>
                <w:sz w:val="20"/>
                <w:szCs w:val="20"/>
                <w:shd w:val="clear" w:color="auto" w:fill="auto"/>
                <w:lang w:val="ru-RU" w:eastAsia="ru-RU" w:bidi="ru-RU"/>
              </w:rPr>
              <w:t>32°47,5'</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9</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0,92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27,6</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песок</w:t>
            </w:r>
          </w:p>
        </w:tc>
      </w:tr>
      <w:tr>
        <w:trPr>
          <w:trHeight w:val="240"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shd w:val="clear" w:color="auto" w:fill="auto"/>
                <w:lang w:val="ru-RU" w:eastAsia="ru-RU" w:bidi="ru-RU"/>
              </w:rPr>
              <w:t>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10.07.2020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20"/>
              <w:jc w:val="left"/>
              <w:rPr>
                <w:sz w:val="20"/>
                <w:szCs w:val="20"/>
              </w:rPr>
            </w:pPr>
            <w:r>
              <w:rPr>
                <w:color w:val="000000"/>
                <w:spacing w:val="0"/>
                <w:w w:val="100"/>
                <w:position w:val="0"/>
                <w:sz w:val="20"/>
                <w:szCs w:val="20"/>
                <w:shd w:val="clear" w:color="auto" w:fill="auto"/>
                <w:lang w:val="ru-RU" w:eastAsia="ru-RU" w:bidi="ru-RU"/>
              </w:rPr>
              <w:t>60°14,5'</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20"/>
              <w:jc w:val="left"/>
              <w:rPr>
                <w:sz w:val="20"/>
                <w:szCs w:val="20"/>
              </w:rPr>
            </w:pPr>
            <w:r>
              <w:rPr>
                <w:color w:val="000000"/>
                <w:spacing w:val="0"/>
                <w:w w:val="100"/>
                <w:position w:val="0"/>
                <w:sz w:val="20"/>
                <w:szCs w:val="20"/>
                <w:shd w:val="clear" w:color="auto" w:fill="auto"/>
                <w:lang w:val="ru-RU" w:eastAsia="ru-RU" w:bidi="ru-RU"/>
              </w:rPr>
              <w:t>32°16,6'</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8</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1,3</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20,7</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песок</w:t>
            </w:r>
          </w:p>
        </w:tc>
      </w:tr>
      <w:tr>
        <w:trPr>
          <w:trHeight w:val="240"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shd w:val="clear" w:color="auto" w:fill="auto"/>
                <w:lang w:val="ru-RU" w:eastAsia="ru-RU" w:bidi="ru-RU"/>
              </w:rPr>
              <w:t>3</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08.07.2020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36</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20"/>
              <w:jc w:val="left"/>
              <w:rPr>
                <w:sz w:val="20"/>
                <w:szCs w:val="20"/>
              </w:rPr>
            </w:pPr>
            <w:r>
              <w:rPr>
                <w:color w:val="000000"/>
                <w:spacing w:val="0"/>
                <w:w w:val="100"/>
                <w:position w:val="0"/>
                <w:sz w:val="20"/>
                <w:szCs w:val="20"/>
                <w:shd w:val="clear" w:color="auto" w:fill="auto"/>
                <w:lang w:val="ru-RU" w:eastAsia="ru-RU" w:bidi="ru-RU"/>
              </w:rPr>
              <w:t>60°26,4'</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20"/>
              <w:jc w:val="left"/>
              <w:rPr>
                <w:sz w:val="20"/>
                <w:szCs w:val="20"/>
              </w:rPr>
            </w:pPr>
            <w:r>
              <w:rPr>
                <w:color w:val="000000"/>
                <w:spacing w:val="0"/>
                <w:w w:val="100"/>
                <w:position w:val="0"/>
                <w:sz w:val="20"/>
                <w:szCs w:val="20"/>
                <w:shd w:val="clear" w:color="auto" w:fill="auto"/>
                <w:lang w:val="ru-RU" w:eastAsia="ru-RU" w:bidi="ru-RU"/>
              </w:rPr>
              <w:t>31°08,2'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4,0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7,8</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песок</w:t>
            </w:r>
          </w:p>
        </w:tc>
      </w:tr>
      <w:tr>
        <w:trPr>
          <w:trHeight w:val="240"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shd w:val="clear" w:color="auto" w:fill="auto"/>
                <w:lang w:val="ru-RU" w:eastAsia="ru-RU" w:bidi="ru-RU"/>
              </w:rPr>
              <w:t>4</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08.07.2020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6</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60°01,0'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20"/>
              <w:jc w:val="left"/>
              <w:rPr>
                <w:sz w:val="20"/>
                <w:szCs w:val="20"/>
              </w:rPr>
            </w:pPr>
            <w:r>
              <w:rPr>
                <w:color w:val="000000"/>
                <w:spacing w:val="0"/>
                <w:w w:val="100"/>
                <w:position w:val="0"/>
                <w:sz w:val="20"/>
                <w:szCs w:val="20"/>
                <w:shd w:val="clear" w:color="auto" w:fill="auto"/>
                <w:lang w:val="ru-RU" w:eastAsia="ru-RU" w:bidi="ru-RU"/>
              </w:rPr>
              <w:t>31°14,5'</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6</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3,0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10</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песок</w:t>
            </w:r>
          </w:p>
        </w:tc>
      </w:tr>
      <w:tr>
        <w:trPr>
          <w:trHeight w:val="240"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shd w:val="clear" w:color="auto" w:fill="auto"/>
                <w:lang w:val="ru-RU" w:eastAsia="ru-RU" w:bidi="ru-RU"/>
              </w:rPr>
              <w:t>5</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08.07.2020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17</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20"/>
              <w:jc w:val="left"/>
              <w:rPr>
                <w:sz w:val="20"/>
                <w:szCs w:val="20"/>
              </w:rPr>
            </w:pPr>
            <w:r>
              <w:rPr>
                <w:color w:val="000000"/>
                <w:spacing w:val="0"/>
                <w:w w:val="100"/>
                <w:position w:val="0"/>
                <w:sz w:val="20"/>
                <w:szCs w:val="20"/>
                <w:shd w:val="clear" w:color="auto" w:fill="auto"/>
                <w:lang w:val="ru-RU" w:eastAsia="ru-RU" w:bidi="ru-RU"/>
              </w:rPr>
              <w:t>60°37,4'</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20"/>
              <w:jc w:val="left"/>
              <w:rPr>
                <w:sz w:val="20"/>
                <w:szCs w:val="20"/>
              </w:rPr>
            </w:pPr>
            <w:r>
              <w:rPr>
                <w:color w:val="000000"/>
                <w:spacing w:val="0"/>
                <w:w w:val="100"/>
                <w:position w:val="0"/>
                <w:sz w:val="20"/>
                <w:szCs w:val="20"/>
                <w:shd w:val="clear" w:color="auto" w:fill="auto"/>
                <w:lang w:val="ru-RU" w:eastAsia="ru-RU" w:bidi="ru-RU"/>
              </w:rPr>
              <w:t>30°33,0'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9</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8,8</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4,4</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мелкий песок, суглинок</w:t>
            </w:r>
          </w:p>
        </w:tc>
      </w:tr>
      <w:tr>
        <w:trPr>
          <w:trHeight w:val="250" w:hRule="exact"/>
        </w:trPr>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shd w:val="clear" w:color="auto" w:fill="auto"/>
                <w:lang w:val="ru-RU" w:eastAsia="ru-RU" w:bidi="ru-RU"/>
              </w:rPr>
              <w:t>6</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09.07.2020</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51</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420"/>
              <w:jc w:val="left"/>
              <w:rPr>
                <w:sz w:val="20"/>
                <w:szCs w:val="20"/>
              </w:rPr>
            </w:pPr>
            <w:r>
              <w:rPr>
                <w:color w:val="000000"/>
                <w:spacing w:val="0"/>
                <w:w w:val="100"/>
                <w:position w:val="0"/>
                <w:sz w:val="20"/>
                <w:szCs w:val="20"/>
                <w:shd w:val="clear" w:color="auto" w:fill="auto"/>
                <w:lang w:val="ru-RU" w:eastAsia="ru-RU" w:bidi="ru-RU"/>
              </w:rPr>
              <w:t>61°08,5'</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420"/>
              <w:jc w:val="left"/>
              <w:rPr>
                <w:sz w:val="20"/>
                <w:szCs w:val="20"/>
              </w:rPr>
            </w:pPr>
            <w:r>
              <w:rPr>
                <w:color w:val="000000"/>
                <w:spacing w:val="0"/>
                <w:w w:val="100"/>
                <w:position w:val="0"/>
                <w:sz w:val="20"/>
                <w:szCs w:val="20"/>
                <w:shd w:val="clear" w:color="auto" w:fill="auto"/>
                <w:lang w:val="ru-RU" w:eastAsia="ru-RU" w:bidi="ru-RU"/>
              </w:rPr>
              <w:t>32°13,9'</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32</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23,6</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2,7</w:t>
            </w:r>
          </w:p>
        </w:tc>
        <w:tc>
          <w:tcPr>
            <w:tcBorders>
              <w:top w:val="single" w:sz="4"/>
              <w:left w:val="single" w:sz="4"/>
              <w:bottom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илистые отложения</w:t>
            </w:r>
          </w:p>
        </w:tc>
      </w:tr>
    </w:tbl>
    <w:p>
      <w:pPr>
        <w:widowControl w:val="0"/>
        <w:spacing w:after="259" w:line="1" w:lineRule="exact"/>
      </w:pPr>
    </w:p>
    <w:p>
      <w:pPr>
        <w:pStyle w:val="Style23"/>
        <w:keepNext w:val="0"/>
        <w:keepLines w:val="0"/>
        <w:widowControl w:val="0"/>
        <w:shd w:val="clear" w:color="auto" w:fill="auto"/>
        <w:bidi w:val="0"/>
        <w:spacing w:before="0" w:after="0" w:line="240" w:lineRule="auto"/>
        <w:ind w:left="701" w:right="0" w:firstLine="0"/>
        <w:jc w:val="left"/>
        <w:rPr>
          <w:sz w:val="24"/>
          <w:szCs w:val="24"/>
        </w:rPr>
      </w:pPr>
      <w:r>
        <w:rPr>
          <w:b w:val="0"/>
          <w:bCs w:val="0"/>
          <w:color w:val="000000"/>
          <w:spacing w:val="0"/>
          <w:w w:val="100"/>
          <w:position w:val="0"/>
          <w:sz w:val="24"/>
          <w:szCs w:val="24"/>
          <w:u w:val="none"/>
          <w:shd w:val="clear" w:color="auto" w:fill="auto"/>
          <w:lang w:val="ru-RU" w:eastAsia="ru-RU" w:bidi="ru-RU"/>
        </w:rPr>
        <w:t>Таблица 3.3.8</w:t>
      </w:r>
    </w:p>
    <w:p>
      <w:pPr>
        <w:pStyle w:val="Style23"/>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u w:val="none"/>
          <w:shd w:val="clear" w:color="auto" w:fill="auto"/>
          <w:lang w:val="ru-RU" w:eastAsia="ru-RU" w:bidi="ru-RU"/>
        </w:rPr>
        <w:t xml:space="preserve">Удельные активности </w:t>
      </w:r>
      <w:r>
        <w:rPr>
          <w:color w:val="000000"/>
          <w:spacing w:val="0"/>
          <w:w w:val="100"/>
          <w:position w:val="0"/>
          <w:sz w:val="24"/>
          <w:szCs w:val="24"/>
          <w:u w:val="none"/>
          <w:shd w:val="clear" w:color="auto" w:fill="auto"/>
          <w:vertAlign w:val="superscript"/>
          <w:lang w:val="en-US" w:eastAsia="en-US" w:bidi="en-US"/>
        </w:rPr>
        <w:t>137</w:t>
      </w:r>
      <w:r>
        <w:rPr>
          <w:color w:val="000000"/>
          <w:spacing w:val="0"/>
          <w:w w:val="100"/>
          <w:position w:val="0"/>
          <w:sz w:val="24"/>
          <w:szCs w:val="24"/>
          <w:u w:val="none"/>
          <w:shd w:val="clear" w:color="auto" w:fill="auto"/>
          <w:lang w:val="en-US" w:eastAsia="en-US" w:bidi="en-US"/>
        </w:rPr>
        <w:t xml:space="preserve">Cs </w:t>
      </w:r>
      <w:r>
        <w:rPr>
          <w:color w:val="000000"/>
          <w:spacing w:val="0"/>
          <w:w w:val="100"/>
          <w:position w:val="0"/>
          <w:sz w:val="24"/>
          <w:szCs w:val="24"/>
          <w:u w:val="none"/>
          <w:shd w:val="clear" w:color="auto" w:fill="auto"/>
          <w:lang w:val="ru-RU" w:eastAsia="ru-RU" w:bidi="ru-RU"/>
        </w:rPr>
        <w:t>в пробах донных отложений в Ладожском озере в 2020 г. Результаты анализа второго отбора проб 26-29.08.2020</w:t>
      </w:r>
    </w:p>
    <w:tbl>
      <w:tblPr>
        <w:tblOverlap w:val="never"/>
        <w:jc w:val="center"/>
        <w:tblLayout w:type="fixed"/>
      </w:tblPr>
      <w:tblGrid>
        <w:gridCol w:w="667"/>
        <w:gridCol w:w="1445"/>
        <w:gridCol w:w="1526"/>
        <w:gridCol w:w="1512"/>
        <w:gridCol w:w="1507"/>
        <w:gridCol w:w="1219"/>
        <w:gridCol w:w="1752"/>
        <w:gridCol w:w="1450"/>
        <w:gridCol w:w="3677"/>
      </w:tblGrid>
      <w:tr>
        <w:trPr>
          <w:trHeight w:val="475"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 п/п</w:t>
            </w:r>
          </w:p>
        </w:tc>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Дата отбора пробы</w:t>
            </w:r>
          </w:p>
        </w:tc>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 станций и шифр пробы</w:t>
            </w:r>
          </w:p>
        </w:tc>
        <w:tc>
          <w:tcPr>
            <w:gridSpan w:val="2"/>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Координаты станций</w:t>
            </w:r>
          </w:p>
        </w:tc>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Глубина, м</w:t>
            </w:r>
          </w:p>
        </w:tc>
        <w:tc>
          <w:tcPr>
            <w:gridSpan w:val="2"/>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 xml:space="preserve">Удельная активность </w:t>
            </w:r>
            <w:r>
              <w:rPr>
                <w:color w:val="000000"/>
                <w:spacing w:val="0"/>
                <w:w w:val="100"/>
                <w:position w:val="0"/>
                <w:sz w:val="20"/>
                <w:szCs w:val="20"/>
                <w:shd w:val="clear" w:color="auto" w:fill="auto"/>
                <w:vertAlign w:val="superscript"/>
                <w:lang w:val="en-US" w:eastAsia="en-US" w:bidi="en-US"/>
              </w:rPr>
              <w:t>13</w:t>
            </w:r>
            <w:r>
              <w:rPr>
                <w:color w:val="000000"/>
                <w:spacing w:val="0"/>
                <w:w w:val="100"/>
                <w:position w:val="0"/>
                <w:sz w:val="13"/>
                <w:szCs w:val="13"/>
                <w:shd w:val="clear" w:color="auto" w:fill="auto"/>
                <w:lang w:val="en-US" w:eastAsia="en-US" w:bidi="en-US"/>
              </w:rPr>
              <w:t>7</w:t>
            </w:r>
            <w:r>
              <w:rPr>
                <w:color w:val="000000"/>
                <w:spacing w:val="0"/>
                <w:w w:val="100"/>
                <w:position w:val="0"/>
                <w:sz w:val="20"/>
                <w:szCs w:val="20"/>
                <w:shd w:val="clear" w:color="auto" w:fill="auto"/>
                <w:lang w:val="en-US" w:eastAsia="en-US" w:bidi="en-US"/>
              </w:rPr>
              <w:t xml:space="preserve">Cs </w:t>
            </w:r>
            <w:r>
              <w:rPr>
                <w:color w:val="000000"/>
                <w:spacing w:val="0"/>
                <w:w w:val="100"/>
                <w:position w:val="0"/>
                <w:sz w:val="20"/>
                <w:szCs w:val="20"/>
                <w:shd w:val="clear" w:color="auto" w:fill="auto"/>
                <w:lang w:val="ru-RU" w:eastAsia="ru-RU" w:bidi="ru-RU"/>
              </w:rPr>
              <w:t>в анализируемой пробе А</w:t>
            </w:r>
            <w:r>
              <w:rPr>
                <w:color w:val="000000"/>
                <w:spacing w:val="0"/>
                <w:w w:val="100"/>
                <w:position w:val="0"/>
                <w:sz w:val="13"/>
                <w:szCs w:val="13"/>
                <w:shd w:val="clear" w:color="auto" w:fill="auto"/>
                <w:lang w:val="ru-RU" w:eastAsia="ru-RU" w:bidi="ru-RU"/>
              </w:rPr>
              <w:t>т</w:t>
            </w:r>
            <w:r>
              <w:rPr>
                <w:color w:val="000000"/>
                <w:spacing w:val="0"/>
                <w:w w:val="100"/>
                <w:position w:val="0"/>
                <w:sz w:val="20"/>
                <w:szCs w:val="20"/>
                <w:shd w:val="clear" w:color="auto" w:fill="auto"/>
                <w:lang w:val="ru-RU" w:eastAsia="ru-RU" w:bidi="ru-RU"/>
              </w:rPr>
              <w:t>, Бк/кг</w:t>
            </w:r>
          </w:p>
        </w:tc>
        <w:tc>
          <w:tcPr>
            <w:vMerge w:val="restart"/>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Характеристика донных отложений</w:t>
            </w:r>
          </w:p>
        </w:tc>
      </w:tr>
      <w:tr>
        <w:trPr>
          <w:trHeight w:val="235" w:hRule="exact"/>
        </w:trPr>
        <w:tc>
          <w:tcPr>
            <w:vMerge/>
            <w:tcBorders>
              <w:left w:val="single" w:sz="4"/>
            </w:tcBorders>
            <w:shd w:val="clear" w:color="auto" w:fill="auto"/>
            <w:vAlign w:val="center"/>
          </w:tcPr>
          <w:p>
            <w:pPr/>
          </w:p>
        </w:tc>
        <w:tc>
          <w:tcPr>
            <w:vMerge/>
            <w:tcBorders>
              <w:left w:val="single" w:sz="4"/>
            </w:tcBorders>
            <w:shd w:val="clear" w:color="auto" w:fill="auto"/>
            <w:vAlign w:val="center"/>
          </w:tcPr>
          <w:p>
            <w:pPr/>
          </w:p>
        </w:tc>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ф с. ш.</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 в. д.</w:t>
            </w:r>
          </w:p>
        </w:tc>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shd w:val="clear" w:color="auto" w:fill="auto"/>
                <w:lang w:val="ru-RU" w:eastAsia="ru-RU" w:bidi="ru-RU"/>
              </w:rPr>
              <w:t>А</w:t>
            </w:r>
            <w:r>
              <w:rPr>
                <w:color w:val="000000"/>
                <w:spacing w:val="0"/>
                <w:w w:val="100"/>
                <w:position w:val="0"/>
                <w:sz w:val="13"/>
                <w:szCs w:val="13"/>
                <w:shd w:val="clear" w:color="auto" w:fill="auto"/>
                <w:lang w:val="ru-RU" w:eastAsia="ru-RU" w:bidi="ru-RU"/>
              </w:rPr>
              <w:t>т</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 xml:space="preserve">U </w:t>
            </w:r>
            <w:r>
              <w:rPr>
                <w:color w:val="000000"/>
                <w:spacing w:val="0"/>
                <w:w w:val="100"/>
                <w:position w:val="0"/>
                <w:sz w:val="20"/>
                <w:szCs w:val="20"/>
                <w:shd w:val="clear" w:color="auto" w:fill="auto"/>
                <w:lang w:val="ru-RU" w:eastAsia="ru-RU" w:bidi="ru-RU"/>
              </w:rPr>
              <w:t>(%)</w:t>
            </w:r>
          </w:p>
        </w:tc>
        <w:tc>
          <w:tcPr>
            <w:vMerge/>
            <w:tcBorders>
              <w:left w:val="single" w:sz="4"/>
              <w:right w:val="single" w:sz="4"/>
            </w:tcBorders>
            <w:shd w:val="clear" w:color="auto" w:fill="auto"/>
            <w:vAlign w:val="center"/>
          </w:tcPr>
          <w:p>
            <w:pPr/>
          </w:p>
        </w:tc>
      </w:tr>
      <w:tr>
        <w:trPr>
          <w:trHeight w:val="240"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shd w:val="clear" w:color="auto" w:fill="auto"/>
                <w:lang w:val="ru-RU" w:eastAsia="ru-RU" w:bidi="ru-RU"/>
              </w:rPr>
              <w:t>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29.08.2020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28</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20"/>
              <w:jc w:val="left"/>
              <w:rPr>
                <w:sz w:val="20"/>
                <w:szCs w:val="20"/>
              </w:rPr>
            </w:pPr>
            <w:r>
              <w:rPr>
                <w:color w:val="000000"/>
                <w:spacing w:val="0"/>
                <w:w w:val="100"/>
                <w:position w:val="0"/>
                <w:sz w:val="20"/>
                <w:szCs w:val="20"/>
                <w:shd w:val="clear" w:color="auto" w:fill="auto"/>
                <w:lang w:val="ru-RU" w:eastAsia="ru-RU" w:bidi="ru-RU"/>
              </w:rPr>
              <w:t>60°34,2'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20"/>
              <w:jc w:val="left"/>
              <w:rPr>
                <w:sz w:val="20"/>
                <w:szCs w:val="20"/>
              </w:rPr>
            </w:pPr>
            <w:r>
              <w:rPr>
                <w:color w:val="000000"/>
                <w:spacing w:val="0"/>
                <w:w w:val="100"/>
                <w:position w:val="0"/>
                <w:sz w:val="20"/>
                <w:szCs w:val="20"/>
                <w:shd w:val="clear" w:color="auto" w:fill="auto"/>
                <w:lang w:val="ru-RU" w:eastAsia="ru-RU" w:bidi="ru-RU"/>
              </w:rPr>
              <w:t>32°47,5'</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8</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0,84</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31</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песок</w:t>
            </w:r>
          </w:p>
        </w:tc>
      </w:tr>
      <w:tr>
        <w:trPr>
          <w:trHeight w:val="240"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shd w:val="clear" w:color="auto" w:fill="auto"/>
                <w:lang w:val="ru-RU" w:eastAsia="ru-RU" w:bidi="ru-RU"/>
              </w:rPr>
              <w:t>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29.08.2020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20"/>
              <w:jc w:val="left"/>
              <w:rPr>
                <w:sz w:val="20"/>
                <w:szCs w:val="20"/>
              </w:rPr>
            </w:pPr>
            <w:r>
              <w:rPr>
                <w:color w:val="000000"/>
                <w:spacing w:val="0"/>
                <w:w w:val="100"/>
                <w:position w:val="0"/>
                <w:sz w:val="20"/>
                <w:szCs w:val="20"/>
                <w:shd w:val="clear" w:color="auto" w:fill="auto"/>
                <w:lang w:val="ru-RU" w:eastAsia="ru-RU" w:bidi="ru-RU"/>
              </w:rPr>
              <w:t>60°14,5'</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20"/>
              <w:jc w:val="left"/>
              <w:rPr>
                <w:sz w:val="20"/>
                <w:szCs w:val="20"/>
              </w:rPr>
            </w:pPr>
            <w:r>
              <w:rPr>
                <w:color w:val="000000"/>
                <w:spacing w:val="0"/>
                <w:w w:val="100"/>
                <w:position w:val="0"/>
                <w:sz w:val="20"/>
                <w:szCs w:val="20"/>
                <w:shd w:val="clear" w:color="auto" w:fill="auto"/>
                <w:lang w:val="ru-RU" w:eastAsia="ru-RU" w:bidi="ru-RU"/>
              </w:rPr>
              <w:t>32°16,6'</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9</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0,73</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33</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песок</w:t>
            </w:r>
          </w:p>
        </w:tc>
      </w:tr>
      <w:tr>
        <w:trPr>
          <w:trHeight w:val="240"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shd w:val="clear" w:color="auto" w:fill="auto"/>
                <w:lang w:val="ru-RU" w:eastAsia="ru-RU" w:bidi="ru-RU"/>
              </w:rPr>
              <w:t>3</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26.08.2020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36</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20"/>
              <w:jc w:val="left"/>
              <w:rPr>
                <w:sz w:val="20"/>
                <w:szCs w:val="20"/>
              </w:rPr>
            </w:pPr>
            <w:r>
              <w:rPr>
                <w:color w:val="000000"/>
                <w:spacing w:val="0"/>
                <w:w w:val="100"/>
                <w:position w:val="0"/>
                <w:sz w:val="20"/>
                <w:szCs w:val="20"/>
                <w:shd w:val="clear" w:color="auto" w:fill="auto"/>
                <w:lang w:val="ru-RU" w:eastAsia="ru-RU" w:bidi="ru-RU"/>
              </w:rPr>
              <w:t>60°26,4'</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20"/>
              <w:jc w:val="left"/>
              <w:rPr>
                <w:sz w:val="20"/>
                <w:szCs w:val="20"/>
              </w:rPr>
            </w:pPr>
            <w:r>
              <w:rPr>
                <w:color w:val="000000"/>
                <w:spacing w:val="0"/>
                <w:w w:val="100"/>
                <w:position w:val="0"/>
                <w:sz w:val="20"/>
                <w:szCs w:val="20"/>
                <w:shd w:val="clear" w:color="auto" w:fill="auto"/>
                <w:lang w:val="ru-RU" w:eastAsia="ru-RU" w:bidi="ru-RU"/>
              </w:rPr>
              <w:t>31°08,2'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2,9</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11</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песок</w:t>
            </w:r>
          </w:p>
        </w:tc>
      </w:tr>
      <w:tr>
        <w:trPr>
          <w:trHeight w:val="240"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shd w:val="clear" w:color="auto" w:fill="auto"/>
                <w:lang w:val="ru-RU" w:eastAsia="ru-RU" w:bidi="ru-RU"/>
              </w:rPr>
              <w:t>4</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26.08.2020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6</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60°01,0'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20"/>
              <w:jc w:val="left"/>
              <w:rPr>
                <w:sz w:val="20"/>
                <w:szCs w:val="20"/>
              </w:rPr>
            </w:pPr>
            <w:r>
              <w:rPr>
                <w:color w:val="000000"/>
                <w:spacing w:val="0"/>
                <w:w w:val="100"/>
                <w:position w:val="0"/>
                <w:sz w:val="20"/>
                <w:szCs w:val="20"/>
                <w:shd w:val="clear" w:color="auto" w:fill="auto"/>
                <w:lang w:val="ru-RU" w:eastAsia="ru-RU" w:bidi="ru-RU"/>
              </w:rPr>
              <w:t>31°14,5'</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6</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1,8</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16</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песок</w:t>
            </w:r>
          </w:p>
        </w:tc>
      </w:tr>
      <w:tr>
        <w:trPr>
          <w:trHeight w:val="240"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shd w:val="clear" w:color="auto" w:fill="auto"/>
                <w:lang w:val="ru-RU" w:eastAsia="ru-RU" w:bidi="ru-RU"/>
              </w:rPr>
              <w:t>5</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26.08.2020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17</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20"/>
              <w:jc w:val="left"/>
              <w:rPr>
                <w:sz w:val="20"/>
                <w:szCs w:val="20"/>
              </w:rPr>
            </w:pPr>
            <w:r>
              <w:rPr>
                <w:color w:val="000000"/>
                <w:spacing w:val="0"/>
                <w:w w:val="100"/>
                <w:position w:val="0"/>
                <w:sz w:val="20"/>
                <w:szCs w:val="20"/>
                <w:shd w:val="clear" w:color="auto" w:fill="auto"/>
                <w:lang w:val="ru-RU" w:eastAsia="ru-RU" w:bidi="ru-RU"/>
              </w:rPr>
              <w:t>60°37,4'</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20"/>
              <w:jc w:val="left"/>
              <w:rPr>
                <w:sz w:val="20"/>
                <w:szCs w:val="20"/>
              </w:rPr>
            </w:pPr>
            <w:r>
              <w:rPr>
                <w:color w:val="000000"/>
                <w:spacing w:val="0"/>
                <w:w w:val="100"/>
                <w:position w:val="0"/>
                <w:sz w:val="20"/>
                <w:szCs w:val="20"/>
                <w:shd w:val="clear" w:color="auto" w:fill="auto"/>
                <w:lang w:val="ru-RU" w:eastAsia="ru-RU" w:bidi="ru-RU"/>
              </w:rPr>
              <w:t>30°33,0'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7</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9,6</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7,3</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мелкий песок, суглинок</w:t>
            </w:r>
          </w:p>
        </w:tc>
      </w:tr>
      <w:tr>
        <w:trPr>
          <w:trHeight w:val="254" w:hRule="exact"/>
        </w:trPr>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shd w:val="clear" w:color="auto" w:fill="auto"/>
                <w:lang w:val="ru-RU" w:eastAsia="ru-RU" w:bidi="ru-RU"/>
              </w:rPr>
              <w:t>6</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28.08.2020</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51</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420"/>
              <w:jc w:val="left"/>
              <w:rPr>
                <w:sz w:val="20"/>
                <w:szCs w:val="20"/>
              </w:rPr>
            </w:pPr>
            <w:r>
              <w:rPr>
                <w:color w:val="000000"/>
                <w:spacing w:val="0"/>
                <w:w w:val="100"/>
                <w:position w:val="0"/>
                <w:sz w:val="20"/>
                <w:szCs w:val="20"/>
                <w:shd w:val="clear" w:color="auto" w:fill="auto"/>
                <w:lang w:val="ru-RU" w:eastAsia="ru-RU" w:bidi="ru-RU"/>
              </w:rPr>
              <w:t>61°08,5'</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420"/>
              <w:jc w:val="left"/>
              <w:rPr>
                <w:sz w:val="20"/>
                <w:szCs w:val="20"/>
              </w:rPr>
            </w:pPr>
            <w:r>
              <w:rPr>
                <w:color w:val="000000"/>
                <w:spacing w:val="0"/>
                <w:w w:val="100"/>
                <w:position w:val="0"/>
                <w:sz w:val="20"/>
                <w:szCs w:val="20"/>
                <w:shd w:val="clear" w:color="auto" w:fill="auto"/>
                <w:lang w:val="ru-RU" w:eastAsia="ru-RU" w:bidi="ru-RU"/>
              </w:rPr>
              <w:t>32°13,9'</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28</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20,1</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7,5</w:t>
            </w:r>
          </w:p>
        </w:tc>
        <w:tc>
          <w:tcPr>
            <w:tcBorders>
              <w:top w:val="single" w:sz="4"/>
              <w:left w:val="single" w:sz="4"/>
              <w:bottom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илистые отложения</w:t>
            </w:r>
          </w:p>
        </w:tc>
      </w:tr>
    </w:tbl>
    <w:p>
      <w:pPr>
        <w:sectPr>
          <w:footerReference w:type="default" r:id="rId44"/>
          <w:footnotePr>
            <w:pos w:val="pageBottom"/>
            <w:numFmt w:val="decimal"/>
            <w:numRestart w:val="continuous"/>
          </w:footnotePr>
          <w:pgSz w:w="16840" w:h="11900" w:orient="landscape"/>
          <w:pgMar w:top="1405" w:right="1172" w:bottom="1405" w:left="913" w:header="977" w:footer="3" w:gutter="0"/>
          <w:cols w:space="720"/>
          <w:noEndnote/>
          <w:rtlGutter w:val="0"/>
          <w:docGrid w:linePitch="360"/>
        </w:sectPr>
      </w:pPr>
    </w:p>
    <w:p>
      <w:pPr>
        <w:pStyle w:val="Style2"/>
        <w:keepNext w:val="0"/>
        <w:keepLines w:val="0"/>
        <w:widowControl w:val="0"/>
        <w:shd w:val="clear" w:color="auto" w:fill="auto"/>
        <w:bidi w:val="0"/>
        <w:spacing w:before="0" w:after="0" w:line="240" w:lineRule="auto"/>
        <w:ind w:left="200" w:right="0" w:firstLine="580"/>
        <w:jc w:val="both"/>
      </w:pPr>
      <w:r>
        <w:rPr>
          <w:color w:val="000000"/>
          <w:spacing w:val="0"/>
          <w:w w:val="100"/>
          <w:position w:val="0"/>
          <w:sz w:val="24"/>
          <w:szCs w:val="24"/>
          <w:shd w:val="clear" w:color="auto" w:fill="auto"/>
          <w:lang w:val="ru-RU" w:eastAsia="ru-RU" w:bidi="ru-RU"/>
        </w:rPr>
        <w:t xml:space="preserve">Все значения удельных активностей не превышают значения минимально значимой удельной активности (МЗУА) для </w:t>
      </w:r>
      <w:r>
        <w:rPr>
          <w:color w:val="000000"/>
          <w:spacing w:val="0"/>
          <w:w w:val="100"/>
          <w:position w:val="0"/>
          <w:sz w:val="24"/>
          <w:szCs w:val="24"/>
          <w:shd w:val="clear" w:color="auto" w:fill="auto"/>
          <w:vertAlign w:val="superscript"/>
          <w:lang w:val="en-US" w:eastAsia="en-US" w:bidi="en-US"/>
        </w:rPr>
        <w:t>137</w:t>
      </w:r>
      <w:r>
        <w:rPr>
          <w:color w:val="000000"/>
          <w:spacing w:val="0"/>
          <w:w w:val="100"/>
          <w:position w:val="0"/>
          <w:sz w:val="24"/>
          <w:szCs w:val="24"/>
          <w:shd w:val="clear" w:color="auto" w:fill="auto"/>
          <w:lang w:val="en-US" w:eastAsia="en-US" w:bidi="en-US"/>
        </w:rPr>
        <w:t xml:space="preserve">Cs </w:t>
      </w:r>
      <w:r>
        <w:rPr>
          <w:color w:val="000000"/>
          <w:spacing w:val="0"/>
          <w:w w:val="100"/>
          <w:position w:val="0"/>
          <w:sz w:val="24"/>
          <w:szCs w:val="24"/>
          <w:shd w:val="clear" w:color="auto" w:fill="auto"/>
          <w:lang w:val="ru-RU" w:eastAsia="ru-RU" w:bidi="ru-RU"/>
        </w:rPr>
        <w:t>10</w:t>
      </w:r>
      <w:r>
        <w:rPr>
          <w:color w:val="000000"/>
          <w:spacing w:val="0"/>
          <w:w w:val="100"/>
          <w:position w:val="0"/>
          <w:sz w:val="24"/>
          <w:szCs w:val="24"/>
          <w:shd w:val="clear" w:color="auto" w:fill="auto"/>
          <w:vertAlign w:val="superscript"/>
          <w:lang w:val="ru-RU" w:eastAsia="ru-RU" w:bidi="ru-RU"/>
        </w:rPr>
        <w:t>4</w:t>
      </w:r>
      <w:r>
        <w:rPr>
          <w:color w:val="000000"/>
          <w:spacing w:val="0"/>
          <w:w w:val="100"/>
          <w:position w:val="0"/>
          <w:sz w:val="24"/>
          <w:szCs w:val="24"/>
          <w:shd w:val="clear" w:color="auto" w:fill="auto"/>
          <w:lang w:val="ru-RU" w:eastAsia="ru-RU" w:bidi="ru-RU"/>
        </w:rPr>
        <w:t xml:space="preserve"> Бк/кг в соответствии с НРБ-99/2009. Нормы радиационной безопасности. СанПиН 2.6.1.2523-09. Санитарные правила и нормативы. 225 с. [45].</w:t>
      </w:r>
    </w:p>
    <w:p>
      <w:pPr>
        <w:pStyle w:val="Style2"/>
        <w:keepNext w:val="0"/>
        <w:keepLines w:val="0"/>
        <w:widowControl w:val="0"/>
        <w:shd w:val="clear" w:color="auto" w:fill="auto"/>
        <w:bidi w:val="0"/>
        <w:spacing w:before="0" w:after="320" w:line="240" w:lineRule="auto"/>
        <w:ind w:left="200" w:right="0" w:firstLine="720"/>
        <w:jc w:val="both"/>
      </w:pPr>
      <w:r>
        <w:rPr>
          <w:color w:val="000000"/>
          <w:spacing w:val="0"/>
          <w:w w:val="100"/>
          <w:position w:val="0"/>
          <w:sz w:val="24"/>
          <w:szCs w:val="24"/>
          <w:shd w:val="clear" w:color="auto" w:fill="auto"/>
          <w:lang w:val="ru-RU" w:eastAsia="ru-RU" w:bidi="ru-RU"/>
        </w:rPr>
        <w:t>В таблице 3.3.9 приведены значения удельных активностей проб донных отложений в Ладожском озере, по наблюдениям 2020 г. по сравнению с четырьмя предыдущими исследованиями в 2016, 2017, 2018 и 2019 гг.</w:t>
      </w:r>
    </w:p>
    <w:p>
      <w:pPr>
        <w:pStyle w:val="Style23"/>
        <w:keepNext w:val="0"/>
        <w:keepLines w:val="0"/>
        <w:widowControl w:val="0"/>
        <w:shd w:val="clear" w:color="auto" w:fill="auto"/>
        <w:bidi w:val="0"/>
        <w:spacing w:before="0" w:after="0" w:line="240" w:lineRule="auto"/>
        <w:ind w:left="192" w:right="0" w:firstLine="0"/>
        <w:jc w:val="left"/>
        <w:rPr>
          <w:sz w:val="24"/>
          <w:szCs w:val="24"/>
        </w:rPr>
      </w:pPr>
      <w:r>
        <w:rPr>
          <w:b w:val="0"/>
          <w:bCs w:val="0"/>
          <w:color w:val="000000"/>
          <w:spacing w:val="0"/>
          <w:w w:val="100"/>
          <w:position w:val="0"/>
          <w:sz w:val="24"/>
          <w:szCs w:val="24"/>
          <w:u w:val="none"/>
          <w:shd w:val="clear" w:color="auto" w:fill="auto"/>
          <w:lang w:val="ru-RU" w:eastAsia="ru-RU" w:bidi="ru-RU"/>
        </w:rPr>
        <w:t>Таблица 3.3.9</w:t>
      </w:r>
    </w:p>
    <w:p>
      <w:pPr>
        <w:pStyle w:val="Style23"/>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u w:val="none"/>
          <w:shd w:val="clear" w:color="auto" w:fill="auto"/>
          <w:lang w:val="ru-RU" w:eastAsia="ru-RU" w:bidi="ru-RU"/>
        </w:rPr>
        <w:t>Сравнение результатов исследований проб донных отложений в Ладожском озере, выполненных в 2016-2020 гг.</w:t>
      </w:r>
    </w:p>
    <w:tbl>
      <w:tblPr>
        <w:tblOverlap w:val="never"/>
        <w:jc w:val="center"/>
        <w:tblLayout w:type="fixed"/>
      </w:tblPr>
      <w:tblGrid>
        <w:gridCol w:w="653"/>
        <w:gridCol w:w="802"/>
        <w:gridCol w:w="1550"/>
        <w:gridCol w:w="739"/>
        <w:gridCol w:w="720"/>
        <w:gridCol w:w="898"/>
        <w:gridCol w:w="902"/>
        <w:gridCol w:w="883"/>
        <w:gridCol w:w="883"/>
        <w:gridCol w:w="1450"/>
      </w:tblGrid>
      <w:tr>
        <w:trPr>
          <w:trHeight w:val="475"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 п/п</w:t>
            </w:r>
          </w:p>
        </w:tc>
        <w:tc>
          <w:tcPr>
            <w:vMerge w:val="restart"/>
            <w:tcBorders>
              <w:top w:val="single" w:sz="4"/>
              <w:left w:val="single" w:sz="4"/>
            </w:tcBorders>
            <w:shd w:val="clear" w:color="auto" w:fill="auto"/>
            <w:vAlign w:val="top"/>
          </w:tcPr>
          <w:p>
            <w:pPr>
              <w:pStyle w:val="Style27"/>
              <w:keepNext w:val="0"/>
              <w:keepLines w:val="0"/>
              <w:widowControl w:val="0"/>
              <w:shd w:val="clear" w:color="auto" w:fill="auto"/>
              <w:bidi w:val="0"/>
              <w:spacing w:before="12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 станци й</w:t>
            </w:r>
          </w:p>
        </w:tc>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Усредненная глубина отбора, м</w:t>
            </w:r>
          </w:p>
        </w:tc>
        <w:tc>
          <w:tcPr>
            <w:gridSpan w:val="6"/>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 xml:space="preserve">Удельная активность </w:t>
            </w:r>
            <w:r>
              <w:rPr>
                <w:color w:val="000000"/>
                <w:spacing w:val="0"/>
                <w:w w:val="100"/>
                <w:position w:val="0"/>
                <w:sz w:val="20"/>
                <w:szCs w:val="20"/>
                <w:shd w:val="clear" w:color="auto" w:fill="auto"/>
                <w:vertAlign w:val="superscript"/>
                <w:lang w:val="en-US" w:eastAsia="en-US" w:bidi="en-US"/>
              </w:rPr>
              <w:t>137</w:t>
            </w:r>
            <w:r>
              <w:rPr>
                <w:color w:val="000000"/>
                <w:spacing w:val="0"/>
                <w:w w:val="100"/>
                <w:position w:val="0"/>
                <w:sz w:val="20"/>
                <w:szCs w:val="20"/>
                <w:shd w:val="clear" w:color="auto" w:fill="auto"/>
                <w:lang w:val="en-US" w:eastAsia="en-US" w:bidi="en-US"/>
              </w:rPr>
              <w:t xml:space="preserve">Cs </w:t>
            </w:r>
            <w:r>
              <w:rPr>
                <w:color w:val="000000"/>
                <w:spacing w:val="0"/>
                <w:w w:val="100"/>
                <w:position w:val="0"/>
                <w:sz w:val="20"/>
                <w:szCs w:val="20"/>
                <w:shd w:val="clear" w:color="auto" w:fill="auto"/>
                <w:lang w:val="ru-RU" w:eastAsia="ru-RU" w:bidi="ru-RU"/>
              </w:rPr>
              <w:t>в анализируемой пробе А</w:t>
            </w:r>
            <w:r>
              <w:rPr>
                <w:color w:val="000000"/>
                <w:spacing w:val="0"/>
                <w:w w:val="100"/>
                <w:position w:val="0"/>
                <w:sz w:val="20"/>
                <w:szCs w:val="20"/>
                <w:shd w:val="clear" w:color="auto" w:fill="auto"/>
                <w:vertAlign w:val="subscript"/>
                <w:lang w:val="ru-RU" w:eastAsia="ru-RU" w:bidi="ru-RU"/>
              </w:rPr>
              <w:t>т</w:t>
            </w:r>
            <w:r>
              <w:rPr>
                <w:color w:val="000000"/>
                <w:spacing w:val="0"/>
                <w:w w:val="100"/>
                <w:position w:val="0"/>
                <w:sz w:val="20"/>
                <w:szCs w:val="20"/>
                <w:shd w:val="clear" w:color="auto" w:fill="auto"/>
                <w:lang w:val="ru-RU" w:eastAsia="ru-RU" w:bidi="ru-RU"/>
              </w:rPr>
              <w:t>, Бк/кг</w:t>
            </w:r>
          </w:p>
        </w:tc>
        <w:tc>
          <w:tcPr>
            <w:vMerge w:val="restart"/>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 xml:space="preserve">Среднее значение удельной активности </w:t>
            </w:r>
            <w:r>
              <w:rPr>
                <w:color w:val="000000"/>
                <w:spacing w:val="0"/>
                <w:w w:val="100"/>
                <w:position w:val="0"/>
                <w:sz w:val="20"/>
                <w:szCs w:val="20"/>
                <w:shd w:val="clear" w:color="auto" w:fill="auto"/>
                <w:vertAlign w:val="superscript"/>
                <w:lang w:val="en-US" w:eastAsia="en-US" w:bidi="en-US"/>
              </w:rPr>
              <w:t>137</w:t>
            </w:r>
            <w:r>
              <w:rPr>
                <w:color w:val="000000"/>
                <w:spacing w:val="0"/>
                <w:w w:val="100"/>
                <w:position w:val="0"/>
                <w:sz w:val="20"/>
                <w:szCs w:val="20"/>
                <w:shd w:val="clear" w:color="auto" w:fill="auto"/>
                <w:lang w:val="en-US" w:eastAsia="en-US" w:bidi="en-US"/>
              </w:rPr>
              <w:t xml:space="preserve">Cs </w:t>
            </w:r>
            <w:r>
              <w:rPr>
                <w:color w:val="000000"/>
                <w:spacing w:val="0"/>
                <w:w w:val="100"/>
                <w:position w:val="0"/>
                <w:sz w:val="20"/>
                <w:szCs w:val="20"/>
                <w:shd w:val="clear" w:color="auto" w:fill="auto"/>
                <w:lang w:val="ru-RU" w:eastAsia="ru-RU" w:bidi="ru-RU"/>
              </w:rPr>
              <w:t>, Бк/кг</w:t>
            </w:r>
          </w:p>
        </w:tc>
      </w:tr>
      <w:tr>
        <w:trPr>
          <w:trHeight w:val="240" w:hRule="exact"/>
        </w:trPr>
        <w:tc>
          <w:tcPr>
            <w:vMerge/>
            <w:tcBorders>
              <w:left w:val="single" w:sz="4"/>
            </w:tcBorders>
            <w:shd w:val="clear" w:color="auto" w:fill="auto"/>
            <w:vAlign w:val="center"/>
          </w:tcPr>
          <w:p>
            <w:pPr/>
          </w:p>
        </w:tc>
        <w:tc>
          <w:tcPr>
            <w:vMerge/>
            <w:tcBorders>
              <w:left w:val="single" w:sz="4"/>
            </w:tcBorders>
            <w:shd w:val="clear" w:color="auto" w:fill="auto"/>
            <w:vAlign w:val="top"/>
          </w:tcPr>
          <w:p>
            <w:pPr/>
          </w:p>
        </w:tc>
        <w:tc>
          <w:tcPr>
            <w:vMerge/>
            <w:tcBorders>
              <w:left w:val="single" w:sz="4"/>
            </w:tcBorders>
            <w:shd w:val="clear" w:color="auto" w:fill="auto"/>
            <w:vAlign w:val="center"/>
          </w:tcPr>
          <w:p>
            <w:pPr/>
          </w:p>
        </w:tc>
        <w:tc>
          <w:tcPr>
            <w:gridSpan w:val="6"/>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Годы обследования</w:t>
            </w:r>
          </w:p>
        </w:tc>
        <w:tc>
          <w:tcPr>
            <w:vMerge/>
            <w:tcBorders>
              <w:left w:val="single" w:sz="4"/>
              <w:right w:val="single" w:sz="4"/>
            </w:tcBorders>
            <w:shd w:val="clear" w:color="auto" w:fill="auto"/>
            <w:vAlign w:val="bottom"/>
          </w:tcPr>
          <w:p>
            <w:pPr/>
          </w:p>
        </w:tc>
      </w:tr>
      <w:tr>
        <w:trPr>
          <w:trHeight w:val="240" w:hRule="exact"/>
        </w:trPr>
        <w:tc>
          <w:tcPr>
            <w:vMerge/>
            <w:tcBorders>
              <w:left w:val="single" w:sz="4"/>
            </w:tcBorders>
            <w:shd w:val="clear" w:color="auto" w:fill="auto"/>
            <w:vAlign w:val="center"/>
          </w:tcPr>
          <w:p>
            <w:pPr/>
          </w:p>
        </w:tc>
        <w:tc>
          <w:tcPr>
            <w:vMerge/>
            <w:tcBorders>
              <w:left w:val="single" w:sz="4"/>
            </w:tcBorders>
            <w:shd w:val="clear" w:color="auto" w:fill="auto"/>
            <w:vAlign w:val="top"/>
          </w:tcPr>
          <w:p>
            <w:pPr/>
          </w:p>
        </w:tc>
        <w:tc>
          <w:tcPr>
            <w:vMerge/>
            <w:tcBorders>
              <w:left w:val="single" w:sz="4"/>
            </w:tcBorders>
            <w:shd w:val="clear" w:color="auto" w:fill="auto"/>
            <w:vAlign w:val="center"/>
          </w:tcPr>
          <w:p>
            <w:pPr/>
          </w:p>
        </w:tc>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2016</w:t>
            </w:r>
          </w:p>
        </w:tc>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shd w:val="clear" w:color="auto" w:fill="auto"/>
                <w:lang w:val="ru-RU" w:eastAsia="ru-RU" w:bidi="ru-RU"/>
              </w:rPr>
              <w:t>2017</w:t>
            </w:r>
          </w:p>
        </w:tc>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2018</w:t>
            </w:r>
          </w:p>
        </w:tc>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2019</w:t>
            </w:r>
          </w:p>
        </w:tc>
        <w:tc>
          <w:tcPr>
            <w:gridSpan w:val="2"/>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2020</w:t>
            </w:r>
          </w:p>
        </w:tc>
        <w:tc>
          <w:tcPr>
            <w:vMerge/>
            <w:tcBorders>
              <w:left w:val="single" w:sz="4"/>
              <w:right w:val="single" w:sz="4"/>
            </w:tcBorders>
            <w:shd w:val="clear" w:color="auto" w:fill="auto"/>
            <w:vAlign w:val="bottom"/>
          </w:tcPr>
          <w:p>
            <w:pPr/>
          </w:p>
        </w:tc>
      </w:tr>
      <w:tr>
        <w:trPr>
          <w:trHeight w:val="221" w:hRule="exact"/>
        </w:trPr>
        <w:tc>
          <w:tcPr>
            <w:vMerge/>
            <w:tcBorders>
              <w:left w:val="single" w:sz="4"/>
            </w:tcBorders>
            <w:shd w:val="clear" w:color="auto" w:fill="auto"/>
            <w:vAlign w:val="center"/>
          </w:tcPr>
          <w:p>
            <w:pPr/>
          </w:p>
        </w:tc>
        <w:tc>
          <w:tcPr>
            <w:vMerge/>
            <w:tcBorders>
              <w:left w:val="single" w:sz="4"/>
            </w:tcBorders>
            <w:shd w:val="clear" w:color="auto" w:fill="auto"/>
            <w:vAlign w:val="top"/>
          </w:tcPr>
          <w:p>
            <w:pPr/>
          </w:p>
        </w:tc>
        <w:tc>
          <w:tcPr>
            <w:vMerge/>
            <w:tcBorders>
              <w:left w:val="single" w:sz="4"/>
            </w:tcBorders>
            <w:shd w:val="clear" w:color="auto" w:fill="auto"/>
            <w:vAlign w:val="center"/>
          </w:tcPr>
          <w:p>
            <w:pPr/>
          </w:p>
        </w:tc>
        <w:tc>
          <w:tcPr>
            <w:vMerge/>
            <w:tcBorders>
              <w:left w:val="single" w:sz="4"/>
            </w:tcBorders>
            <w:shd w:val="clear" w:color="auto" w:fill="auto"/>
            <w:vAlign w:val="center"/>
          </w:tcPr>
          <w:p>
            <w:pPr/>
          </w:p>
        </w:tc>
        <w:tc>
          <w:tcPr>
            <w:vMerge/>
            <w:tcBorders>
              <w:left w:val="single" w:sz="4"/>
            </w:tcBorders>
            <w:shd w:val="clear" w:color="auto" w:fill="auto"/>
            <w:vAlign w:val="center"/>
          </w:tcPr>
          <w:p>
            <w:pPr/>
          </w:p>
        </w:tc>
        <w:tc>
          <w:tcPr>
            <w:vMerge/>
            <w:tcBorders>
              <w:left w:val="single" w:sz="4"/>
            </w:tcBorders>
            <w:shd w:val="clear" w:color="auto" w:fill="auto"/>
            <w:vAlign w:val="center"/>
          </w:tcPr>
          <w:p>
            <w:pPr/>
          </w:p>
        </w:tc>
        <w:tc>
          <w:tcPr>
            <w:vMerge/>
            <w:tcBorders>
              <w:left w:val="single" w:sz="4"/>
            </w:tcBorders>
            <w:shd w:val="clear" w:color="auto" w:fill="auto"/>
            <w:vAlign w:val="center"/>
          </w:tcPr>
          <w:p>
            <w:pP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shd w:val="clear" w:color="auto" w:fill="auto"/>
                <w:lang w:val="ru-RU" w:eastAsia="ru-RU" w:bidi="ru-RU"/>
              </w:rPr>
              <w:t>08-10.07</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shd w:val="clear" w:color="auto" w:fill="auto"/>
                <w:lang w:val="ru-RU" w:eastAsia="ru-RU" w:bidi="ru-RU"/>
              </w:rPr>
              <w:t>26-29.08</w:t>
            </w:r>
          </w:p>
        </w:tc>
        <w:tc>
          <w:tcPr>
            <w:vMerge/>
            <w:tcBorders>
              <w:left w:val="single" w:sz="4"/>
              <w:right w:val="single" w:sz="4"/>
            </w:tcBorders>
            <w:shd w:val="clear" w:color="auto" w:fill="auto"/>
            <w:vAlign w:val="bottom"/>
          </w:tcPr>
          <w:p>
            <w:pPr/>
          </w:p>
        </w:tc>
      </w:tr>
      <w:tr>
        <w:trPr>
          <w:trHeight w:val="240"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shd w:val="clear" w:color="auto" w:fill="auto"/>
                <w:lang w:val="ru-RU" w:eastAsia="ru-RU" w:bidi="ru-RU"/>
              </w:rPr>
              <w:t>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00"/>
              <w:jc w:val="left"/>
              <w:rPr>
                <w:sz w:val="20"/>
                <w:szCs w:val="20"/>
              </w:rPr>
            </w:pPr>
            <w:r>
              <w:rPr>
                <w:color w:val="000000"/>
                <w:spacing w:val="0"/>
                <w:w w:val="100"/>
                <w:position w:val="0"/>
                <w:sz w:val="20"/>
                <w:szCs w:val="20"/>
                <w:shd w:val="clear" w:color="auto" w:fill="auto"/>
                <w:lang w:val="ru-RU" w:eastAsia="ru-RU" w:bidi="ru-RU"/>
              </w:rPr>
              <w:t>28</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8,5</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0,8</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shd w:val="clear" w:color="auto" w:fill="auto"/>
                <w:lang w:val="ru-RU" w:eastAsia="ru-RU" w:bidi="ru-RU"/>
              </w:rPr>
              <w:t>0,8</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0,8</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shd w:val="clear" w:color="auto" w:fill="auto"/>
                <w:lang w:val="ru-RU" w:eastAsia="ru-RU" w:bidi="ru-RU"/>
              </w:rPr>
              <w:t>0,7</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0,92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shd w:val="clear" w:color="auto" w:fill="auto"/>
                <w:lang w:val="ru-RU" w:eastAsia="ru-RU" w:bidi="ru-RU"/>
              </w:rPr>
              <w:t>0,84</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0,84</w:t>
            </w:r>
          </w:p>
        </w:tc>
      </w:tr>
      <w:tr>
        <w:trPr>
          <w:trHeight w:val="240"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shd w:val="clear" w:color="auto" w:fill="auto"/>
                <w:lang w:val="ru-RU" w:eastAsia="ru-RU" w:bidi="ru-RU"/>
              </w:rPr>
              <w:t>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00"/>
              <w:jc w:val="left"/>
              <w:rPr>
                <w:sz w:val="20"/>
                <w:szCs w:val="20"/>
              </w:rPr>
            </w:pPr>
            <w:r>
              <w:rPr>
                <w:color w:val="000000"/>
                <w:spacing w:val="0"/>
                <w:w w:val="100"/>
                <w:position w:val="0"/>
                <w:sz w:val="20"/>
                <w:szCs w:val="20"/>
                <w:shd w:val="clear" w:color="auto" w:fill="auto"/>
                <w:lang w:val="ru-RU" w:eastAsia="ru-RU" w:bidi="ru-RU"/>
              </w:rPr>
              <w:t>21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8,0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1,7</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1,6</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1,4</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shd w:val="clear" w:color="auto" w:fill="auto"/>
                <w:lang w:val="ru-RU" w:eastAsia="ru-RU" w:bidi="ru-RU"/>
              </w:rPr>
              <w:t>1,8</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1,3</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shd w:val="clear" w:color="auto" w:fill="auto"/>
                <w:lang w:val="ru-RU" w:eastAsia="ru-RU" w:bidi="ru-RU"/>
              </w:rPr>
              <w:t>0,73</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0,73</w:t>
            </w:r>
          </w:p>
        </w:tc>
      </w:tr>
      <w:tr>
        <w:trPr>
          <w:trHeight w:val="240"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shd w:val="clear" w:color="auto" w:fill="auto"/>
                <w:lang w:val="ru-RU" w:eastAsia="ru-RU" w:bidi="ru-RU"/>
              </w:rPr>
              <w:t>3</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00"/>
              <w:jc w:val="left"/>
              <w:rPr>
                <w:sz w:val="20"/>
                <w:szCs w:val="20"/>
              </w:rPr>
            </w:pPr>
            <w:r>
              <w:rPr>
                <w:color w:val="000000"/>
                <w:spacing w:val="0"/>
                <w:w w:val="100"/>
                <w:position w:val="0"/>
                <w:sz w:val="20"/>
                <w:szCs w:val="20"/>
                <w:shd w:val="clear" w:color="auto" w:fill="auto"/>
                <w:lang w:val="ru-RU" w:eastAsia="ru-RU" w:bidi="ru-RU"/>
              </w:rPr>
              <w:t>36</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21,7</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2,9</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shd w:val="clear" w:color="auto" w:fill="auto"/>
                <w:lang w:val="ru-RU" w:eastAsia="ru-RU" w:bidi="ru-RU"/>
              </w:rPr>
              <w:t>3,8</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4,6</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shd w:val="clear" w:color="auto" w:fill="auto"/>
                <w:lang w:val="ru-RU" w:eastAsia="ru-RU" w:bidi="ru-RU"/>
              </w:rPr>
              <w:t>3,2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4,0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2,9</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2,9</w:t>
            </w:r>
          </w:p>
        </w:tc>
      </w:tr>
      <w:tr>
        <w:trPr>
          <w:trHeight w:val="240"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shd w:val="clear" w:color="auto" w:fill="auto"/>
                <w:lang w:val="ru-RU" w:eastAsia="ru-RU" w:bidi="ru-RU"/>
              </w:rPr>
              <w:t>4</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6</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6,1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1,5</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1,6</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1,6</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shd w:val="clear" w:color="auto" w:fill="auto"/>
                <w:lang w:val="ru-RU" w:eastAsia="ru-RU" w:bidi="ru-RU"/>
              </w:rPr>
              <w:t>2,1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shd w:val="clear" w:color="auto" w:fill="auto"/>
                <w:lang w:val="ru-RU" w:eastAsia="ru-RU" w:bidi="ru-RU"/>
              </w:rPr>
              <w:t>3,0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1,8</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1,8</w:t>
            </w:r>
          </w:p>
        </w:tc>
      </w:tr>
      <w:tr>
        <w:trPr>
          <w:trHeight w:val="240"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shd w:val="clear" w:color="auto" w:fill="auto"/>
                <w:lang w:val="ru-RU" w:eastAsia="ru-RU" w:bidi="ru-RU"/>
              </w:rPr>
              <w:t>5</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00"/>
              <w:jc w:val="left"/>
              <w:rPr>
                <w:sz w:val="20"/>
                <w:szCs w:val="20"/>
              </w:rPr>
            </w:pPr>
            <w:r>
              <w:rPr>
                <w:color w:val="000000"/>
                <w:spacing w:val="0"/>
                <w:w w:val="100"/>
                <w:position w:val="0"/>
                <w:sz w:val="20"/>
                <w:szCs w:val="20"/>
                <w:shd w:val="clear" w:color="auto" w:fill="auto"/>
                <w:lang w:val="ru-RU" w:eastAsia="ru-RU" w:bidi="ru-RU"/>
              </w:rPr>
              <w:t>17</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8,3</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8,6</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shd w:val="clear" w:color="auto" w:fill="auto"/>
                <w:lang w:val="ru-RU" w:eastAsia="ru-RU" w:bidi="ru-RU"/>
              </w:rPr>
              <w:t>11,0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8,4</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11,5</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shd w:val="clear" w:color="auto" w:fill="auto"/>
                <w:lang w:val="ru-RU" w:eastAsia="ru-RU" w:bidi="ru-RU"/>
              </w:rPr>
              <w:t>8,8</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9,6</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9,6</w:t>
            </w:r>
          </w:p>
        </w:tc>
      </w:tr>
      <w:tr>
        <w:trPr>
          <w:trHeight w:val="250" w:hRule="exact"/>
        </w:trPr>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shd w:val="clear" w:color="auto" w:fill="auto"/>
                <w:lang w:val="ru-RU" w:eastAsia="ru-RU" w:bidi="ru-RU"/>
              </w:rPr>
              <w:t>6</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00"/>
              <w:jc w:val="left"/>
              <w:rPr>
                <w:sz w:val="20"/>
                <w:szCs w:val="20"/>
              </w:rPr>
            </w:pPr>
            <w:r>
              <w:rPr>
                <w:color w:val="000000"/>
                <w:spacing w:val="0"/>
                <w:w w:val="100"/>
                <w:position w:val="0"/>
                <w:sz w:val="20"/>
                <w:szCs w:val="20"/>
                <w:shd w:val="clear" w:color="auto" w:fill="auto"/>
                <w:lang w:val="ru-RU" w:eastAsia="ru-RU" w:bidi="ru-RU"/>
              </w:rPr>
              <w:t>51</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28,7</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21,6</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shd w:val="clear" w:color="auto" w:fill="auto"/>
                <w:lang w:val="ru-RU" w:eastAsia="ru-RU" w:bidi="ru-RU"/>
              </w:rPr>
              <w:t>19,8</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17,4</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19,5</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23,6</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shd w:val="clear" w:color="auto" w:fill="auto"/>
                <w:lang w:val="ru-RU" w:eastAsia="ru-RU" w:bidi="ru-RU"/>
              </w:rPr>
              <w:t>20,1</w:t>
            </w:r>
          </w:p>
        </w:tc>
        <w:tc>
          <w:tcPr>
            <w:tcBorders>
              <w:top w:val="single" w:sz="4"/>
              <w:left w:val="single" w:sz="4"/>
              <w:bottom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20,1</w:t>
            </w:r>
          </w:p>
        </w:tc>
      </w:tr>
    </w:tbl>
    <w:p>
      <w:pPr>
        <w:widowControl w:val="0"/>
        <w:spacing w:after="259" w:line="1" w:lineRule="exact"/>
      </w:pPr>
    </w:p>
    <w:p>
      <w:pPr>
        <w:pStyle w:val="Style2"/>
        <w:keepNext w:val="0"/>
        <w:keepLines w:val="0"/>
        <w:widowControl w:val="0"/>
        <w:shd w:val="clear" w:color="auto" w:fill="auto"/>
        <w:bidi w:val="0"/>
        <w:spacing w:before="0" w:after="0" w:line="240" w:lineRule="auto"/>
        <w:ind w:left="200" w:right="0" w:firstLine="720"/>
        <w:jc w:val="both"/>
      </w:pPr>
      <w:r>
        <w:rPr>
          <w:color w:val="000000"/>
          <w:spacing w:val="0"/>
          <w:w w:val="100"/>
          <w:position w:val="0"/>
          <w:sz w:val="24"/>
          <w:szCs w:val="24"/>
          <w:shd w:val="clear" w:color="auto" w:fill="auto"/>
          <w:lang w:val="ru-RU" w:eastAsia="ru-RU" w:bidi="ru-RU"/>
        </w:rPr>
        <w:t xml:space="preserve">Отмечается, что результаты измерений в пределах расширенной погрешности достаточно хорошо согласуются между собой. Последнее обстоятельство говорит об однородности загрязнения дна Ладожского озера и об отсутствии «горячих точек». Значения минимальной удельной активности и максимальной удельной активности </w:t>
      </w:r>
      <w:r>
        <w:rPr>
          <w:color w:val="000000"/>
          <w:spacing w:val="0"/>
          <w:w w:val="100"/>
          <w:position w:val="0"/>
          <w:sz w:val="24"/>
          <w:szCs w:val="24"/>
          <w:shd w:val="clear" w:color="auto" w:fill="auto"/>
          <w:vertAlign w:val="superscript"/>
          <w:lang w:val="en-US" w:eastAsia="en-US" w:bidi="en-US"/>
        </w:rPr>
        <w:t>137</w:t>
      </w:r>
      <w:r>
        <w:rPr>
          <w:color w:val="000000"/>
          <w:spacing w:val="0"/>
          <w:w w:val="100"/>
          <w:position w:val="0"/>
          <w:sz w:val="24"/>
          <w:szCs w:val="24"/>
          <w:shd w:val="clear" w:color="auto" w:fill="auto"/>
          <w:lang w:val="en-US" w:eastAsia="en-US" w:bidi="en-US"/>
        </w:rPr>
        <w:t xml:space="preserve">Cs </w:t>
      </w:r>
      <w:r>
        <w:rPr>
          <w:color w:val="000000"/>
          <w:spacing w:val="0"/>
          <w:w w:val="100"/>
          <w:position w:val="0"/>
          <w:sz w:val="24"/>
          <w:szCs w:val="24"/>
          <w:shd w:val="clear" w:color="auto" w:fill="auto"/>
          <w:lang w:val="ru-RU" w:eastAsia="ru-RU" w:bidi="ru-RU"/>
        </w:rPr>
        <w:t>выявлены в тех же самых точках (пунктах отбора), что и в прошлые годы. Ухудшения радиационной обстановки не наблюдается.</w:t>
      </w:r>
    </w:p>
    <w:p>
      <w:pPr>
        <w:pStyle w:val="Style2"/>
        <w:keepNext w:val="0"/>
        <w:keepLines w:val="0"/>
        <w:widowControl w:val="0"/>
        <w:shd w:val="clear" w:color="auto" w:fill="auto"/>
        <w:bidi w:val="0"/>
        <w:spacing w:before="0" w:after="0" w:line="240" w:lineRule="auto"/>
        <w:ind w:left="200" w:right="0" w:firstLine="720"/>
        <w:jc w:val="both"/>
      </w:pPr>
      <w:r>
        <w:rPr>
          <w:color w:val="000000"/>
          <w:spacing w:val="0"/>
          <w:w w:val="100"/>
          <w:position w:val="0"/>
          <w:sz w:val="24"/>
          <w:szCs w:val="24"/>
          <w:shd w:val="clear" w:color="auto" w:fill="auto"/>
          <w:lang w:val="ru-RU" w:eastAsia="ru-RU" w:bidi="ru-RU"/>
        </w:rPr>
        <w:t>Значения удельной активности цезия в пробах донных отложений Ладожского озера не имеют аномально больших значений. Только на ст. 51 с наибольшей глубиной в пробе, представляющая собой илистые отложения, удельная активность цезия составляет порядка 20 Бк/кг. К этому следует добавить, что илистые отложения со временем депонируют радионуклиды вместе с остатками биоты. Этим и объясняется повышенное значение удельной активности цезия в пробе, отобранной на ст. 51.</w:t>
      </w:r>
    </w:p>
    <w:p>
      <w:pPr>
        <w:pStyle w:val="Style2"/>
        <w:keepNext w:val="0"/>
        <w:keepLines w:val="0"/>
        <w:widowControl w:val="0"/>
        <w:shd w:val="clear" w:color="auto" w:fill="auto"/>
        <w:bidi w:val="0"/>
        <w:spacing w:before="0" w:after="0" w:line="240" w:lineRule="auto"/>
        <w:ind w:left="200" w:right="0" w:firstLine="720"/>
        <w:jc w:val="both"/>
      </w:pPr>
      <w:r>
        <w:rPr>
          <w:color w:val="000000"/>
          <w:spacing w:val="0"/>
          <w:w w:val="100"/>
          <w:position w:val="0"/>
          <w:sz w:val="24"/>
          <w:szCs w:val="24"/>
          <w:shd w:val="clear" w:color="auto" w:fill="auto"/>
          <w:lang w:val="ru-RU" w:eastAsia="ru-RU" w:bidi="ru-RU"/>
        </w:rPr>
        <w:t>Повышенное значение активности (~10 Бк/кг) при малой глубине принадлежит ст. 17, расположенной в относительной близости к острову Коневец (21 км). Расположение станций отбора проб донных отложений представлено на рисунке 2.1.</w:t>
      </w:r>
    </w:p>
    <w:p>
      <w:pPr>
        <w:pStyle w:val="Style2"/>
        <w:keepNext w:val="0"/>
        <w:keepLines w:val="0"/>
        <w:widowControl w:val="0"/>
        <w:shd w:val="clear" w:color="auto" w:fill="auto"/>
        <w:bidi w:val="0"/>
        <w:spacing w:before="0" w:after="260" w:line="240" w:lineRule="auto"/>
        <w:ind w:left="200" w:right="0" w:firstLine="720"/>
        <w:jc w:val="both"/>
      </w:pPr>
      <w:bookmarkStart w:id="137" w:name="bookmark137"/>
      <w:r>
        <w:rPr>
          <w:color w:val="000000"/>
          <w:spacing w:val="0"/>
          <w:w w:val="100"/>
          <w:position w:val="0"/>
          <w:sz w:val="24"/>
          <w:szCs w:val="24"/>
          <w:shd w:val="clear" w:color="auto" w:fill="auto"/>
          <w:lang w:val="ru-RU" w:eastAsia="ru-RU" w:bidi="ru-RU"/>
        </w:rPr>
        <w:t>Точки отбора с наименьшими значениями удельной активности (&lt; 2 Бк/кг) находятся вблизи южного побережья Ладожского озера (ст. 6, 21 и 28).</w:t>
      </w:r>
      <w:bookmarkEnd w:id="137"/>
    </w:p>
    <w:p>
      <w:pPr>
        <w:pStyle w:val="Style10"/>
        <w:keepNext/>
        <w:keepLines/>
        <w:widowControl w:val="0"/>
        <w:numPr>
          <w:ilvl w:val="0"/>
          <w:numId w:val="45"/>
        </w:numPr>
        <w:shd w:val="clear" w:color="auto" w:fill="auto"/>
        <w:tabs>
          <w:tab w:pos="1894" w:val="left"/>
        </w:tabs>
        <w:bidi w:val="0"/>
        <w:spacing w:before="0"/>
        <w:ind w:left="0" w:right="0" w:firstLine="920"/>
        <w:jc w:val="both"/>
      </w:pPr>
      <w:bookmarkStart w:id="138" w:name="bookmark138"/>
      <w:r>
        <w:rPr>
          <w:color w:val="000000"/>
          <w:spacing w:val="0"/>
          <w:w w:val="100"/>
          <w:position w:val="0"/>
          <w:shd w:val="clear" w:color="auto" w:fill="auto"/>
          <w:lang w:val="ru-RU" w:eastAsia="ru-RU" w:bidi="ru-RU"/>
        </w:rPr>
        <w:t>.6 Оценка качества вод Ладожского озера по гидробиологическим показателям</w:t>
      </w:r>
      <w:bookmarkEnd w:id="138"/>
    </w:p>
    <w:p>
      <w:pPr>
        <w:pStyle w:val="Style2"/>
        <w:keepNext w:val="0"/>
        <w:keepLines w:val="0"/>
        <w:widowControl w:val="0"/>
        <w:shd w:val="clear" w:color="auto" w:fill="auto"/>
        <w:bidi w:val="0"/>
        <w:spacing w:before="0" w:after="260" w:line="240" w:lineRule="auto"/>
        <w:ind w:left="200" w:right="0" w:firstLine="720"/>
        <w:jc w:val="both"/>
      </w:pPr>
      <w:r>
        <w:rPr>
          <w:color w:val="000000"/>
          <w:spacing w:val="0"/>
          <w:w w:val="100"/>
          <w:position w:val="0"/>
          <w:sz w:val="24"/>
          <w:szCs w:val="24"/>
          <w:shd w:val="clear" w:color="auto" w:fill="auto"/>
          <w:lang w:val="ru-RU" w:eastAsia="ru-RU" w:bidi="ru-RU"/>
        </w:rPr>
        <w:t>В 2020 г., как и в предыдущие годы, наблюдалась значительная неоднородность в пространственном распределении значений хлорофилла «а» в Ладожском озере. В период наблюдений содержание хлорофилла «а» в планктоне варьировало от 0,60 до 4,52 мкг/л.</w:t>
      </w:r>
      <w:r>
        <w:br w:type="page"/>
      </w:r>
    </w:p>
    <w:p>
      <w:pPr>
        <w:widowControl w:val="0"/>
        <w:jc w:val="center"/>
        <w:rPr>
          <w:sz w:val="2"/>
          <w:szCs w:val="2"/>
        </w:rPr>
      </w:pPr>
      <w:r>
        <w:drawing>
          <wp:inline>
            <wp:extent cx="4474210" cy="2365375"/>
            <wp:docPr id="41" name="Picutre 41"/>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5"/>
                    <a:stretch/>
                  </pic:blipFill>
                  <pic:spPr>
                    <a:xfrm>
                      <a:ext cx="4474210" cy="2365375"/>
                    </a:xfrm>
                    <a:prstGeom prst="rect"/>
                  </pic:spPr>
                </pic:pic>
              </a:graphicData>
            </a:graphic>
          </wp:inline>
        </w:drawing>
      </w:r>
    </w:p>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Рисунок 3.3.10. Содержание хлорофилла «а» в планктоне Ладожского озера в июле 2020 г.</w:t>
      </w:r>
    </w:p>
    <w:p>
      <w:pPr>
        <w:widowControl w:val="0"/>
        <w:spacing w:after="239" w:line="1" w:lineRule="exact"/>
      </w:pP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Максимальные значения хлорофилла «а» в летний период (июль-август), как и в предыдущие периоды исследования, зарегистрированы в западном районе Ладожского озера на ст. 17 (4,07-4,52 мкг/л).</w:t>
      </w:r>
    </w:p>
    <w:p>
      <w:pPr>
        <w:widowControl w:val="0"/>
        <w:jc w:val="center"/>
        <w:rPr>
          <w:sz w:val="2"/>
          <w:szCs w:val="2"/>
        </w:rPr>
      </w:pPr>
      <w:r>
        <w:drawing>
          <wp:inline>
            <wp:extent cx="4504690" cy="2432050"/>
            <wp:docPr id="42" name="Picutre 42"/>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7"/>
                    <a:stretch/>
                  </pic:blipFill>
                  <pic:spPr>
                    <a:xfrm>
                      <a:ext cx="4504690" cy="2432050"/>
                    </a:xfrm>
                    <a:prstGeom prst="rect"/>
                  </pic:spPr>
                </pic:pic>
              </a:graphicData>
            </a:graphic>
          </wp:inline>
        </w:drawing>
      </w:r>
    </w:p>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Рисунок 3.3.11 Содержание хлорофилла «а» в планктоне Ладожского озера в августе 2020 г.</w:t>
      </w:r>
    </w:p>
    <w:p>
      <w:pPr>
        <w:widowControl w:val="0"/>
        <w:spacing w:after="239" w:line="1" w:lineRule="exact"/>
      </w:pP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На большей части акватории Ладожского озера содержание хлорофилла «а» варьировало от 1,00 до 3,82 мкг/л.</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среднем по озеру концентрация хлорофилла «а» в июле 2020 г. составила 2,39 мкг/л, а в августе 2020 г. 2,53 мкг/л.</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За весь период наблюдений 2020 г. значение хлорофилла «а» было крайне низким и в среднем для Ладожского озера составило 2,46 мкг/л. Очевидно, это было обусловлено особенностями гидрометеорологического режима в текущем году.</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Полученные данные свидетельствуют о том, что в период наблюдений по содержанию хлорофилла «а» Ладожское озеро по категории трофности относится к ультра-олиготрофному водоему.</w:t>
      </w:r>
    </w:p>
    <w:p>
      <w:pPr>
        <w:pStyle w:val="Style2"/>
        <w:keepNext w:val="0"/>
        <w:keepLines w:val="0"/>
        <w:widowControl w:val="0"/>
        <w:shd w:val="clear" w:color="auto" w:fill="auto"/>
        <w:bidi w:val="0"/>
        <w:spacing w:before="0" w:after="240" w:line="240" w:lineRule="auto"/>
        <w:ind w:left="0" w:right="0" w:firstLine="720"/>
        <w:jc w:val="both"/>
      </w:pPr>
      <w:r>
        <w:rPr>
          <w:color w:val="000000"/>
          <w:spacing w:val="0"/>
          <w:w w:val="100"/>
          <w:position w:val="0"/>
          <w:sz w:val="24"/>
          <w:szCs w:val="24"/>
          <w:shd w:val="clear" w:color="auto" w:fill="auto"/>
          <w:lang w:val="ru-RU" w:eastAsia="ru-RU" w:bidi="ru-RU"/>
        </w:rPr>
        <w:t xml:space="preserve">Всего в планктоне Ладожского озера в 2020 г. было зарегистрировано 65 таксонов водорослей рангом ниже рода из 8 отделов: </w:t>
      </w:r>
      <w:r>
        <w:rPr>
          <w:color w:val="000000"/>
          <w:spacing w:val="0"/>
          <w:w w:val="100"/>
          <w:position w:val="0"/>
          <w:sz w:val="24"/>
          <w:szCs w:val="24"/>
          <w:shd w:val="clear" w:color="auto" w:fill="auto"/>
          <w:lang w:val="en-US" w:eastAsia="en-US" w:bidi="en-US"/>
        </w:rPr>
        <w:t xml:space="preserve">Cyanophyta </w:t>
      </w:r>
      <w:r>
        <w:rPr>
          <w:color w:val="000000"/>
          <w:spacing w:val="0"/>
          <w:w w:val="100"/>
          <w:position w:val="0"/>
          <w:sz w:val="24"/>
          <w:szCs w:val="24"/>
          <w:shd w:val="clear" w:color="auto" w:fill="auto"/>
          <w:lang w:val="ru-RU" w:eastAsia="ru-RU" w:bidi="ru-RU"/>
        </w:rPr>
        <w:t xml:space="preserve">- 12, </w:t>
      </w:r>
      <w:r>
        <w:rPr>
          <w:color w:val="000000"/>
          <w:spacing w:val="0"/>
          <w:w w:val="100"/>
          <w:position w:val="0"/>
          <w:sz w:val="24"/>
          <w:szCs w:val="24"/>
          <w:shd w:val="clear" w:color="auto" w:fill="auto"/>
          <w:lang w:val="en-US" w:eastAsia="en-US" w:bidi="en-US"/>
        </w:rPr>
        <w:t xml:space="preserve">Dinophyta </w:t>
      </w:r>
      <w:r>
        <w:rPr>
          <w:color w:val="000000"/>
          <w:spacing w:val="0"/>
          <w:w w:val="100"/>
          <w:position w:val="0"/>
          <w:sz w:val="24"/>
          <w:szCs w:val="24"/>
          <w:shd w:val="clear" w:color="auto" w:fill="auto"/>
          <w:lang w:val="ru-RU" w:eastAsia="ru-RU" w:bidi="ru-RU"/>
        </w:rPr>
        <w:t xml:space="preserve">- 4, </w:t>
      </w:r>
      <w:r>
        <w:rPr>
          <w:color w:val="000000"/>
          <w:spacing w:val="0"/>
          <w:w w:val="100"/>
          <w:position w:val="0"/>
          <w:sz w:val="24"/>
          <w:szCs w:val="24"/>
          <w:shd w:val="clear" w:color="auto" w:fill="auto"/>
          <w:lang w:val="en-US" w:eastAsia="en-US" w:bidi="en-US"/>
        </w:rPr>
        <w:t xml:space="preserve">Euglenophyta </w:t>
      </w:r>
      <w:r>
        <w:rPr>
          <w:color w:val="000000"/>
          <w:spacing w:val="0"/>
          <w:w w:val="100"/>
          <w:position w:val="0"/>
          <w:sz w:val="24"/>
          <w:szCs w:val="24"/>
          <w:shd w:val="clear" w:color="auto" w:fill="auto"/>
          <w:lang w:val="ru-RU" w:eastAsia="ru-RU" w:bidi="ru-RU"/>
        </w:rPr>
        <w:t xml:space="preserve">- 1, </w:t>
      </w:r>
      <w:r>
        <w:rPr>
          <w:color w:val="000000"/>
          <w:spacing w:val="0"/>
          <w:w w:val="100"/>
          <w:position w:val="0"/>
          <w:sz w:val="24"/>
          <w:szCs w:val="24"/>
          <w:shd w:val="clear" w:color="auto" w:fill="auto"/>
          <w:lang w:val="en-US" w:eastAsia="en-US" w:bidi="en-US"/>
        </w:rPr>
        <w:t xml:space="preserve">Cryptophyta - 5, Chrysophyta - 2, Xanthophyta - 1, Bacillariophyta - 23, Chlorophyta - 17. </w:t>
      </w:r>
      <w:r>
        <w:rPr>
          <w:color w:val="000000"/>
          <w:spacing w:val="0"/>
          <w:w w:val="100"/>
          <w:position w:val="0"/>
          <w:sz w:val="24"/>
          <w:szCs w:val="24"/>
          <w:shd w:val="clear" w:color="auto" w:fill="auto"/>
          <w:lang w:val="ru-RU" w:eastAsia="ru-RU" w:bidi="ru-RU"/>
        </w:rPr>
        <w:t>Наибольшее видовое богатство было отмечено для зеленых, сине-зеленых и диатомовых водорослей.</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 xml:space="preserve">Среди обнаруженных водорослей 19 видов были отнесены к “повсеместно” встречающимся </w:t>
      </w:r>
      <w:r>
        <w:rPr>
          <w:color w:val="000000"/>
          <w:spacing w:val="0"/>
          <w:w w:val="100"/>
          <w:position w:val="0"/>
          <w:sz w:val="24"/>
          <w:szCs w:val="24"/>
          <w:shd w:val="clear" w:color="auto" w:fill="auto"/>
          <w:lang w:val="en-US" w:eastAsia="en-US" w:bidi="en-US"/>
        </w:rPr>
        <w:t xml:space="preserve">(F&gt;50%) </w:t>
      </w:r>
      <w:r>
        <w:rPr>
          <w:color w:val="000000"/>
          <w:spacing w:val="0"/>
          <w:w w:val="100"/>
          <w:position w:val="0"/>
          <w:sz w:val="24"/>
          <w:szCs w:val="24"/>
          <w:shd w:val="clear" w:color="auto" w:fill="auto"/>
          <w:lang w:val="ru-RU" w:eastAsia="ru-RU" w:bidi="ru-RU"/>
        </w:rPr>
        <w:t xml:space="preserve">и являлись постоянной компонентой фитопланктона Ладожского озера в целом: из сине-зеленых - </w:t>
      </w:r>
      <w:r>
        <w:rPr>
          <w:i/>
          <w:iCs/>
          <w:color w:val="000000"/>
          <w:spacing w:val="0"/>
          <w:w w:val="100"/>
          <w:position w:val="0"/>
          <w:sz w:val="24"/>
          <w:szCs w:val="24"/>
          <w:shd w:val="clear" w:color="auto" w:fill="auto"/>
          <w:lang w:val="en-US" w:eastAsia="en-US" w:bidi="en-US"/>
        </w:rPr>
        <w:t>Aphanizomenon flos-aquae</w:t>
      </w:r>
      <w:r>
        <w:rPr>
          <w:i/>
          <w:iCs/>
          <w:color w:val="000000"/>
          <w:spacing w:val="0"/>
          <w:w w:val="100"/>
          <w:position w:val="0"/>
          <w:sz w:val="24"/>
          <w:szCs w:val="24"/>
          <w:shd w:val="clear" w:color="auto" w:fill="auto"/>
          <w:lang w:val="ru-RU" w:eastAsia="ru-RU" w:bidi="ru-RU"/>
        </w:rPr>
        <w:t xml:space="preserve">, </w:t>
      </w:r>
      <w:r>
        <w:rPr>
          <w:i/>
          <w:iCs/>
          <w:color w:val="000000"/>
          <w:spacing w:val="0"/>
          <w:w w:val="100"/>
          <w:position w:val="0"/>
          <w:sz w:val="24"/>
          <w:szCs w:val="24"/>
          <w:shd w:val="clear" w:color="auto" w:fill="auto"/>
          <w:lang w:val="en-US" w:eastAsia="en-US" w:bidi="en-US"/>
        </w:rPr>
        <w:t>Dolichospermum spiroides, Planktothrix agardhii,</w:t>
      </w:r>
      <w:r>
        <w:rPr>
          <w:color w:val="000000"/>
          <w:spacing w:val="0"/>
          <w:w w:val="100"/>
          <w:position w:val="0"/>
          <w:sz w:val="24"/>
          <w:szCs w:val="24"/>
          <w:shd w:val="clear" w:color="auto" w:fill="auto"/>
          <w:lang w:val="en-US" w:eastAsia="en-US" w:bidi="en-US"/>
        </w:rPr>
        <w:t xml:space="preserve"> </w:t>
      </w:r>
      <w:r>
        <w:rPr>
          <w:color w:val="000000"/>
          <w:spacing w:val="0"/>
          <w:w w:val="100"/>
          <w:position w:val="0"/>
          <w:sz w:val="24"/>
          <w:szCs w:val="24"/>
          <w:shd w:val="clear" w:color="auto" w:fill="auto"/>
          <w:lang w:val="ru-RU" w:eastAsia="ru-RU" w:bidi="ru-RU"/>
        </w:rPr>
        <w:t xml:space="preserve">из динофитовых </w:t>
      </w:r>
      <w:r>
        <w:rPr>
          <w:color w:val="000000"/>
          <w:spacing w:val="0"/>
          <w:w w:val="100"/>
          <w:position w:val="0"/>
          <w:sz w:val="24"/>
          <w:szCs w:val="24"/>
          <w:shd w:val="clear" w:color="auto" w:fill="auto"/>
          <w:lang w:val="en-US" w:eastAsia="en-US" w:bidi="en-US"/>
        </w:rPr>
        <w:t xml:space="preserve">- </w:t>
      </w:r>
      <w:r>
        <w:rPr>
          <w:i/>
          <w:iCs/>
          <w:color w:val="000000"/>
          <w:spacing w:val="0"/>
          <w:w w:val="100"/>
          <w:position w:val="0"/>
          <w:sz w:val="24"/>
          <w:szCs w:val="24"/>
          <w:shd w:val="clear" w:color="auto" w:fill="auto"/>
          <w:lang w:val="en-US" w:eastAsia="en-US" w:bidi="en-US"/>
        </w:rPr>
        <w:t>Ceratium hirundinella,</w:t>
      </w:r>
      <w:r>
        <w:rPr>
          <w:color w:val="000000"/>
          <w:spacing w:val="0"/>
          <w:w w:val="100"/>
          <w:position w:val="0"/>
          <w:sz w:val="24"/>
          <w:szCs w:val="24"/>
          <w:shd w:val="clear" w:color="auto" w:fill="auto"/>
          <w:lang w:val="en-US" w:eastAsia="en-US" w:bidi="en-US"/>
        </w:rPr>
        <w:t xml:space="preserve"> </w:t>
      </w:r>
      <w:r>
        <w:rPr>
          <w:color w:val="000000"/>
          <w:spacing w:val="0"/>
          <w:w w:val="100"/>
          <w:position w:val="0"/>
          <w:sz w:val="24"/>
          <w:szCs w:val="24"/>
          <w:shd w:val="clear" w:color="auto" w:fill="auto"/>
          <w:lang w:val="ru-RU" w:eastAsia="ru-RU" w:bidi="ru-RU"/>
        </w:rPr>
        <w:t xml:space="preserve">из криптофитовых </w:t>
      </w:r>
      <w:r>
        <w:rPr>
          <w:color w:val="000000"/>
          <w:spacing w:val="0"/>
          <w:w w:val="100"/>
          <w:position w:val="0"/>
          <w:sz w:val="24"/>
          <w:szCs w:val="24"/>
          <w:shd w:val="clear" w:color="auto" w:fill="auto"/>
          <w:lang w:val="en-US" w:eastAsia="en-US" w:bidi="en-US"/>
        </w:rPr>
        <w:t xml:space="preserve">- </w:t>
      </w:r>
      <w:r>
        <w:rPr>
          <w:i/>
          <w:iCs/>
          <w:color w:val="000000"/>
          <w:spacing w:val="0"/>
          <w:w w:val="100"/>
          <w:position w:val="0"/>
          <w:sz w:val="24"/>
          <w:szCs w:val="24"/>
          <w:shd w:val="clear" w:color="auto" w:fill="auto"/>
          <w:lang w:val="en-US" w:eastAsia="en-US" w:bidi="en-US"/>
        </w:rPr>
        <w:t>Chroomonas acuta</w:t>
      </w:r>
      <w:r>
        <w:rPr>
          <w:color w:val="000000"/>
          <w:spacing w:val="0"/>
          <w:w w:val="100"/>
          <w:position w:val="0"/>
          <w:sz w:val="24"/>
          <w:szCs w:val="24"/>
          <w:shd w:val="clear" w:color="auto" w:fill="auto"/>
          <w:lang w:val="en-US" w:eastAsia="en-US" w:bidi="en-US"/>
        </w:rPr>
        <w:t xml:space="preserve"> </w:t>
      </w:r>
      <w:r>
        <w:rPr>
          <w:color w:val="000000"/>
          <w:spacing w:val="0"/>
          <w:w w:val="100"/>
          <w:position w:val="0"/>
          <w:sz w:val="24"/>
          <w:szCs w:val="24"/>
          <w:shd w:val="clear" w:color="auto" w:fill="auto"/>
          <w:lang w:val="ru-RU" w:eastAsia="ru-RU" w:bidi="ru-RU"/>
        </w:rPr>
        <w:t xml:space="preserve">и виды рода </w:t>
      </w:r>
      <w:r>
        <w:rPr>
          <w:i/>
          <w:iCs/>
          <w:color w:val="000000"/>
          <w:spacing w:val="0"/>
          <w:w w:val="100"/>
          <w:position w:val="0"/>
          <w:sz w:val="24"/>
          <w:szCs w:val="24"/>
          <w:shd w:val="clear" w:color="auto" w:fill="auto"/>
          <w:lang w:val="en-US" w:eastAsia="en-US" w:bidi="en-US"/>
        </w:rPr>
        <w:t>Cryptomonas (C. rostrata, C. erosa</w:t>
      </w:r>
      <w:r>
        <w:rPr>
          <w:color w:val="000000"/>
          <w:spacing w:val="0"/>
          <w:w w:val="100"/>
          <w:position w:val="0"/>
          <w:sz w:val="24"/>
          <w:szCs w:val="24"/>
          <w:shd w:val="clear" w:color="auto" w:fill="auto"/>
          <w:lang w:val="en-US" w:eastAsia="en-US" w:bidi="en-US"/>
        </w:rPr>
        <w:t xml:space="preserve"> </w:t>
      </w:r>
      <w:r>
        <w:rPr>
          <w:color w:val="000000"/>
          <w:spacing w:val="0"/>
          <w:w w:val="100"/>
          <w:position w:val="0"/>
          <w:sz w:val="24"/>
          <w:szCs w:val="24"/>
          <w:shd w:val="clear" w:color="auto" w:fill="auto"/>
          <w:lang w:val="ru-RU" w:eastAsia="ru-RU" w:bidi="ru-RU"/>
        </w:rPr>
        <w:t xml:space="preserve">и </w:t>
      </w:r>
      <w:r>
        <w:rPr>
          <w:i/>
          <w:iCs/>
          <w:color w:val="000000"/>
          <w:spacing w:val="0"/>
          <w:w w:val="100"/>
          <w:position w:val="0"/>
          <w:sz w:val="24"/>
          <w:szCs w:val="24"/>
          <w:shd w:val="clear" w:color="auto" w:fill="auto"/>
          <w:lang w:val="en-US" w:eastAsia="en-US" w:bidi="en-US"/>
        </w:rPr>
        <w:t>C. ovata)</w:t>
      </w:r>
      <w:r>
        <w:rPr>
          <w:color w:val="000000"/>
          <w:spacing w:val="0"/>
          <w:w w:val="100"/>
          <w:position w:val="0"/>
          <w:sz w:val="24"/>
          <w:szCs w:val="24"/>
          <w:shd w:val="clear" w:color="auto" w:fill="auto"/>
          <w:lang w:val="en-US" w:eastAsia="en-US" w:bidi="en-US"/>
        </w:rPr>
        <w:t xml:space="preserve">; </w:t>
      </w:r>
      <w:r>
        <w:rPr>
          <w:color w:val="000000"/>
          <w:spacing w:val="0"/>
          <w:w w:val="100"/>
          <w:position w:val="0"/>
          <w:sz w:val="24"/>
          <w:szCs w:val="24"/>
          <w:shd w:val="clear" w:color="auto" w:fill="auto"/>
          <w:lang w:val="ru-RU" w:eastAsia="ru-RU" w:bidi="ru-RU"/>
        </w:rPr>
        <w:t>из желто</w:t>
        <w:softHyphen/>
        <w:t xml:space="preserve">зеленых </w:t>
      </w:r>
      <w:r>
        <w:rPr>
          <w:color w:val="000000"/>
          <w:spacing w:val="0"/>
          <w:w w:val="100"/>
          <w:position w:val="0"/>
          <w:sz w:val="24"/>
          <w:szCs w:val="24"/>
          <w:shd w:val="clear" w:color="auto" w:fill="auto"/>
          <w:lang w:val="en-US" w:eastAsia="en-US" w:bidi="en-US"/>
        </w:rPr>
        <w:t xml:space="preserve">- </w:t>
      </w:r>
      <w:r>
        <w:rPr>
          <w:i/>
          <w:iCs/>
          <w:color w:val="000000"/>
          <w:spacing w:val="0"/>
          <w:w w:val="100"/>
          <w:position w:val="0"/>
          <w:sz w:val="24"/>
          <w:szCs w:val="24"/>
          <w:shd w:val="clear" w:color="auto" w:fill="auto"/>
          <w:lang w:val="en-US" w:eastAsia="en-US" w:bidi="en-US"/>
        </w:rPr>
        <w:t>Tribonema affine</w:t>
      </w:r>
      <w:r>
        <w:rPr>
          <w:color w:val="000000"/>
          <w:spacing w:val="0"/>
          <w:w w:val="100"/>
          <w:position w:val="0"/>
          <w:sz w:val="24"/>
          <w:szCs w:val="24"/>
          <w:shd w:val="clear" w:color="auto" w:fill="auto"/>
          <w:lang w:val="en-US" w:eastAsia="en-US" w:bidi="en-US"/>
        </w:rPr>
        <w:t xml:space="preserve">, </w:t>
      </w:r>
      <w:r>
        <w:rPr>
          <w:color w:val="000000"/>
          <w:spacing w:val="0"/>
          <w:w w:val="100"/>
          <w:position w:val="0"/>
          <w:sz w:val="24"/>
          <w:szCs w:val="24"/>
          <w:shd w:val="clear" w:color="auto" w:fill="auto"/>
          <w:lang w:val="ru-RU" w:eastAsia="ru-RU" w:bidi="ru-RU"/>
        </w:rPr>
        <w:t xml:space="preserve">из диатомовых </w:t>
      </w:r>
      <w:r>
        <w:rPr>
          <w:color w:val="000000"/>
          <w:spacing w:val="0"/>
          <w:w w:val="100"/>
          <w:position w:val="0"/>
          <w:sz w:val="24"/>
          <w:szCs w:val="24"/>
          <w:shd w:val="clear" w:color="auto" w:fill="auto"/>
          <w:lang w:val="en-US" w:eastAsia="en-US" w:bidi="en-US"/>
        </w:rPr>
        <w:t xml:space="preserve">- </w:t>
      </w:r>
      <w:r>
        <w:rPr>
          <w:i/>
          <w:iCs/>
          <w:color w:val="000000"/>
          <w:spacing w:val="0"/>
          <w:w w:val="100"/>
          <w:position w:val="0"/>
          <w:sz w:val="24"/>
          <w:szCs w:val="24"/>
          <w:shd w:val="clear" w:color="auto" w:fill="auto"/>
          <w:lang w:val="en-US" w:eastAsia="en-US" w:bidi="en-US"/>
        </w:rPr>
        <w:t>Asterionella formosa</w:t>
      </w:r>
      <w:r>
        <w:rPr>
          <w:color w:val="000000"/>
          <w:spacing w:val="0"/>
          <w:w w:val="100"/>
          <w:position w:val="0"/>
          <w:sz w:val="24"/>
          <w:szCs w:val="24"/>
          <w:shd w:val="clear" w:color="auto" w:fill="auto"/>
          <w:lang w:val="en-US" w:eastAsia="en-US" w:bidi="en-US"/>
        </w:rPr>
        <w:t xml:space="preserve">, </w:t>
      </w:r>
      <w:r>
        <w:rPr>
          <w:i/>
          <w:iCs/>
          <w:color w:val="000000"/>
          <w:spacing w:val="0"/>
          <w:w w:val="100"/>
          <w:position w:val="0"/>
          <w:sz w:val="24"/>
          <w:szCs w:val="24"/>
          <w:shd w:val="clear" w:color="auto" w:fill="auto"/>
          <w:lang w:val="en-US" w:eastAsia="en-US" w:bidi="en-US"/>
        </w:rPr>
        <w:t>Aulacoseira islandica, Aulacoseira italica</w:t>
      </w:r>
      <w:r>
        <w:rPr>
          <w:color w:val="000000"/>
          <w:spacing w:val="0"/>
          <w:w w:val="100"/>
          <w:position w:val="0"/>
          <w:sz w:val="24"/>
          <w:szCs w:val="24"/>
          <w:shd w:val="clear" w:color="auto" w:fill="auto"/>
          <w:lang w:val="en-US" w:eastAsia="en-US" w:bidi="en-US"/>
        </w:rPr>
        <w:t xml:space="preserve">. </w:t>
      </w:r>
      <w:r>
        <w:rPr>
          <w:i/>
          <w:iCs/>
          <w:color w:val="000000"/>
          <w:spacing w:val="0"/>
          <w:w w:val="100"/>
          <w:position w:val="0"/>
          <w:sz w:val="24"/>
          <w:szCs w:val="24"/>
          <w:shd w:val="clear" w:color="auto" w:fill="auto"/>
          <w:lang w:val="en-US" w:eastAsia="en-US" w:bidi="en-US"/>
        </w:rPr>
        <w:t xml:space="preserve">Cyclotella spp., Nitzschia holsatica, Fragilaria ulna, Tabellaria fenestrata, </w:t>
      </w:r>
      <w:r>
        <w:rPr>
          <w:color w:val="000000"/>
          <w:spacing w:val="0"/>
          <w:w w:val="100"/>
          <w:position w:val="0"/>
          <w:sz w:val="24"/>
          <w:szCs w:val="24"/>
          <w:shd w:val="clear" w:color="auto" w:fill="auto"/>
          <w:lang w:val="ru-RU" w:eastAsia="ru-RU" w:bidi="ru-RU"/>
        </w:rPr>
        <w:t xml:space="preserve">из зеленых </w:t>
      </w:r>
      <w:r>
        <w:rPr>
          <w:i/>
          <w:iCs/>
          <w:color w:val="000000"/>
          <w:spacing w:val="0"/>
          <w:w w:val="100"/>
          <w:position w:val="0"/>
          <w:sz w:val="24"/>
          <w:szCs w:val="24"/>
          <w:shd w:val="clear" w:color="auto" w:fill="auto"/>
          <w:lang w:val="en-US" w:eastAsia="en-US" w:bidi="en-US"/>
        </w:rPr>
        <w:t>- Coenococcus planctonicus, Coelastrum astroideum, Dictyosphaerium pulchellum.</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Доминирующий комплекс фитопланктона на исследованных станциях представляли виды сине-зеленых, динофитовых, криптофитовых, диатомовых и желто</w:t>
        <w:softHyphen/>
        <w:t>зеленых, зеленых водорослей.</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 xml:space="preserve">В начале июля </w:t>
      </w:r>
      <w:r>
        <w:rPr>
          <w:color w:val="000000"/>
          <w:spacing w:val="0"/>
          <w:w w:val="100"/>
          <w:position w:val="0"/>
          <w:sz w:val="24"/>
          <w:szCs w:val="24"/>
          <w:shd w:val="clear" w:color="auto" w:fill="auto"/>
          <w:lang w:val="en-US" w:eastAsia="en-US" w:bidi="en-US"/>
        </w:rPr>
        <w:t xml:space="preserve">2020 </w:t>
      </w:r>
      <w:r>
        <w:rPr>
          <w:color w:val="000000"/>
          <w:spacing w:val="0"/>
          <w:w w:val="100"/>
          <w:position w:val="0"/>
          <w:sz w:val="24"/>
          <w:szCs w:val="24"/>
          <w:shd w:val="clear" w:color="auto" w:fill="auto"/>
          <w:lang w:val="ru-RU" w:eastAsia="ru-RU" w:bidi="ru-RU"/>
        </w:rPr>
        <w:t xml:space="preserve">г. число видов на всех станциях было невысокое (от </w:t>
      </w:r>
      <w:r>
        <w:rPr>
          <w:color w:val="000000"/>
          <w:spacing w:val="0"/>
          <w:w w:val="100"/>
          <w:position w:val="0"/>
          <w:sz w:val="24"/>
          <w:szCs w:val="24"/>
          <w:shd w:val="clear" w:color="auto" w:fill="auto"/>
          <w:lang w:val="en-US" w:eastAsia="en-US" w:bidi="en-US"/>
        </w:rPr>
        <w:t xml:space="preserve">7 </w:t>
      </w:r>
      <w:r>
        <w:rPr>
          <w:color w:val="000000"/>
          <w:spacing w:val="0"/>
          <w:w w:val="100"/>
          <w:position w:val="0"/>
          <w:sz w:val="24"/>
          <w:szCs w:val="24"/>
          <w:shd w:val="clear" w:color="auto" w:fill="auto"/>
          <w:lang w:val="ru-RU" w:eastAsia="ru-RU" w:bidi="ru-RU"/>
        </w:rPr>
        <w:t xml:space="preserve">до </w:t>
      </w:r>
      <w:r>
        <w:rPr>
          <w:color w:val="000000"/>
          <w:spacing w:val="0"/>
          <w:w w:val="100"/>
          <w:position w:val="0"/>
          <w:sz w:val="24"/>
          <w:szCs w:val="24"/>
          <w:shd w:val="clear" w:color="auto" w:fill="auto"/>
          <w:lang w:val="en-US" w:eastAsia="en-US" w:bidi="en-US"/>
        </w:rPr>
        <w:t xml:space="preserve">13). </w:t>
      </w:r>
      <w:r>
        <w:rPr>
          <w:color w:val="000000"/>
          <w:spacing w:val="0"/>
          <w:w w:val="100"/>
          <w:position w:val="0"/>
          <w:sz w:val="24"/>
          <w:szCs w:val="24"/>
          <w:shd w:val="clear" w:color="auto" w:fill="auto"/>
          <w:lang w:val="ru-RU" w:eastAsia="ru-RU" w:bidi="ru-RU"/>
        </w:rPr>
        <w:t xml:space="preserve">Максимальное число видов было отмечено на ст. </w:t>
      </w:r>
      <w:r>
        <w:rPr>
          <w:color w:val="000000"/>
          <w:spacing w:val="0"/>
          <w:w w:val="100"/>
          <w:position w:val="0"/>
          <w:sz w:val="24"/>
          <w:szCs w:val="24"/>
          <w:shd w:val="clear" w:color="auto" w:fill="auto"/>
          <w:lang w:val="en-US" w:eastAsia="en-US" w:bidi="en-US"/>
        </w:rPr>
        <w:t xml:space="preserve">3, 6, </w:t>
      </w:r>
      <w:r>
        <w:rPr>
          <w:color w:val="000000"/>
          <w:spacing w:val="0"/>
          <w:w w:val="100"/>
          <w:position w:val="0"/>
          <w:sz w:val="24"/>
          <w:szCs w:val="24"/>
          <w:shd w:val="clear" w:color="auto" w:fill="auto"/>
          <w:lang w:val="ru-RU" w:eastAsia="ru-RU" w:bidi="ru-RU"/>
        </w:rPr>
        <w:t>Л</w:t>
      </w:r>
      <w:r>
        <w:rPr>
          <w:color w:val="000000"/>
          <w:spacing w:val="0"/>
          <w:w w:val="100"/>
          <w:position w:val="0"/>
          <w:sz w:val="16"/>
          <w:szCs w:val="16"/>
          <w:shd w:val="clear" w:color="auto" w:fill="auto"/>
          <w:lang w:val="ru-RU" w:eastAsia="ru-RU" w:bidi="ru-RU"/>
        </w:rPr>
        <w:t>88</w:t>
      </w:r>
      <w:r>
        <w:rPr>
          <w:color w:val="000000"/>
          <w:spacing w:val="0"/>
          <w:w w:val="100"/>
          <w:position w:val="0"/>
          <w:sz w:val="24"/>
          <w:szCs w:val="24"/>
          <w:shd w:val="clear" w:color="auto" w:fill="auto"/>
          <w:lang w:val="ru-RU" w:eastAsia="ru-RU" w:bidi="ru-RU"/>
        </w:rPr>
        <w:t xml:space="preserve">, </w:t>
      </w:r>
      <w:r>
        <w:rPr>
          <w:color w:val="000000"/>
          <w:spacing w:val="0"/>
          <w:w w:val="100"/>
          <w:position w:val="0"/>
          <w:sz w:val="24"/>
          <w:szCs w:val="24"/>
          <w:shd w:val="clear" w:color="auto" w:fill="auto"/>
          <w:lang w:val="en-US" w:eastAsia="en-US" w:bidi="en-US"/>
        </w:rPr>
        <w:t xml:space="preserve">17, 21, </w:t>
      </w:r>
      <w:r>
        <w:rPr>
          <w:color w:val="000000"/>
          <w:spacing w:val="0"/>
          <w:w w:val="100"/>
          <w:position w:val="0"/>
          <w:sz w:val="24"/>
          <w:szCs w:val="24"/>
          <w:shd w:val="clear" w:color="auto" w:fill="auto"/>
          <w:lang w:val="ru-RU" w:eastAsia="ru-RU" w:bidi="ru-RU"/>
        </w:rPr>
        <w:t xml:space="preserve">минимальное </w:t>
      </w:r>
      <w:r>
        <w:rPr>
          <w:color w:val="000000"/>
          <w:spacing w:val="0"/>
          <w:w w:val="100"/>
          <w:position w:val="0"/>
          <w:sz w:val="24"/>
          <w:szCs w:val="24"/>
          <w:shd w:val="clear" w:color="auto" w:fill="auto"/>
          <w:lang w:val="en-US" w:eastAsia="en-US" w:bidi="en-US"/>
        </w:rPr>
        <w:t xml:space="preserve">- </w:t>
      </w:r>
      <w:r>
        <w:rPr>
          <w:color w:val="000000"/>
          <w:spacing w:val="0"/>
          <w:w w:val="100"/>
          <w:position w:val="0"/>
          <w:sz w:val="24"/>
          <w:szCs w:val="24"/>
          <w:shd w:val="clear" w:color="auto" w:fill="auto"/>
          <w:lang w:val="ru-RU" w:eastAsia="ru-RU" w:bidi="ru-RU"/>
        </w:rPr>
        <w:t>на ст. П</w:t>
      </w:r>
      <w:r>
        <w:rPr>
          <w:color w:val="000000"/>
          <w:spacing w:val="0"/>
          <w:w w:val="100"/>
          <w:position w:val="0"/>
          <w:sz w:val="16"/>
          <w:szCs w:val="16"/>
          <w:shd w:val="clear" w:color="auto" w:fill="auto"/>
          <w:lang w:val="ru-RU" w:eastAsia="ru-RU" w:bidi="ru-RU"/>
        </w:rPr>
        <w:t xml:space="preserve">14 </w:t>
      </w:r>
      <w:r>
        <w:rPr>
          <w:color w:val="000000"/>
          <w:spacing w:val="0"/>
          <w:w w:val="100"/>
          <w:position w:val="0"/>
          <w:sz w:val="24"/>
          <w:szCs w:val="24"/>
          <w:shd w:val="clear" w:color="auto" w:fill="auto"/>
          <w:lang w:val="ru-RU" w:eastAsia="ru-RU" w:bidi="ru-RU"/>
        </w:rPr>
        <w:t xml:space="preserve">(северный район) и ст. </w:t>
      </w:r>
      <w:r>
        <w:rPr>
          <w:color w:val="000000"/>
          <w:spacing w:val="0"/>
          <w:w w:val="100"/>
          <w:position w:val="0"/>
          <w:sz w:val="24"/>
          <w:szCs w:val="24"/>
          <w:shd w:val="clear" w:color="auto" w:fill="auto"/>
          <w:lang w:val="en-US" w:eastAsia="en-US" w:bidi="en-US"/>
        </w:rPr>
        <w:t xml:space="preserve">21 </w:t>
      </w:r>
      <w:r>
        <w:rPr>
          <w:color w:val="000000"/>
          <w:spacing w:val="0"/>
          <w:w w:val="100"/>
          <w:position w:val="0"/>
          <w:sz w:val="24"/>
          <w:szCs w:val="24"/>
          <w:shd w:val="clear" w:color="auto" w:fill="auto"/>
          <w:lang w:val="ru-RU" w:eastAsia="ru-RU" w:bidi="ru-RU"/>
        </w:rPr>
        <w:t xml:space="preserve">(Волховская губа). Среднее число видов было </w:t>
      </w:r>
      <w:r>
        <w:rPr>
          <w:color w:val="000000"/>
          <w:spacing w:val="0"/>
          <w:w w:val="100"/>
          <w:position w:val="0"/>
          <w:sz w:val="24"/>
          <w:szCs w:val="24"/>
          <w:shd w:val="clear" w:color="auto" w:fill="auto"/>
          <w:lang w:val="en-US" w:eastAsia="en-US" w:bidi="en-US"/>
        </w:rPr>
        <w:t>11.</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 xml:space="preserve">В июле уровень вегетации фитопланктона был очень низким, показатели обилия варьировали значительно, численность колебалась от </w:t>
      </w:r>
      <w:r>
        <w:rPr>
          <w:color w:val="000000"/>
          <w:spacing w:val="0"/>
          <w:w w:val="100"/>
          <w:position w:val="0"/>
          <w:sz w:val="24"/>
          <w:szCs w:val="24"/>
          <w:shd w:val="clear" w:color="auto" w:fill="auto"/>
          <w:lang w:val="en-US" w:eastAsia="en-US" w:bidi="en-US"/>
        </w:rPr>
        <w:t xml:space="preserve">55,0 </w:t>
      </w:r>
      <w:r>
        <w:rPr>
          <w:color w:val="000000"/>
          <w:spacing w:val="0"/>
          <w:w w:val="100"/>
          <w:position w:val="0"/>
          <w:sz w:val="24"/>
          <w:szCs w:val="24"/>
          <w:shd w:val="clear" w:color="auto" w:fill="auto"/>
          <w:lang w:val="ru-RU" w:eastAsia="ru-RU" w:bidi="ru-RU"/>
        </w:rPr>
        <w:t xml:space="preserve">до </w:t>
      </w:r>
      <w:r>
        <w:rPr>
          <w:color w:val="000000"/>
          <w:spacing w:val="0"/>
          <w:w w:val="100"/>
          <w:position w:val="0"/>
          <w:sz w:val="24"/>
          <w:szCs w:val="24"/>
          <w:shd w:val="clear" w:color="auto" w:fill="auto"/>
          <w:lang w:val="en-US" w:eastAsia="en-US" w:bidi="en-US"/>
        </w:rPr>
        <w:t xml:space="preserve">549,0 </w:t>
      </w:r>
      <w:r>
        <w:rPr>
          <w:color w:val="000000"/>
          <w:spacing w:val="0"/>
          <w:w w:val="100"/>
          <w:position w:val="0"/>
          <w:sz w:val="24"/>
          <w:szCs w:val="24"/>
          <w:shd w:val="clear" w:color="auto" w:fill="auto"/>
          <w:lang w:val="ru-RU" w:eastAsia="ru-RU" w:bidi="ru-RU"/>
        </w:rPr>
        <w:t xml:space="preserve">тыс. кл./л, составив в среднем </w:t>
      </w:r>
      <w:r>
        <w:rPr>
          <w:color w:val="000000"/>
          <w:spacing w:val="0"/>
          <w:w w:val="100"/>
          <w:position w:val="0"/>
          <w:sz w:val="24"/>
          <w:szCs w:val="24"/>
          <w:shd w:val="clear" w:color="auto" w:fill="auto"/>
          <w:lang w:val="en-US" w:eastAsia="en-US" w:bidi="en-US"/>
        </w:rPr>
        <w:t xml:space="preserve">310,5 </w:t>
      </w:r>
      <w:r>
        <w:rPr>
          <w:color w:val="000000"/>
          <w:spacing w:val="0"/>
          <w:w w:val="100"/>
          <w:position w:val="0"/>
          <w:sz w:val="24"/>
          <w:szCs w:val="24"/>
          <w:shd w:val="clear" w:color="auto" w:fill="auto"/>
          <w:lang w:val="ru-RU" w:eastAsia="ru-RU" w:bidi="ru-RU"/>
        </w:rPr>
        <w:t xml:space="preserve">тыс. кл./л, биомасса </w:t>
      </w:r>
      <w:r>
        <w:rPr>
          <w:color w:val="000000"/>
          <w:spacing w:val="0"/>
          <w:w w:val="100"/>
          <w:position w:val="0"/>
          <w:sz w:val="24"/>
          <w:szCs w:val="24"/>
          <w:shd w:val="clear" w:color="auto" w:fill="auto"/>
          <w:lang w:val="en-US" w:eastAsia="en-US" w:bidi="en-US"/>
        </w:rPr>
        <w:t xml:space="preserve">- </w:t>
      </w:r>
      <w:r>
        <w:rPr>
          <w:color w:val="000000"/>
          <w:spacing w:val="0"/>
          <w:w w:val="100"/>
          <w:position w:val="0"/>
          <w:sz w:val="24"/>
          <w:szCs w:val="24"/>
          <w:shd w:val="clear" w:color="auto" w:fill="auto"/>
          <w:lang w:val="ru-RU" w:eastAsia="ru-RU" w:bidi="ru-RU"/>
        </w:rPr>
        <w:t xml:space="preserve">от </w:t>
      </w:r>
      <w:r>
        <w:rPr>
          <w:color w:val="000000"/>
          <w:spacing w:val="0"/>
          <w:w w:val="100"/>
          <w:position w:val="0"/>
          <w:sz w:val="24"/>
          <w:szCs w:val="24"/>
          <w:shd w:val="clear" w:color="auto" w:fill="auto"/>
          <w:lang w:val="en-US" w:eastAsia="en-US" w:bidi="en-US"/>
        </w:rPr>
        <w:t xml:space="preserve">0,06 </w:t>
      </w:r>
      <w:r>
        <w:rPr>
          <w:color w:val="000000"/>
          <w:spacing w:val="0"/>
          <w:w w:val="100"/>
          <w:position w:val="0"/>
          <w:sz w:val="24"/>
          <w:szCs w:val="24"/>
          <w:shd w:val="clear" w:color="auto" w:fill="auto"/>
          <w:lang w:val="ru-RU" w:eastAsia="ru-RU" w:bidi="ru-RU"/>
        </w:rPr>
        <w:t xml:space="preserve">до </w:t>
      </w:r>
      <w:r>
        <w:rPr>
          <w:color w:val="000000"/>
          <w:spacing w:val="0"/>
          <w:w w:val="100"/>
          <w:position w:val="0"/>
          <w:sz w:val="24"/>
          <w:szCs w:val="24"/>
          <w:shd w:val="clear" w:color="auto" w:fill="auto"/>
          <w:lang w:val="en-US" w:eastAsia="en-US" w:bidi="en-US"/>
        </w:rPr>
        <w:t xml:space="preserve">1,16 </w:t>
      </w:r>
      <w:r>
        <w:rPr>
          <w:color w:val="000000"/>
          <w:spacing w:val="0"/>
          <w:w w:val="100"/>
          <w:position w:val="0"/>
          <w:sz w:val="24"/>
          <w:szCs w:val="24"/>
          <w:shd w:val="clear" w:color="auto" w:fill="auto"/>
          <w:lang w:val="ru-RU" w:eastAsia="ru-RU" w:bidi="ru-RU"/>
        </w:rPr>
        <w:t xml:space="preserve">мг/л, среднее значение </w:t>
      </w:r>
      <w:r>
        <w:rPr>
          <w:color w:val="000000"/>
          <w:spacing w:val="0"/>
          <w:w w:val="100"/>
          <w:position w:val="0"/>
          <w:sz w:val="24"/>
          <w:szCs w:val="24"/>
          <w:shd w:val="clear" w:color="auto" w:fill="auto"/>
          <w:lang w:val="en-US" w:eastAsia="en-US" w:bidi="en-US"/>
        </w:rPr>
        <w:t xml:space="preserve">- 0,27 </w:t>
      </w:r>
      <w:r>
        <w:rPr>
          <w:color w:val="000000"/>
          <w:spacing w:val="0"/>
          <w:w w:val="100"/>
          <w:position w:val="0"/>
          <w:sz w:val="24"/>
          <w:szCs w:val="24"/>
          <w:shd w:val="clear" w:color="auto" w:fill="auto"/>
          <w:lang w:val="ru-RU" w:eastAsia="ru-RU" w:bidi="ru-RU"/>
        </w:rPr>
        <w:t>мг/л.</w:t>
      </w:r>
    </w:p>
    <w:p>
      <w:pPr>
        <w:widowControl w:val="0"/>
        <w:jc w:val="center"/>
        <w:rPr>
          <w:sz w:val="2"/>
          <w:szCs w:val="2"/>
        </w:rPr>
      </w:pPr>
      <w:r>
        <w:drawing>
          <wp:inline>
            <wp:extent cx="5041265" cy="2005330"/>
            <wp:docPr id="43" name="Picutre 43"/>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9"/>
                    <a:stretch/>
                  </pic:blipFill>
                  <pic:spPr>
                    <a:xfrm>
                      <a:ext cx="5041265" cy="2005330"/>
                    </a:xfrm>
                    <a:prstGeom prst="rect"/>
                  </pic:spPr>
                </pic:pic>
              </a:graphicData>
            </a:graphic>
          </wp:inline>
        </w:drawing>
      </w:r>
    </w:p>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 xml:space="preserve">Рисунок </w:t>
      </w:r>
      <w:r>
        <w:rPr>
          <w:color w:val="000000"/>
          <w:spacing w:val="0"/>
          <w:w w:val="100"/>
          <w:position w:val="0"/>
          <w:sz w:val="24"/>
          <w:szCs w:val="24"/>
          <w:shd w:val="clear" w:color="auto" w:fill="auto"/>
          <w:lang w:val="en-US" w:eastAsia="en-US" w:bidi="en-US"/>
        </w:rPr>
        <w:t xml:space="preserve">3.3.12. </w:t>
      </w:r>
      <w:r>
        <w:rPr>
          <w:color w:val="000000"/>
          <w:spacing w:val="0"/>
          <w:w w:val="100"/>
          <w:position w:val="0"/>
          <w:sz w:val="24"/>
          <w:szCs w:val="24"/>
          <w:shd w:val="clear" w:color="auto" w:fill="auto"/>
          <w:lang w:val="ru-RU" w:eastAsia="ru-RU" w:bidi="ru-RU"/>
        </w:rPr>
        <w:t xml:space="preserve">Средневзвешенная численность фитопланктона на акватории Ладожского озере в июле </w:t>
      </w:r>
      <w:r>
        <w:rPr>
          <w:color w:val="000000"/>
          <w:spacing w:val="0"/>
          <w:w w:val="100"/>
          <w:position w:val="0"/>
          <w:sz w:val="24"/>
          <w:szCs w:val="24"/>
          <w:shd w:val="clear" w:color="auto" w:fill="auto"/>
          <w:lang w:val="en-US" w:eastAsia="en-US" w:bidi="en-US"/>
        </w:rPr>
        <w:t xml:space="preserve">2020 </w:t>
      </w:r>
      <w:r>
        <w:rPr>
          <w:color w:val="000000"/>
          <w:spacing w:val="0"/>
          <w:w w:val="100"/>
          <w:position w:val="0"/>
          <w:sz w:val="24"/>
          <w:szCs w:val="24"/>
          <w:shd w:val="clear" w:color="auto" w:fill="auto"/>
          <w:lang w:val="ru-RU" w:eastAsia="ru-RU" w:bidi="ru-RU"/>
        </w:rPr>
        <w:t>г.</w:t>
      </w:r>
    </w:p>
    <w:p>
      <w:pPr>
        <w:widowControl w:val="0"/>
        <w:spacing w:after="259" w:line="1" w:lineRule="exact"/>
      </w:pPr>
    </w:p>
    <w:p>
      <w:pPr>
        <w:widowControl w:val="0"/>
        <w:spacing w:line="1" w:lineRule="exact"/>
      </w:pPr>
    </w:p>
    <w:p>
      <w:pPr>
        <w:widowControl w:val="0"/>
        <w:jc w:val="center"/>
        <w:rPr>
          <w:sz w:val="2"/>
          <w:szCs w:val="2"/>
        </w:rPr>
      </w:pPr>
      <w:r>
        <w:drawing>
          <wp:inline>
            <wp:extent cx="5041265" cy="2273935"/>
            <wp:docPr id="44" name="Picutre 44"/>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51"/>
                    <a:stretch/>
                  </pic:blipFill>
                  <pic:spPr>
                    <a:xfrm>
                      <a:ext cx="5041265" cy="2273935"/>
                    </a:xfrm>
                    <a:prstGeom prst="rect"/>
                  </pic:spPr>
                </pic:pic>
              </a:graphicData>
            </a:graphic>
          </wp:inline>
        </w:drawing>
      </w:r>
    </w:p>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 xml:space="preserve">Рисунок </w:t>
      </w:r>
      <w:r>
        <w:rPr>
          <w:color w:val="000000"/>
          <w:spacing w:val="0"/>
          <w:w w:val="100"/>
          <w:position w:val="0"/>
          <w:sz w:val="24"/>
          <w:szCs w:val="24"/>
          <w:shd w:val="clear" w:color="auto" w:fill="auto"/>
          <w:lang w:val="en-US" w:eastAsia="en-US" w:bidi="en-US"/>
        </w:rPr>
        <w:t xml:space="preserve">3.3.13. </w:t>
      </w:r>
      <w:r>
        <w:rPr>
          <w:color w:val="000000"/>
          <w:spacing w:val="0"/>
          <w:w w:val="100"/>
          <w:position w:val="0"/>
          <w:sz w:val="24"/>
          <w:szCs w:val="24"/>
          <w:shd w:val="clear" w:color="auto" w:fill="auto"/>
          <w:lang w:val="ru-RU" w:eastAsia="ru-RU" w:bidi="ru-RU"/>
        </w:rPr>
        <w:t xml:space="preserve">Средневзвешенная биомасса фитопланктона на акватории Ладожского озере в июле </w:t>
      </w:r>
      <w:r>
        <w:rPr>
          <w:color w:val="000000"/>
          <w:spacing w:val="0"/>
          <w:w w:val="100"/>
          <w:position w:val="0"/>
          <w:sz w:val="24"/>
          <w:szCs w:val="24"/>
          <w:shd w:val="clear" w:color="auto" w:fill="auto"/>
          <w:lang w:val="en-US" w:eastAsia="en-US" w:bidi="en-US"/>
        </w:rPr>
        <w:t xml:space="preserve">2020 </w:t>
      </w:r>
      <w:r>
        <w:rPr>
          <w:color w:val="000000"/>
          <w:spacing w:val="0"/>
          <w:w w:val="100"/>
          <w:position w:val="0"/>
          <w:sz w:val="24"/>
          <w:szCs w:val="24"/>
          <w:shd w:val="clear" w:color="auto" w:fill="auto"/>
          <w:lang w:val="ru-RU" w:eastAsia="ru-RU" w:bidi="ru-RU"/>
        </w:rPr>
        <w:t>г.</w:t>
      </w:r>
    </w:p>
    <w:p>
      <w:pPr>
        <w:widowControl w:val="0"/>
        <w:spacing w:after="259" w:line="1" w:lineRule="exact"/>
      </w:pPr>
    </w:p>
    <w:p>
      <w:pPr>
        <w:pStyle w:val="Style2"/>
        <w:keepNext w:val="0"/>
        <w:keepLines w:val="0"/>
        <w:widowControl w:val="0"/>
        <w:shd w:val="clear" w:color="auto" w:fill="auto"/>
        <w:bidi w:val="0"/>
        <w:spacing w:before="0" w:after="260" w:line="240" w:lineRule="auto"/>
        <w:ind w:left="0" w:right="0" w:firstLine="740"/>
        <w:jc w:val="both"/>
      </w:pPr>
      <w:r>
        <w:rPr>
          <w:color w:val="000000"/>
          <w:spacing w:val="0"/>
          <w:w w:val="100"/>
          <w:position w:val="0"/>
          <w:sz w:val="24"/>
          <w:szCs w:val="24"/>
          <w:shd w:val="clear" w:color="auto" w:fill="auto"/>
          <w:lang w:val="ru-RU" w:eastAsia="ru-RU" w:bidi="ru-RU"/>
        </w:rPr>
        <w:t xml:space="preserve">Максимальные значения численности зарегистрированы на ст. </w:t>
      </w:r>
      <w:r>
        <w:rPr>
          <w:color w:val="000000"/>
          <w:spacing w:val="0"/>
          <w:w w:val="100"/>
          <w:position w:val="0"/>
          <w:sz w:val="24"/>
          <w:szCs w:val="24"/>
          <w:shd w:val="clear" w:color="auto" w:fill="auto"/>
          <w:lang w:val="en-US" w:eastAsia="en-US" w:bidi="en-US"/>
        </w:rPr>
        <w:t xml:space="preserve">28, </w:t>
      </w:r>
      <w:r>
        <w:rPr>
          <w:color w:val="000000"/>
          <w:spacing w:val="0"/>
          <w:w w:val="100"/>
          <w:position w:val="0"/>
          <w:sz w:val="24"/>
          <w:szCs w:val="24"/>
          <w:shd w:val="clear" w:color="auto" w:fill="auto"/>
          <w:lang w:val="ru-RU" w:eastAsia="ru-RU" w:bidi="ru-RU"/>
        </w:rPr>
        <w:t xml:space="preserve">биомассы </w:t>
      </w:r>
      <w:r>
        <w:rPr>
          <w:color w:val="000000"/>
          <w:spacing w:val="0"/>
          <w:w w:val="100"/>
          <w:position w:val="0"/>
          <w:sz w:val="24"/>
          <w:szCs w:val="24"/>
          <w:shd w:val="clear" w:color="auto" w:fill="auto"/>
          <w:lang w:val="en-US" w:eastAsia="en-US" w:bidi="en-US"/>
        </w:rPr>
        <w:t xml:space="preserve">- </w:t>
      </w:r>
      <w:r>
        <w:rPr>
          <w:color w:val="000000"/>
          <w:spacing w:val="0"/>
          <w:w w:val="100"/>
          <w:position w:val="0"/>
          <w:sz w:val="24"/>
          <w:szCs w:val="24"/>
          <w:shd w:val="clear" w:color="auto" w:fill="auto"/>
          <w:lang w:val="ru-RU" w:eastAsia="ru-RU" w:bidi="ru-RU"/>
        </w:rPr>
        <w:t xml:space="preserve">на ст. </w:t>
      </w:r>
      <w:r>
        <w:rPr>
          <w:color w:val="000000"/>
          <w:spacing w:val="0"/>
          <w:w w:val="100"/>
          <w:position w:val="0"/>
          <w:sz w:val="24"/>
          <w:szCs w:val="24"/>
          <w:shd w:val="clear" w:color="auto" w:fill="auto"/>
          <w:lang w:val="en-US" w:eastAsia="en-US" w:bidi="en-US"/>
        </w:rPr>
        <w:t xml:space="preserve">17, </w:t>
      </w:r>
      <w:r>
        <w:rPr>
          <w:color w:val="000000"/>
          <w:spacing w:val="0"/>
          <w:w w:val="100"/>
          <w:position w:val="0"/>
          <w:sz w:val="24"/>
          <w:szCs w:val="24"/>
          <w:shd w:val="clear" w:color="auto" w:fill="auto"/>
          <w:lang w:val="ru-RU" w:eastAsia="ru-RU" w:bidi="ru-RU"/>
        </w:rPr>
        <w:t xml:space="preserve">минимальные значения </w:t>
      </w:r>
      <w:r>
        <w:rPr>
          <w:color w:val="000000"/>
          <w:spacing w:val="0"/>
          <w:w w:val="100"/>
          <w:position w:val="0"/>
          <w:sz w:val="24"/>
          <w:szCs w:val="24"/>
          <w:shd w:val="clear" w:color="auto" w:fill="auto"/>
          <w:lang w:val="en-US" w:eastAsia="en-US" w:bidi="en-US"/>
        </w:rPr>
        <w:t xml:space="preserve">- </w:t>
      </w:r>
      <w:r>
        <w:rPr>
          <w:color w:val="000000"/>
          <w:spacing w:val="0"/>
          <w:w w:val="100"/>
          <w:position w:val="0"/>
          <w:sz w:val="24"/>
          <w:szCs w:val="24"/>
          <w:shd w:val="clear" w:color="auto" w:fill="auto"/>
          <w:lang w:val="ru-RU" w:eastAsia="ru-RU" w:bidi="ru-RU"/>
        </w:rPr>
        <w:t>на ст. П</w:t>
      </w:r>
      <w:r>
        <w:rPr>
          <w:color w:val="000000"/>
          <w:spacing w:val="0"/>
          <w:w w:val="100"/>
          <w:position w:val="0"/>
          <w:sz w:val="16"/>
          <w:szCs w:val="16"/>
          <w:shd w:val="clear" w:color="auto" w:fill="auto"/>
          <w:lang w:val="ru-RU" w:eastAsia="ru-RU" w:bidi="ru-RU"/>
        </w:rPr>
        <w:t>14</w:t>
      </w:r>
      <w:r>
        <w:rPr>
          <w:color w:val="000000"/>
          <w:spacing w:val="0"/>
          <w:w w:val="100"/>
          <w:position w:val="0"/>
          <w:sz w:val="24"/>
          <w:szCs w:val="24"/>
          <w:shd w:val="clear" w:color="auto" w:fill="auto"/>
          <w:lang w:val="ru-RU" w:eastAsia="ru-RU" w:bidi="ru-RU"/>
        </w:rPr>
        <w:t>. В среднем минимальные количественные значения фитопланктона отмечены в центральном районе озера.</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 xml:space="preserve">В планктоне доминировали три группы водорослей: сине-зеленые (55% по численности), диатомовые (76% по биомассе) и желто-зеленые (14% по биомассе). На большинстве станций по численности доминировали сине-зеленые (27-89%), их роль была максимальной на ст. 36 (рисунок 11.5). На разных станциях в состав доминант входили виды </w:t>
      </w:r>
      <w:r>
        <w:rPr>
          <w:i/>
          <w:iCs/>
          <w:color w:val="000000"/>
          <w:spacing w:val="0"/>
          <w:w w:val="100"/>
          <w:position w:val="0"/>
          <w:sz w:val="24"/>
          <w:szCs w:val="24"/>
          <w:shd w:val="clear" w:color="auto" w:fill="auto"/>
          <w:lang w:val="en-US" w:eastAsia="en-US" w:bidi="en-US"/>
        </w:rPr>
        <w:t>Aphanizomenon flos-aquae, Microcystis aeruginosa. Planktothrix agardhii, Planktolyngbya spp.</w:t>
      </w:r>
      <w:r>
        <w:rPr>
          <w:color w:val="000000"/>
          <w:spacing w:val="0"/>
          <w:w w:val="100"/>
          <w:position w:val="0"/>
          <w:sz w:val="24"/>
          <w:szCs w:val="24"/>
          <w:shd w:val="clear" w:color="auto" w:fill="auto"/>
          <w:lang w:val="en-US" w:eastAsia="en-US" w:bidi="en-US"/>
        </w:rPr>
        <w:t xml:space="preserve"> </w:t>
      </w:r>
      <w:r>
        <w:rPr>
          <w:color w:val="000000"/>
          <w:spacing w:val="0"/>
          <w:w w:val="100"/>
          <w:position w:val="0"/>
          <w:sz w:val="24"/>
          <w:szCs w:val="24"/>
          <w:shd w:val="clear" w:color="auto" w:fill="auto"/>
          <w:lang w:val="ru-RU" w:eastAsia="ru-RU" w:bidi="ru-RU"/>
        </w:rPr>
        <w:t>Основной вклад по биомассе вносили диатомовые (5-100%) и желто</w:t>
        <w:softHyphen/>
        <w:t>зеленые (2-81%) водоросли.</w:t>
      </w:r>
    </w:p>
    <w:p>
      <w:pPr>
        <w:pStyle w:val="Style2"/>
        <w:keepNext w:val="0"/>
        <w:keepLines w:val="0"/>
        <w:widowControl w:val="0"/>
        <w:shd w:val="clear" w:color="auto" w:fill="auto"/>
        <w:bidi w:val="0"/>
        <w:spacing w:before="0" w:after="0" w:line="240" w:lineRule="auto"/>
        <w:ind w:left="0" w:right="0" w:firstLine="800"/>
        <w:jc w:val="both"/>
      </w:pPr>
      <w:r>
        <w:rPr>
          <w:color w:val="000000"/>
          <w:spacing w:val="0"/>
          <w:w w:val="100"/>
          <w:position w:val="0"/>
          <w:sz w:val="24"/>
          <w:szCs w:val="24"/>
          <w:shd w:val="clear" w:color="auto" w:fill="auto"/>
          <w:lang w:val="ru-RU" w:eastAsia="ru-RU" w:bidi="ru-RU"/>
        </w:rPr>
        <w:t>Диатомеи встречались на всех станциях, а на ряде станций они входили в состав доминант. Максимальный вклад в создание общего органического вещества они вносили на ст. П</w:t>
      </w:r>
      <w:r>
        <w:rPr>
          <w:color w:val="000000"/>
          <w:spacing w:val="0"/>
          <w:w w:val="100"/>
          <w:position w:val="0"/>
          <w:sz w:val="16"/>
          <w:szCs w:val="16"/>
          <w:shd w:val="clear" w:color="auto" w:fill="auto"/>
          <w:lang w:val="ru-RU" w:eastAsia="ru-RU" w:bidi="ru-RU"/>
        </w:rPr>
        <w:t xml:space="preserve">14 </w:t>
      </w:r>
      <w:r>
        <w:rPr>
          <w:color w:val="000000"/>
          <w:spacing w:val="0"/>
          <w:w w:val="100"/>
          <w:position w:val="0"/>
          <w:sz w:val="24"/>
          <w:szCs w:val="24"/>
          <w:shd w:val="clear" w:color="auto" w:fill="auto"/>
          <w:lang w:val="ru-RU" w:eastAsia="ru-RU" w:bidi="ru-RU"/>
        </w:rPr>
        <w:t xml:space="preserve">(100%), минимальный - на ст. 51. На большинстве станций в разных сочетаниях доминировали виды </w:t>
      </w:r>
      <w:r>
        <w:rPr>
          <w:i/>
          <w:iCs/>
          <w:color w:val="000000"/>
          <w:spacing w:val="0"/>
          <w:w w:val="100"/>
          <w:position w:val="0"/>
          <w:sz w:val="24"/>
          <w:szCs w:val="24"/>
          <w:shd w:val="clear" w:color="auto" w:fill="auto"/>
          <w:lang w:val="en-US" w:eastAsia="en-US" w:bidi="en-US"/>
        </w:rPr>
        <w:t>Asterionella formosa</w:t>
      </w:r>
      <w:r>
        <w:rPr>
          <w:color w:val="000000"/>
          <w:spacing w:val="0"/>
          <w:w w:val="100"/>
          <w:position w:val="0"/>
          <w:sz w:val="24"/>
          <w:szCs w:val="24"/>
          <w:shd w:val="clear" w:color="auto" w:fill="auto"/>
          <w:lang w:val="en-US" w:eastAsia="en-US" w:bidi="en-US"/>
        </w:rPr>
        <w:t xml:space="preserve">, </w:t>
      </w:r>
      <w:r>
        <w:rPr>
          <w:i/>
          <w:iCs/>
          <w:color w:val="000000"/>
          <w:spacing w:val="0"/>
          <w:w w:val="100"/>
          <w:position w:val="0"/>
          <w:sz w:val="24"/>
          <w:szCs w:val="24"/>
          <w:shd w:val="clear" w:color="auto" w:fill="auto"/>
          <w:lang w:val="en-US" w:eastAsia="en-US" w:bidi="en-US"/>
        </w:rPr>
        <w:t>Aulacoseira italica, Aulacoseira islandica, Tabellaria fenestrata</w:t>
      </w:r>
      <w:r>
        <w:rPr>
          <w:color w:val="000000"/>
          <w:spacing w:val="0"/>
          <w:w w:val="100"/>
          <w:position w:val="0"/>
          <w:sz w:val="24"/>
          <w:szCs w:val="24"/>
          <w:shd w:val="clear" w:color="auto" w:fill="auto"/>
          <w:lang w:val="en-US" w:eastAsia="en-US" w:bidi="en-US"/>
        </w:rPr>
        <w:t xml:space="preserve"> </w:t>
      </w:r>
      <w:r>
        <w:rPr>
          <w:color w:val="000000"/>
          <w:spacing w:val="0"/>
          <w:w w:val="100"/>
          <w:position w:val="0"/>
          <w:sz w:val="24"/>
          <w:szCs w:val="24"/>
          <w:shd w:val="clear" w:color="auto" w:fill="auto"/>
          <w:lang w:val="ru-RU" w:eastAsia="ru-RU" w:bidi="ru-RU"/>
        </w:rPr>
        <w:t xml:space="preserve">и виды рода </w:t>
      </w:r>
      <w:r>
        <w:rPr>
          <w:i/>
          <w:iCs/>
          <w:color w:val="000000"/>
          <w:spacing w:val="0"/>
          <w:w w:val="100"/>
          <w:position w:val="0"/>
          <w:sz w:val="24"/>
          <w:szCs w:val="24"/>
          <w:shd w:val="clear" w:color="auto" w:fill="auto"/>
          <w:lang w:val="en-US" w:eastAsia="en-US" w:bidi="en-US"/>
        </w:rPr>
        <w:t>Cyclotella.</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 xml:space="preserve">Третьей группой были желто-зеленые водоросли. Максимальное значение они имели на ст. 51 (81% от общей биомассы). Единственным представителем из этой группы был вид </w:t>
      </w:r>
      <w:r>
        <w:rPr>
          <w:i/>
          <w:iCs/>
          <w:color w:val="000000"/>
          <w:spacing w:val="0"/>
          <w:w w:val="100"/>
          <w:position w:val="0"/>
          <w:sz w:val="24"/>
          <w:szCs w:val="24"/>
          <w:shd w:val="clear" w:color="auto" w:fill="auto"/>
          <w:lang w:val="en-US" w:eastAsia="en-US" w:bidi="en-US"/>
        </w:rPr>
        <w:t>Tribonema affine.</w:t>
      </w:r>
      <w:r>
        <w:rPr>
          <w:color w:val="000000"/>
          <w:spacing w:val="0"/>
          <w:w w:val="100"/>
          <w:position w:val="0"/>
          <w:sz w:val="24"/>
          <w:szCs w:val="24"/>
          <w:shd w:val="clear" w:color="auto" w:fill="auto"/>
          <w:lang w:val="en-US" w:eastAsia="en-US" w:bidi="en-US"/>
        </w:rPr>
        <w:t xml:space="preserve"> </w:t>
      </w:r>
      <w:r>
        <w:rPr>
          <w:color w:val="000000"/>
          <w:spacing w:val="0"/>
          <w:w w:val="100"/>
          <w:position w:val="0"/>
          <w:sz w:val="24"/>
          <w:szCs w:val="24"/>
          <w:shd w:val="clear" w:color="auto" w:fill="auto"/>
          <w:lang w:val="ru-RU" w:eastAsia="ru-RU" w:bidi="ru-RU"/>
        </w:rPr>
        <w:t>Также на ряде станций (3, 6, 36) активно вегетировали зеленые водоросли (12-20% от общей биомассы).</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Доминирование этих групп водорослей достаточно типично для раннелетнего планктона Ладожского озера.</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 xml:space="preserve">В целом по акватории состав видов-доминант варьировал значительно, на разных станциях в планктоне активно вегетировали виды </w:t>
      </w:r>
      <w:r>
        <w:rPr>
          <w:i/>
          <w:iCs/>
          <w:color w:val="000000"/>
          <w:spacing w:val="0"/>
          <w:w w:val="100"/>
          <w:position w:val="0"/>
          <w:sz w:val="24"/>
          <w:szCs w:val="24"/>
          <w:shd w:val="clear" w:color="auto" w:fill="auto"/>
          <w:lang w:val="en-US" w:eastAsia="en-US" w:bidi="en-US"/>
        </w:rPr>
        <w:t>Aphanizomenon flos-aquae</w:t>
      </w:r>
      <w:r>
        <w:rPr>
          <w:color w:val="000000"/>
          <w:spacing w:val="0"/>
          <w:w w:val="100"/>
          <w:position w:val="0"/>
          <w:sz w:val="24"/>
          <w:szCs w:val="24"/>
          <w:shd w:val="clear" w:color="auto" w:fill="auto"/>
          <w:lang w:val="en-US" w:eastAsia="en-US" w:bidi="en-US"/>
        </w:rPr>
        <w:t xml:space="preserve">, </w:t>
      </w:r>
      <w:r>
        <w:rPr>
          <w:i/>
          <w:iCs/>
          <w:color w:val="000000"/>
          <w:spacing w:val="0"/>
          <w:w w:val="100"/>
          <w:position w:val="0"/>
          <w:sz w:val="24"/>
          <w:szCs w:val="24"/>
          <w:shd w:val="clear" w:color="auto" w:fill="auto"/>
          <w:lang w:val="en-US" w:eastAsia="en-US" w:bidi="en-US"/>
        </w:rPr>
        <w:t>Microcystis aeruginosa. Planktothrix agardhii, Planktolyngbya spp., Asterionella formosa</w:t>
      </w:r>
      <w:r>
        <w:rPr>
          <w:color w:val="000000"/>
          <w:spacing w:val="0"/>
          <w:w w:val="100"/>
          <w:position w:val="0"/>
          <w:sz w:val="24"/>
          <w:szCs w:val="24"/>
          <w:shd w:val="clear" w:color="auto" w:fill="auto"/>
          <w:lang w:val="en-US" w:eastAsia="en-US" w:bidi="en-US"/>
        </w:rPr>
        <w:t xml:space="preserve">, </w:t>
      </w:r>
      <w:r>
        <w:rPr>
          <w:i/>
          <w:iCs/>
          <w:color w:val="000000"/>
          <w:spacing w:val="0"/>
          <w:w w:val="100"/>
          <w:position w:val="0"/>
          <w:sz w:val="24"/>
          <w:szCs w:val="24"/>
          <w:shd w:val="clear" w:color="auto" w:fill="auto"/>
          <w:lang w:val="en-US" w:eastAsia="en-US" w:bidi="en-US"/>
        </w:rPr>
        <w:t>Aulacoseira italica, Aulacoseira islandica, Tabellaria fenestrata</w:t>
      </w:r>
      <w:r>
        <w:rPr>
          <w:color w:val="000000"/>
          <w:spacing w:val="0"/>
          <w:w w:val="100"/>
          <w:position w:val="0"/>
          <w:sz w:val="24"/>
          <w:szCs w:val="24"/>
          <w:shd w:val="clear" w:color="auto" w:fill="auto"/>
          <w:lang w:val="en-US" w:eastAsia="en-US" w:bidi="en-US"/>
        </w:rPr>
        <w:t xml:space="preserve"> </w:t>
      </w:r>
      <w:r>
        <w:rPr>
          <w:color w:val="000000"/>
          <w:spacing w:val="0"/>
          <w:w w:val="100"/>
          <w:position w:val="0"/>
          <w:sz w:val="24"/>
          <w:szCs w:val="24"/>
          <w:shd w:val="clear" w:color="auto" w:fill="auto"/>
          <w:lang w:val="ru-RU" w:eastAsia="ru-RU" w:bidi="ru-RU"/>
        </w:rPr>
        <w:t xml:space="preserve">и виды рода </w:t>
      </w:r>
      <w:r>
        <w:rPr>
          <w:i/>
          <w:iCs/>
          <w:color w:val="000000"/>
          <w:spacing w:val="0"/>
          <w:w w:val="100"/>
          <w:position w:val="0"/>
          <w:sz w:val="24"/>
          <w:szCs w:val="24"/>
          <w:shd w:val="clear" w:color="auto" w:fill="auto"/>
          <w:lang w:val="en-US" w:eastAsia="en-US" w:bidi="en-US"/>
        </w:rPr>
        <w:t>Cyclotella</w:t>
      </w:r>
      <w:r>
        <w:rPr>
          <w:color w:val="000000"/>
          <w:spacing w:val="0"/>
          <w:w w:val="100"/>
          <w:position w:val="0"/>
          <w:sz w:val="24"/>
          <w:szCs w:val="24"/>
          <w:shd w:val="clear" w:color="auto" w:fill="auto"/>
          <w:lang w:val="en-US" w:eastAsia="en-US" w:bidi="en-US"/>
        </w:rPr>
        <w:t xml:space="preserve"> </w:t>
      </w:r>
      <w:r>
        <w:rPr>
          <w:color w:val="000000"/>
          <w:spacing w:val="0"/>
          <w:w w:val="100"/>
          <w:position w:val="0"/>
          <w:sz w:val="24"/>
          <w:szCs w:val="24"/>
          <w:shd w:val="clear" w:color="auto" w:fill="auto"/>
          <w:lang w:val="ru-RU" w:eastAsia="ru-RU" w:bidi="ru-RU"/>
        </w:rPr>
        <w:t xml:space="preserve">и </w:t>
      </w:r>
      <w:r>
        <w:rPr>
          <w:i/>
          <w:iCs/>
          <w:color w:val="000000"/>
          <w:spacing w:val="0"/>
          <w:w w:val="100"/>
          <w:position w:val="0"/>
          <w:sz w:val="24"/>
          <w:szCs w:val="24"/>
          <w:shd w:val="clear" w:color="auto" w:fill="auto"/>
          <w:lang w:val="en-US" w:eastAsia="en-US" w:bidi="en-US"/>
        </w:rPr>
        <w:t>Tribonema affine.</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Таким образом, в начале июля 2020 г. показатели обилия фитопланктона были низкими (среднее значение численности - 310,5 тыс. кл./л, биомассы - 0,27 мг/л). Максимальные средние показатели обилия были характерны для западного района (0,52 мг/л), минимальные - для центрального района (0,15 мг/л). В западном районе наибольший вклад в создание общего органического вещества вносили диатомовые водоросли (94%). Наибольшее значение желто-зеленые водоросли имели в Волховской губе.</w:t>
      </w:r>
    </w:p>
    <w:p>
      <w:pPr>
        <w:widowControl w:val="0"/>
        <w:jc w:val="right"/>
        <w:rPr>
          <w:sz w:val="2"/>
          <w:szCs w:val="2"/>
        </w:rPr>
      </w:pPr>
      <w:r>
        <w:drawing>
          <wp:inline>
            <wp:extent cx="3822065" cy="1804670"/>
            <wp:docPr id="45" name="Picutre 45"/>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53"/>
                    <a:stretch/>
                  </pic:blipFill>
                  <pic:spPr>
                    <a:xfrm>
                      <a:ext cx="3822065" cy="1804670"/>
                    </a:xfrm>
                    <a:prstGeom prst="rect"/>
                  </pic:spPr>
                </pic:pic>
              </a:graphicData>
            </a:graphic>
          </wp:inline>
        </w:drawing>
      </w:r>
    </w:p>
    <w:p>
      <w:pPr>
        <w:pStyle w:val="Style21"/>
        <w:keepNext w:val="0"/>
        <w:keepLines w:val="0"/>
        <w:widowControl w:val="0"/>
        <w:shd w:val="clear" w:color="auto" w:fill="auto"/>
        <w:bidi w:val="0"/>
        <w:spacing w:before="0" w:after="0" w:line="360" w:lineRule="auto"/>
        <w:ind w:left="0" w:right="0" w:firstLine="0"/>
        <w:jc w:val="center"/>
        <w:rPr>
          <w:sz w:val="18"/>
          <w:szCs w:val="18"/>
        </w:rPr>
      </w:pPr>
      <w:r>
        <w:rPr>
          <w:b w:val="0"/>
          <w:bCs w:val="0"/>
          <w:color w:val="000000"/>
          <w:spacing w:val="0"/>
          <w:w w:val="100"/>
          <w:position w:val="0"/>
          <w:sz w:val="18"/>
          <w:szCs w:val="18"/>
          <w:shd w:val="clear" w:color="auto" w:fill="auto"/>
          <w:lang w:val="ru-RU" w:eastAsia="ru-RU" w:bidi="ru-RU"/>
        </w:rPr>
        <w:t xml:space="preserve">Районы: </w:t>
      </w:r>
      <w:r>
        <w:rPr>
          <w:b w:val="0"/>
          <w:bCs w:val="0"/>
          <w:color w:val="000000"/>
          <w:spacing w:val="0"/>
          <w:w w:val="100"/>
          <w:position w:val="0"/>
          <w:sz w:val="18"/>
          <w:szCs w:val="18"/>
          <w:shd w:val="clear" w:color="auto" w:fill="auto"/>
          <w:lang w:val="en-US" w:eastAsia="en-US" w:bidi="en-US"/>
        </w:rPr>
        <w:t xml:space="preserve">I </w:t>
      </w:r>
      <w:r>
        <w:rPr>
          <w:b w:val="0"/>
          <w:bCs w:val="0"/>
          <w:color w:val="000000"/>
          <w:spacing w:val="0"/>
          <w:w w:val="100"/>
          <w:position w:val="0"/>
          <w:sz w:val="18"/>
          <w:szCs w:val="18"/>
          <w:shd w:val="clear" w:color="auto" w:fill="auto"/>
          <w:lang w:val="ru-RU" w:eastAsia="ru-RU" w:bidi="ru-RU"/>
        </w:rPr>
        <w:t xml:space="preserve">- северный озерный; </w:t>
      </w:r>
      <w:r>
        <w:rPr>
          <w:b w:val="0"/>
          <w:bCs w:val="0"/>
          <w:color w:val="000000"/>
          <w:spacing w:val="0"/>
          <w:w w:val="100"/>
          <w:position w:val="0"/>
          <w:sz w:val="18"/>
          <w:szCs w:val="18"/>
          <w:shd w:val="clear" w:color="auto" w:fill="auto"/>
          <w:lang w:val="en-US" w:eastAsia="en-US" w:bidi="en-US"/>
        </w:rPr>
        <w:t xml:space="preserve">II </w:t>
      </w:r>
      <w:r>
        <w:rPr>
          <w:b w:val="0"/>
          <w:bCs w:val="0"/>
          <w:color w:val="000000"/>
          <w:spacing w:val="0"/>
          <w:w w:val="100"/>
          <w:position w:val="0"/>
          <w:sz w:val="18"/>
          <w:szCs w:val="18"/>
          <w:shd w:val="clear" w:color="auto" w:fill="auto"/>
          <w:lang w:val="ru-RU" w:eastAsia="ru-RU" w:bidi="ru-RU"/>
        </w:rPr>
        <w:t xml:space="preserve">- центральный; </w:t>
      </w:r>
      <w:r>
        <w:rPr>
          <w:b w:val="0"/>
          <w:bCs w:val="0"/>
          <w:color w:val="000000"/>
          <w:spacing w:val="0"/>
          <w:w w:val="100"/>
          <w:position w:val="0"/>
          <w:sz w:val="18"/>
          <w:szCs w:val="18"/>
          <w:shd w:val="clear" w:color="auto" w:fill="auto"/>
          <w:lang w:val="en-US" w:eastAsia="en-US" w:bidi="en-US"/>
        </w:rPr>
        <w:t xml:space="preserve">III </w:t>
      </w:r>
      <w:r>
        <w:rPr>
          <w:b w:val="0"/>
          <w:bCs w:val="0"/>
          <w:color w:val="000000"/>
          <w:spacing w:val="0"/>
          <w:w w:val="100"/>
          <w:position w:val="0"/>
          <w:sz w:val="18"/>
          <w:szCs w:val="18"/>
          <w:shd w:val="clear" w:color="auto" w:fill="auto"/>
          <w:lang w:val="ru-RU" w:eastAsia="ru-RU" w:bidi="ru-RU"/>
        </w:rPr>
        <w:t xml:space="preserve">- восточный; </w:t>
      </w:r>
      <w:r>
        <w:rPr>
          <w:b w:val="0"/>
          <w:bCs w:val="0"/>
          <w:color w:val="000000"/>
          <w:spacing w:val="0"/>
          <w:w w:val="100"/>
          <w:position w:val="0"/>
          <w:sz w:val="18"/>
          <w:szCs w:val="18"/>
          <w:shd w:val="clear" w:color="auto" w:fill="auto"/>
          <w:lang w:val="en-US" w:eastAsia="en-US" w:bidi="en-US"/>
        </w:rPr>
        <w:t xml:space="preserve">IV </w:t>
      </w:r>
      <w:r>
        <w:rPr>
          <w:b w:val="0"/>
          <w:bCs w:val="0"/>
          <w:color w:val="000000"/>
          <w:spacing w:val="0"/>
          <w:w w:val="100"/>
          <w:position w:val="0"/>
          <w:sz w:val="18"/>
          <w:szCs w:val="18"/>
          <w:shd w:val="clear" w:color="auto" w:fill="auto"/>
          <w:lang w:val="ru-RU" w:eastAsia="ru-RU" w:bidi="ru-RU"/>
        </w:rPr>
        <w:t xml:space="preserve">- западный; </w:t>
      </w:r>
      <w:r>
        <w:rPr>
          <w:b w:val="0"/>
          <w:bCs w:val="0"/>
          <w:color w:val="000000"/>
          <w:spacing w:val="0"/>
          <w:w w:val="100"/>
          <w:position w:val="0"/>
          <w:sz w:val="18"/>
          <w:szCs w:val="18"/>
          <w:shd w:val="clear" w:color="auto" w:fill="auto"/>
          <w:lang w:val="en-US" w:eastAsia="en-US" w:bidi="en-US"/>
        </w:rPr>
        <w:t xml:space="preserve">V </w:t>
      </w:r>
      <w:r>
        <w:rPr>
          <w:b w:val="0"/>
          <w:bCs w:val="0"/>
          <w:color w:val="000000"/>
          <w:spacing w:val="0"/>
          <w:w w:val="100"/>
          <w:position w:val="0"/>
          <w:sz w:val="18"/>
          <w:szCs w:val="18"/>
          <w:shd w:val="clear" w:color="auto" w:fill="auto"/>
          <w:lang w:val="ru-RU" w:eastAsia="ru-RU" w:bidi="ru-RU"/>
        </w:rPr>
        <w:t xml:space="preserve">- бухта Петрокрепость, </w:t>
      </w:r>
      <w:r>
        <w:rPr>
          <w:b w:val="0"/>
          <w:bCs w:val="0"/>
          <w:color w:val="000000"/>
          <w:spacing w:val="0"/>
          <w:w w:val="100"/>
          <w:position w:val="0"/>
          <w:sz w:val="18"/>
          <w:szCs w:val="18"/>
          <w:shd w:val="clear" w:color="auto" w:fill="auto"/>
          <w:lang w:val="en-US" w:eastAsia="en-US" w:bidi="en-US"/>
        </w:rPr>
        <w:t xml:space="preserve">VI </w:t>
      </w:r>
      <w:r>
        <w:rPr>
          <w:b w:val="0"/>
          <w:bCs w:val="0"/>
          <w:color w:val="000000"/>
          <w:spacing w:val="0"/>
          <w:w w:val="100"/>
          <w:position w:val="0"/>
          <w:sz w:val="18"/>
          <w:szCs w:val="18"/>
          <w:shd w:val="clear" w:color="auto" w:fill="auto"/>
          <w:lang w:val="ru-RU" w:eastAsia="ru-RU" w:bidi="ru-RU"/>
        </w:rPr>
        <w:t>- Волховская губа</w:t>
      </w:r>
    </w:p>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Рисунок 3.3.14. - Средневзвешенная биомасса основных групп фитопланктона Ладожского озера по районам в июле 2020 г.</w:t>
      </w:r>
    </w:p>
    <w:p>
      <w:pPr>
        <w:widowControl w:val="0"/>
        <w:spacing w:after="239" w:line="1" w:lineRule="exact"/>
      </w:pPr>
    </w:p>
    <w:p>
      <w:pPr>
        <w:pStyle w:val="Style2"/>
        <w:keepNext w:val="0"/>
        <w:keepLines w:val="0"/>
        <w:widowControl w:val="0"/>
        <w:shd w:val="clear" w:color="auto" w:fill="auto"/>
        <w:bidi w:val="0"/>
        <w:spacing w:before="0" w:after="120" w:line="240" w:lineRule="auto"/>
        <w:ind w:left="0" w:right="0" w:firstLine="740"/>
        <w:jc w:val="both"/>
      </w:pPr>
      <w:r>
        <w:rPr>
          <w:color w:val="000000"/>
          <w:spacing w:val="0"/>
          <w:w w:val="100"/>
          <w:position w:val="0"/>
          <w:sz w:val="24"/>
          <w:szCs w:val="24"/>
          <w:shd w:val="clear" w:color="auto" w:fill="auto"/>
          <w:lang w:val="ru-RU" w:eastAsia="ru-RU" w:bidi="ru-RU"/>
        </w:rPr>
        <w:t>В июле 2020 г. по акватории Ладожского озера значения сапробности варьировали значительно (0,61 - 1,86). Минимальные значения были отмечены на ст. 5 (северный район), максимальные - на ст. 36 (западный район). При сравнении средних значений сапробности было показано, что различия между районами по этому параметру несущественны. Среднее значение сапробности для акватории Ладожского озера в июле 2020 г. составило 1,4.</w:t>
      </w:r>
    </w:p>
    <w:p>
      <w:pPr>
        <w:pStyle w:val="Style2"/>
        <w:keepNext w:val="0"/>
        <w:keepLines w:val="0"/>
        <w:widowControl w:val="0"/>
        <w:shd w:val="clear" w:color="auto" w:fill="auto"/>
        <w:bidi w:val="0"/>
        <w:spacing w:before="0" w:after="0" w:line="240" w:lineRule="auto"/>
        <w:ind w:left="0" w:right="0" w:firstLine="780"/>
        <w:jc w:val="both"/>
      </w:pPr>
      <w:r>
        <w:rPr>
          <w:color w:val="000000"/>
          <w:spacing w:val="0"/>
          <w:w w:val="100"/>
          <w:position w:val="0"/>
          <w:sz w:val="24"/>
          <w:szCs w:val="24"/>
          <w:shd w:val="clear" w:color="auto" w:fill="auto"/>
          <w:lang w:val="ru-RU" w:eastAsia="ru-RU" w:bidi="ru-RU"/>
        </w:rPr>
        <w:t>В конце августа 2020 г. число видов на всех станциях было по-прежнему невысокое, но выше, чем в июле (от 9 до 18). Максимальное число видов было отмечено на ст. 21 (Волховская губа), минимальное - на ст. 58 (западный район). Среднее число видов было 14.</w:t>
      </w:r>
    </w:p>
    <w:p>
      <w:pPr>
        <w:pStyle w:val="Style2"/>
        <w:keepNext w:val="0"/>
        <w:keepLines w:val="0"/>
        <w:widowControl w:val="0"/>
        <w:shd w:val="clear" w:color="auto" w:fill="auto"/>
        <w:bidi w:val="0"/>
        <w:spacing w:before="0" w:after="0" w:line="240" w:lineRule="auto"/>
        <w:ind w:left="0" w:right="0" w:firstLine="780"/>
        <w:jc w:val="both"/>
      </w:pPr>
      <w:r>
        <w:rPr>
          <w:color w:val="000000"/>
          <w:spacing w:val="0"/>
          <w:w w:val="100"/>
          <w:position w:val="0"/>
          <w:sz w:val="24"/>
          <w:szCs w:val="24"/>
          <w:shd w:val="clear" w:color="auto" w:fill="auto"/>
          <w:lang w:val="ru-RU" w:eastAsia="ru-RU" w:bidi="ru-RU"/>
        </w:rPr>
        <w:t>В конце августа уровень вегетации фитопланктона был невысоким, но выше, чем в июле. Показатели обилия варьировали значительно, численность варьировала от 153,0 до 1218,0 тыс. кл./л, среднее значение составило 610,0 тыс. кл./л, биомасса - от 0,25 до 1,96 мг/л, среднее значение - 0,72 мг/л. Максимальные значения численности были на ст. 21, биомассы - на ст. 17, минимальные значения - на ст. 98. В среднем самые низкие значения были отмечены в центральном районе.</w:t>
      </w:r>
    </w:p>
    <w:p>
      <w:pPr>
        <w:pStyle w:val="Style2"/>
        <w:keepNext w:val="0"/>
        <w:keepLines w:val="0"/>
        <w:widowControl w:val="0"/>
        <w:shd w:val="clear" w:color="auto" w:fill="auto"/>
        <w:bidi w:val="0"/>
        <w:spacing w:before="0" w:after="0" w:line="240" w:lineRule="auto"/>
        <w:ind w:left="0" w:right="0" w:firstLine="780"/>
        <w:jc w:val="both"/>
      </w:pPr>
      <w:r>
        <w:rPr>
          <w:color w:val="000000"/>
          <w:spacing w:val="0"/>
          <w:w w:val="100"/>
          <w:position w:val="0"/>
          <w:sz w:val="24"/>
          <w:szCs w:val="24"/>
          <w:shd w:val="clear" w:color="auto" w:fill="auto"/>
          <w:lang w:val="ru-RU" w:eastAsia="ru-RU" w:bidi="ru-RU"/>
        </w:rPr>
        <w:t>В планктоне доминировали три группы водорослей: диатомовые (48% по численности и 79% по биомассе), сине-зеленые (36% по численности) и динофитовые (13% по биомассе) водоросли. На большинстве станций по численности доминировали диатомовые (11-95%) и сине-зеленые (2-76%) водоросли. Роль сине-зеленых водорослей была максимальной на ст. 36.</w:t>
      </w:r>
    </w:p>
    <w:p>
      <w:pPr>
        <w:pStyle w:val="Style2"/>
        <w:keepNext w:val="0"/>
        <w:keepLines w:val="0"/>
        <w:widowControl w:val="0"/>
        <w:shd w:val="clear" w:color="auto" w:fill="auto"/>
        <w:bidi w:val="0"/>
        <w:spacing w:before="0" w:after="0" w:line="240" w:lineRule="auto"/>
        <w:ind w:left="0" w:right="0" w:firstLine="780"/>
        <w:jc w:val="both"/>
      </w:pPr>
      <w:r>
        <w:rPr>
          <w:color w:val="000000"/>
          <w:spacing w:val="0"/>
          <w:w w:val="100"/>
          <w:position w:val="0"/>
          <w:sz w:val="24"/>
          <w:szCs w:val="24"/>
          <w:shd w:val="clear" w:color="auto" w:fill="auto"/>
          <w:lang w:val="ru-RU" w:eastAsia="ru-RU" w:bidi="ru-RU"/>
        </w:rPr>
        <w:t xml:space="preserve">На разных станциях в состав доминант входили виды </w:t>
      </w:r>
      <w:r>
        <w:rPr>
          <w:i/>
          <w:iCs/>
          <w:color w:val="000000"/>
          <w:spacing w:val="0"/>
          <w:w w:val="100"/>
          <w:position w:val="0"/>
          <w:sz w:val="24"/>
          <w:szCs w:val="24"/>
          <w:shd w:val="clear" w:color="auto" w:fill="auto"/>
          <w:lang w:val="en-US" w:eastAsia="en-US" w:bidi="en-US"/>
        </w:rPr>
        <w:t>Aphanizomenon flos-aquae, Aphanothece spp., Coelosphaerium kuetzingianum, Merismopedia tenuissima, Microcystis aeruginosa, Planktothrix agardhii, Planktolyngbya spp.</w:t>
      </w:r>
      <w:r>
        <w:rPr>
          <w:color w:val="000000"/>
          <w:spacing w:val="0"/>
          <w:w w:val="100"/>
          <w:position w:val="0"/>
          <w:sz w:val="24"/>
          <w:szCs w:val="24"/>
          <w:shd w:val="clear" w:color="auto" w:fill="auto"/>
          <w:lang w:val="en-US" w:eastAsia="en-US" w:bidi="en-US"/>
        </w:rPr>
        <w:t xml:space="preserve"> </w:t>
      </w:r>
      <w:r>
        <w:rPr>
          <w:color w:val="000000"/>
          <w:spacing w:val="0"/>
          <w:w w:val="100"/>
          <w:position w:val="0"/>
          <w:sz w:val="24"/>
          <w:szCs w:val="24"/>
          <w:shd w:val="clear" w:color="auto" w:fill="auto"/>
          <w:lang w:val="ru-RU" w:eastAsia="ru-RU" w:bidi="ru-RU"/>
        </w:rPr>
        <w:t>Основной вклад по биомассе вносили диатомовые (35-98%) водоросли. Наибольшее значение они играли на ст. 17, наименьшее - на ст. С</w:t>
      </w:r>
      <w:r>
        <w:rPr>
          <w:color w:val="000000"/>
          <w:spacing w:val="0"/>
          <w:w w:val="100"/>
          <w:position w:val="0"/>
          <w:sz w:val="16"/>
          <w:szCs w:val="16"/>
          <w:shd w:val="clear" w:color="auto" w:fill="auto"/>
          <w:lang w:val="ru-RU" w:eastAsia="ru-RU" w:bidi="ru-RU"/>
        </w:rPr>
        <w:t>1</w:t>
      </w:r>
      <w:r>
        <w:rPr>
          <w:color w:val="000000"/>
          <w:spacing w:val="0"/>
          <w:w w:val="100"/>
          <w:position w:val="0"/>
          <w:sz w:val="24"/>
          <w:szCs w:val="24"/>
          <w:shd w:val="clear" w:color="auto" w:fill="auto"/>
          <w:lang w:val="ru-RU" w:eastAsia="ru-RU" w:bidi="ru-RU"/>
        </w:rPr>
        <w:t xml:space="preserve">. На большинстве станций в разных сочетаниях доминировали виды </w:t>
      </w:r>
      <w:r>
        <w:rPr>
          <w:i/>
          <w:iCs/>
          <w:color w:val="000000"/>
          <w:spacing w:val="0"/>
          <w:w w:val="100"/>
          <w:position w:val="0"/>
          <w:sz w:val="24"/>
          <w:szCs w:val="24"/>
          <w:shd w:val="clear" w:color="auto" w:fill="auto"/>
          <w:lang w:val="en-US" w:eastAsia="en-US" w:bidi="en-US"/>
        </w:rPr>
        <w:t>Asterionella formosa</w:t>
      </w:r>
      <w:r>
        <w:rPr>
          <w:color w:val="000000"/>
          <w:spacing w:val="0"/>
          <w:w w:val="100"/>
          <w:position w:val="0"/>
          <w:sz w:val="24"/>
          <w:szCs w:val="24"/>
          <w:shd w:val="clear" w:color="auto" w:fill="auto"/>
          <w:lang w:val="en-US" w:eastAsia="en-US" w:bidi="en-US"/>
        </w:rPr>
        <w:t xml:space="preserve">, </w:t>
      </w:r>
      <w:r>
        <w:rPr>
          <w:i/>
          <w:iCs/>
          <w:color w:val="000000"/>
          <w:spacing w:val="0"/>
          <w:w w:val="100"/>
          <w:position w:val="0"/>
          <w:sz w:val="24"/>
          <w:szCs w:val="24"/>
          <w:shd w:val="clear" w:color="auto" w:fill="auto"/>
          <w:lang w:val="en-US" w:eastAsia="en-US" w:bidi="en-US"/>
        </w:rPr>
        <w:t>Aulacoseira granulata, Aulacoseira italica, Aulacoseira islandica, Fragilaria crotonensis</w:t>
      </w:r>
      <w:r>
        <w:rPr>
          <w:color w:val="000000"/>
          <w:spacing w:val="0"/>
          <w:w w:val="100"/>
          <w:position w:val="0"/>
          <w:sz w:val="24"/>
          <w:szCs w:val="24"/>
          <w:shd w:val="clear" w:color="auto" w:fill="auto"/>
          <w:lang w:val="en-US" w:eastAsia="en-US" w:bidi="en-US"/>
        </w:rPr>
        <w:t xml:space="preserve"> </w:t>
      </w:r>
      <w:r>
        <w:rPr>
          <w:color w:val="000000"/>
          <w:spacing w:val="0"/>
          <w:w w:val="100"/>
          <w:position w:val="0"/>
          <w:sz w:val="24"/>
          <w:szCs w:val="24"/>
          <w:shd w:val="clear" w:color="auto" w:fill="auto"/>
          <w:lang w:val="ru-RU" w:eastAsia="ru-RU" w:bidi="ru-RU"/>
        </w:rPr>
        <w:t xml:space="preserve">и </w:t>
      </w:r>
      <w:r>
        <w:rPr>
          <w:i/>
          <w:iCs/>
          <w:color w:val="000000"/>
          <w:spacing w:val="0"/>
          <w:w w:val="100"/>
          <w:position w:val="0"/>
          <w:sz w:val="24"/>
          <w:szCs w:val="24"/>
          <w:shd w:val="clear" w:color="auto" w:fill="auto"/>
          <w:lang w:val="en-US" w:eastAsia="en-US" w:bidi="en-US"/>
        </w:rPr>
        <w:t>Tabellaria fenestrata</w:t>
      </w:r>
      <w:r>
        <w:rPr>
          <w:color w:val="000000"/>
          <w:spacing w:val="0"/>
          <w:w w:val="100"/>
          <w:position w:val="0"/>
          <w:sz w:val="24"/>
          <w:szCs w:val="24"/>
          <w:shd w:val="clear" w:color="auto" w:fill="auto"/>
          <w:lang w:val="en-US" w:eastAsia="en-US" w:bidi="en-US"/>
        </w:rPr>
        <w:t>.</w:t>
      </w:r>
    </w:p>
    <w:p>
      <w:pPr>
        <w:pStyle w:val="Style2"/>
        <w:keepNext w:val="0"/>
        <w:keepLines w:val="0"/>
        <w:widowControl w:val="0"/>
        <w:shd w:val="clear" w:color="auto" w:fill="auto"/>
        <w:bidi w:val="0"/>
        <w:spacing w:before="0" w:after="0" w:line="240" w:lineRule="auto"/>
        <w:ind w:left="0" w:right="0" w:firstLine="780"/>
        <w:jc w:val="both"/>
      </w:pPr>
      <w:r>
        <w:rPr>
          <w:color w:val="000000"/>
          <w:spacing w:val="0"/>
          <w:w w:val="100"/>
          <w:position w:val="0"/>
          <w:sz w:val="24"/>
          <w:szCs w:val="24"/>
          <w:shd w:val="clear" w:color="auto" w:fill="auto"/>
          <w:lang w:val="ru-RU" w:eastAsia="ru-RU" w:bidi="ru-RU"/>
        </w:rPr>
        <w:t>Динофитовые водоросли активно вегетировали на станциях, расположенных в разных районах Ладожского озера (ст. 4, 6, 36, С</w:t>
      </w:r>
      <w:r>
        <w:rPr>
          <w:color w:val="000000"/>
          <w:spacing w:val="0"/>
          <w:w w:val="100"/>
          <w:position w:val="0"/>
          <w:sz w:val="16"/>
          <w:szCs w:val="16"/>
          <w:shd w:val="clear" w:color="auto" w:fill="auto"/>
          <w:lang w:val="ru-RU" w:eastAsia="ru-RU" w:bidi="ru-RU"/>
        </w:rPr>
        <w:t xml:space="preserve">1, </w:t>
      </w:r>
      <w:r>
        <w:rPr>
          <w:color w:val="000000"/>
          <w:spacing w:val="0"/>
          <w:w w:val="100"/>
          <w:position w:val="0"/>
          <w:sz w:val="24"/>
          <w:szCs w:val="24"/>
          <w:shd w:val="clear" w:color="auto" w:fill="auto"/>
          <w:lang w:val="ru-RU" w:eastAsia="ru-RU" w:bidi="ru-RU"/>
        </w:rPr>
        <w:t xml:space="preserve">98), в основном, за счет типичного представителя летнего планктона в Ладожском озере - </w:t>
      </w:r>
      <w:r>
        <w:rPr>
          <w:i/>
          <w:iCs/>
          <w:color w:val="000000"/>
          <w:spacing w:val="0"/>
          <w:w w:val="100"/>
          <w:position w:val="0"/>
          <w:sz w:val="24"/>
          <w:szCs w:val="24"/>
          <w:shd w:val="clear" w:color="auto" w:fill="auto"/>
          <w:lang w:val="en-US" w:eastAsia="en-US" w:bidi="en-US"/>
        </w:rPr>
        <w:t xml:space="preserve">Ceratium hirundinella. </w:t>
      </w:r>
      <w:r>
        <w:rPr>
          <w:color w:val="000000"/>
          <w:spacing w:val="0"/>
          <w:w w:val="100"/>
          <w:position w:val="0"/>
          <w:sz w:val="24"/>
          <w:szCs w:val="24"/>
          <w:shd w:val="clear" w:color="auto" w:fill="auto"/>
          <w:lang w:val="ru-RU" w:eastAsia="ru-RU" w:bidi="ru-RU"/>
        </w:rPr>
        <w:t>Максимальное значение они имели на ст. 4 (55% от общей биомассы).</w:t>
      </w:r>
    </w:p>
    <w:p>
      <w:pPr>
        <w:pStyle w:val="Style2"/>
        <w:keepNext w:val="0"/>
        <w:keepLines w:val="0"/>
        <w:widowControl w:val="0"/>
        <w:shd w:val="clear" w:color="auto" w:fill="auto"/>
        <w:bidi w:val="0"/>
        <w:spacing w:before="0" w:after="0" w:line="240" w:lineRule="auto"/>
        <w:ind w:left="0" w:right="0" w:firstLine="780"/>
        <w:jc w:val="both"/>
      </w:pPr>
      <w:r>
        <w:rPr>
          <w:color w:val="000000"/>
          <w:spacing w:val="0"/>
          <w:w w:val="100"/>
          <w:position w:val="0"/>
          <w:sz w:val="24"/>
          <w:szCs w:val="24"/>
          <w:shd w:val="clear" w:color="auto" w:fill="auto"/>
          <w:lang w:val="ru-RU" w:eastAsia="ru-RU" w:bidi="ru-RU"/>
        </w:rPr>
        <w:t xml:space="preserve">На ст. 51 активно вегетировали желто-зеленые водоросли, на их долю приходилось 53% от общей биомассы. На уровне видов превалировал вид </w:t>
      </w:r>
      <w:r>
        <w:rPr>
          <w:i/>
          <w:iCs/>
          <w:color w:val="000000"/>
          <w:spacing w:val="0"/>
          <w:w w:val="100"/>
          <w:position w:val="0"/>
          <w:sz w:val="24"/>
          <w:szCs w:val="24"/>
          <w:shd w:val="clear" w:color="auto" w:fill="auto"/>
          <w:lang w:val="en-US" w:eastAsia="en-US" w:bidi="en-US"/>
        </w:rPr>
        <w:t>Tribonema affine.</w:t>
      </w:r>
    </w:p>
    <w:p>
      <w:pPr>
        <w:pStyle w:val="Style2"/>
        <w:keepNext w:val="0"/>
        <w:keepLines w:val="0"/>
        <w:widowControl w:val="0"/>
        <w:shd w:val="clear" w:color="auto" w:fill="auto"/>
        <w:bidi w:val="0"/>
        <w:spacing w:before="0" w:after="0" w:line="240" w:lineRule="auto"/>
        <w:ind w:left="0" w:right="0" w:firstLine="780"/>
        <w:jc w:val="both"/>
      </w:pPr>
      <w:r>
        <w:rPr>
          <w:color w:val="000000"/>
          <w:spacing w:val="0"/>
          <w:w w:val="100"/>
          <w:position w:val="0"/>
          <w:sz w:val="24"/>
          <w:szCs w:val="24"/>
          <w:shd w:val="clear" w:color="auto" w:fill="auto"/>
          <w:lang w:val="ru-RU" w:eastAsia="ru-RU" w:bidi="ru-RU"/>
        </w:rPr>
        <w:t xml:space="preserve">В августе, как и в июле, по акватории состав видов - доминант также сильно варьировал. На разных станциях в планктоне активно вегетировали виды: из сине-зеленых водорослей - </w:t>
      </w:r>
      <w:r>
        <w:rPr>
          <w:i/>
          <w:iCs/>
          <w:color w:val="000000"/>
          <w:spacing w:val="0"/>
          <w:w w:val="100"/>
          <w:position w:val="0"/>
          <w:sz w:val="24"/>
          <w:szCs w:val="24"/>
          <w:shd w:val="clear" w:color="auto" w:fill="auto"/>
          <w:lang w:val="en-US" w:eastAsia="en-US" w:bidi="en-US"/>
        </w:rPr>
        <w:t xml:space="preserve">Aphanizomenon flos-aquae, Aphanothece spp., Coelosphaerium kuetzingianum, Merismopedia tenuissima, Microcystis aeruginosa, Planktothrix agardhii, Planktolyngbya spp.; </w:t>
      </w:r>
      <w:r>
        <w:rPr>
          <w:color w:val="000000"/>
          <w:spacing w:val="0"/>
          <w:w w:val="100"/>
          <w:position w:val="0"/>
          <w:sz w:val="24"/>
          <w:szCs w:val="24"/>
          <w:shd w:val="clear" w:color="auto" w:fill="auto"/>
          <w:lang w:val="ru-RU" w:eastAsia="ru-RU" w:bidi="ru-RU"/>
        </w:rPr>
        <w:t xml:space="preserve">из диатомовых - </w:t>
      </w:r>
      <w:r>
        <w:rPr>
          <w:i/>
          <w:iCs/>
          <w:color w:val="000000"/>
          <w:spacing w:val="0"/>
          <w:w w:val="100"/>
          <w:position w:val="0"/>
          <w:sz w:val="24"/>
          <w:szCs w:val="24"/>
          <w:shd w:val="clear" w:color="auto" w:fill="auto"/>
          <w:lang w:val="en-US" w:eastAsia="en-US" w:bidi="en-US"/>
        </w:rPr>
        <w:t>Asterionella formosa</w:t>
      </w:r>
      <w:r>
        <w:rPr>
          <w:color w:val="000000"/>
          <w:spacing w:val="0"/>
          <w:w w:val="100"/>
          <w:position w:val="0"/>
          <w:sz w:val="24"/>
          <w:szCs w:val="24"/>
          <w:shd w:val="clear" w:color="auto" w:fill="auto"/>
          <w:lang w:val="en-US" w:eastAsia="en-US" w:bidi="en-US"/>
        </w:rPr>
        <w:t xml:space="preserve">, </w:t>
      </w:r>
      <w:r>
        <w:rPr>
          <w:i/>
          <w:iCs/>
          <w:color w:val="000000"/>
          <w:spacing w:val="0"/>
          <w:w w:val="100"/>
          <w:position w:val="0"/>
          <w:sz w:val="24"/>
          <w:szCs w:val="24"/>
          <w:shd w:val="clear" w:color="auto" w:fill="auto"/>
          <w:lang w:val="en-US" w:eastAsia="en-US" w:bidi="en-US"/>
        </w:rPr>
        <w:t>Aulacoseira granulata, Aulacoseira italica, Aulacoseira islandica, Fragilaria crotonensis</w:t>
      </w:r>
      <w:r>
        <w:rPr>
          <w:color w:val="000000"/>
          <w:spacing w:val="0"/>
          <w:w w:val="100"/>
          <w:position w:val="0"/>
          <w:sz w:val="24"/>
          <w:szCs w:val="24"/>
          <w:shd w:val="clear" w:color="auto" w:fill="auto"/>
          <w:lang w:val="en-US" w:eastAsia="en-US" w:bidi="en-US"/>
        </w:rPr>
        <w:t xml:space="preserve"> </w:t>
      </w:r>
      <w:r>
        <w:rPr>
          <w:color w:val="000000"/>
          <w:spacing w:val="0"/>
          <w:w w:val="100"/>
          <w:position w:val="0"/>
          <w:sz w:val="24"/>
          <w:szCs w:val="24"/>
          <w:shd w:val="clear" w:color="auto" w:fill="auto"/>
          <w:lang w:val="ru-RU" w:eastAsia="ru-RU" w:bidi="ru-RU"/>
        </w:rPr>
        <w:t xml:space="preserve">и </w:t>
      </w:r>
      <w:r>
        <w:rPr>
          <w:i/>
          <w:iCs/>
          <w:color w:val="000000"/>
          <w:spacing w:val="0"/>
          <w:w w:val="100"/>
          <w:position w:val="0"/>
          <w:sz w:val="24"/>
          <w:szCs w:val="24"/>
          <w:shd w:val="clear" w:color="auto" w:fill="auto"/>
          <w:lang w:val="en-US" w:eastAsia="en-US" w:bidi="en-US"/>
        </w:rPr>
        <w:t>Tabellaria fenestrata</w:t>
      </w:r>
      <w:r>
        <w:rPr>
          <w:color w:val="000000"/>
          <w:spacing w:val="0"/>
          <w:w w:val="100"/>
          <w:position w:val="0"/>
          <w:sz w:val="24"/>
          <w:szCs w:val="24"/>
          <w:shd w:val="clear" w:color="auto" w:fill="auto"/>
          <w:lang w:val="en-US" w:eastAsia="en-US" w:bidi="en-US"/>
        </w:rPr>
        <w:t xml:space="preserve">; </w:t>
      </w:r>
      <w:r>
        <w:rPr>
          <w:color w:val="000000"/>
          <w:spacing w:val="0"/>
          <w:w w:val="100"/>
          <w:position w:val="0"/>
          <w:sz w:val="24"/>
          <w:szCs w:val="24"/>
          <w:shd w:val="clear" w:color="auto" w:fill="auto"/>
          <w:lang w:val="ru-RU" w:eastAsia="ru-RU" w:bidi="ru-RU"/>
        </w:rPr>
        <w:t xml:space="preserve">из динофитовых - </w:t>
      </w:r>
      <w:r>
        <w:rPr>
          <w:i/>
          <w:iCs/>
          <w:color w:val="000000"/>
          <w:spacing w:val="0"/>
          <w:w w:val="100"/>
          <w:position w:val="0"/>
          <w:sz w:val="24"/>
          <w:szCs w:val="24"/>
          <w:shd w:val="clear" w:color="auto" w:fill="auto"/>
          <w:lang w:val="en-US" w:eastAsia="en-US" w:bidi="en-US"/>
        </w:rPr>
        <w:t>Ceratium hirundinella.</w:t>
      </w:r>
    </w:p>
    <w:p>
      <w:pPr>
        <w:widowControl w:val="0"/>
        <w:jc w:val="center"/>
        <w:rPr>
          <w:sz w:val="2"/>
          <w:szCs w:val="2"/>
        </w:rPr>
      </w:pPr>
      <w:r>
        <w:drawing>
          <wp:inline>
            <wp:extent cx="4443730" cy="2261870"/>
            <wp:docPr id="46" name="Picutre 46"/>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55"/>
                    <a:stretch/>
                  </pic:blipFill>
                  <pic:spPr>
                    <a:xfrm>
                      <a:ext cx="4443730" cy="2261870"/>
                    </a:xfrm>
                    <a:prstGeom prst="rect"/>
                  </pic:spPr>
                </pic:pic>
              </a:graphicData>
            </a:graphic>
          </wp:inline>
        </w:drawing>
      </w:r>
    </w:p>
    <w:p>
      <w:pPr>
        <w:pStyle w:val="Style21"/>
        <w:keepNext w:val="0"/>
        <w:keepLines w:val="0"/>
        <w:widowControl w:val="0"/>
        <w:shd w:val="clear" w:color="auto" w:fill="auto"/>
        <w:bidi w:val="0"/>
        <w:spacing w:before="0" w:after="0" w:line="240" w:lineRule="auto"/>
        <w:ind w:left="0" w:right="0" w:firstLine="0"/>
        <w:jc w:val="right"/>
        <w:rPr>
          <w:sz w:val="20"/>
          <w:szCs w:val="20"/>
        </w:rPr>
      </w:pPr>
      <w:r>
        <w:rPr>
          <w:b w:val="0"/>
          <w:bCs w:val="0"/>
          <w:color w:val="000000"/>
          <w:spacing w:val="0"/>
          <w:w w:val="100"/>
          <w:position w:val="0"/>
          <w:sz w:val="20"/>
          <w:szCs w:val="20"/>
          <w:shd w:val="clear" w:color="auto" w:fill="auto"/>
          <w:lang w:val="ru-RU" w:eastAsia="ru-RU" w:bidi="ru-RU"/>
        </w:rPr>
        <w:t xml:space="preserve">Районы: </w:t>
      </w:r>
      <w:r>
        <w:rPr>
          <w:b w:val="0"/>
          <w:bCs w:val="0"/>
          <w:color w:val="000000"/>
          <w:spacing w:val="0"/>
          <w:w w:val="100"/>
          <w:position w:val="0"/>
          <w:sz w:val="20"/>
          <w:szCs w:val="20"/>
          <w:shd w:val="clear" w:color="auto" w:fill="auto"/>
          <w:lang w:val="en-US" w:eastAsia="en-US" w:bidi="en-US"/>
        </w:rPr>
        <w:t xml:space="preserve">I </w:t>
      </w:r>
      <w:r>
        <w:rPr>
          <w:b w:val="0"/>
          <w:bCs w:val="0"/>
          <w:color w:val="000000"/>
          <w:spacing w:val="0"/>
          <w:w w:val="100"/>
          <w:position w:val="0"/>
          <w:sz w:val="20"/>
          <w:szCs w:val="20"/>
          <w:shd w:val="clear" w:color="auto" w:fill="auto"/>
          <w:lang w:val="ru-RU" w:eastAsia="ru-RU" w:bidi="ru-RU"/>
        </w:rPr>
        <w:t xml:space="preserve">- северный озерный; </w:t>
      </w:r>
      <w:r>
        <w:rPr>
          <w:b w:val="0"/>
          <w:bCs w:val="0"/>
          <w:color w:val="000000"/>
          <w:spacing w:val="0"/>
          <w:w w:val="100"/>
          <w:position w:val="0"/>
          <w:sz w:val="20"/>
          <w:szCs w:val="20"/>
          <w:shd w:val="clear" w:color="auto" w:fill="auto"/>
          <w:lang w:val="en-US" w:eastAsia="en-US" w:bidi="en-US"/>
        </w:rPr>
        <w:t xml:space="preserve">II </w:t>
      </w:r>
      <w:r>
        <w:rPr>
          <w:b w:val="0"/>
          <w:bCs w:val="0"/>
          <w:color w:val="000000"/>
          <w:spacing w:val="0"/>
          <w:w w:val="100"/>
          <w:position w:val="0"/>
          <w:sz w:val="20"/>
          <w:szCs w:val="20"/>
          <w:shd w:val="clear" w:color="auto" w:fill="auto"/>
          <w:lang w:val="ru-RU" w:eastAsia="ru-RU" w:bidi="ru-RU"/>
        </w:rPr>
        <w:t xml:space="preserve">- центральный; </w:t>
      </w:r>
      <w:r>
        <w:rPr>
          <w:b w:val="0"/>
          <w:bCs w:val="0"/>
          <w:color w:val="000000"/>
          <w:spacing w:val="0"/>
          <w:w w:val="100"/>
          <w:position w:val="0"/>
          <w:sz w:val="20"/>
          <w:szCs w:val="20"/>
          <w:shd w:val="clear" w:color="auto" w:fill="auto"/>
          <w:lang w:val="en-US" w:eastAsia="en-US" w:bidi="en-US"/>
        </w:rPr>
        <w:t xml:space="preserve">III </w:t>
      </w:r>
      <w:r>
        <w:rPr>
          <w:b w:val="0"/>
          <w:bCs w:val="0"/>
          <w:color w:val="000000"/>
          <w:spacing w:val="0"/>
          <w:w w:val="100"/>
          <w:position w:val="0"/>
          <w:sz w:val="20"/>
          <w:szCs w:val="20"/>
          <w:shd w:val="clear" w:color="auto" w:fill="auto"/>
          <w:lang w:val="ru-RU" w:eastAsia="ru-RU" w:bidi="ru-RU"/>
        </w:rPr>
        <w:t xml:space="preserve">- восточный; </w:t>
      </w:r>
      <w:r>
        <w:rPr>
          <w:b w:val="0"/>
          <w:bCs w:val="0"/>
          <w:color w:val="000000"/>
          <w:spacing w:val="0"/>
          <w:w w:val="100"/>
          <w:position w:val="0"/>
          <w:sz w:val="20"/>
          <w:szCs w:val="20"/>
          <w:shd w:val="clear" w:color="auto" w:fill="auto"/>
          <w:lang w:val="en-US" w:eastAsia="en-US" w:bidi="en-US"/>
        </w:rPr>
        <w:t xml:space="preserve">IV </w:t>
      </w:r>
      <w:r>
        <w:rPr>
          <w:b w:val="0"/>
          <w:bCs w:val="0"/>
          <w:color w:val="000000"/>
          <w:spacing w:val="0"/>
          <w:w w:val="100"/>
          <w:position w:val="0"/>
          <w:sz w:val="20"/>
          <w:szCs w:val="20"/>
          <w:shd w:val="clear" w:color="auto" w:fill="auto"/>
          <w:lang w:val="ru-RU" w:eastAsia="ru-RU" w:bidi="ru-RU"/>
        </w:rPr>
        <w:t>- западный;</w:t>
      </w:r>
    </w:p>
    <w:p>
      <w:pPr>
        <w:widowControl w:val="0"/>
        <w:spacing w:after="99" w:line="1" w:lineRule="exact"/>
      </w:pPr>
    </w:p>
    <w:p>
      <w:pPr>
        <w:pStyle w:val="Style84"/>
        <w:keepNext w:val="0"/>
        <w:keepLines w:val="0"/>
        <w:widowControl w:val="0"/>
        <w:shd w:val="clear" w:color="auto" w:fill="auto"/>
        <w:bidi w:val="0"/>
        <w:spacing w:before="0" w:line="240" w:lineRule="auto"/>
        <w:ind w:left="0" w:right="0" w:firstLine="0"/>
        <w:jc w:val="center"/>
      </w:pPr>
      <w:r>
        <w:rPr>
          <w:color w:val="000000"/>
          <w:spacing w:val="0"/>
          <w:w w:val="100"/>
          <w:position w:val="0"/>
          <w:shd w:val="clear" w:color="auto" w:fill="auto"/>
          <w:lang w:val="en-US" w:eastAsia="en-US" w:bidi="en-US"/>
        </w:rPr>
        <w:t xml:space="preserve">V </w:t>
      </w:r>
      <w:r>
        <w:rPr>
          <w:color w:val="000000"/>
          <w:spacing w:val="0"/>
          <w:w w:val="100"/>
          <w:position w:val="0"/>
          <w:shd w:val="clear" w:color="auto" w:fill="auto"/>
          <w:lang w:val="ru-RU" w:eastAsia="ru-RU" w:bidi="ru-RU"/>
        </w:rPr>
        <w:t xml:space="preserve">- бухта Петрокрепость, </w:t>
      </w:r>
      <w:r>
        <w:rPr>
          <w:color w:val="000000"/>
          <w:spacing w:val="0"/>
          <w:w w:val="100"/>
          <w:position w:val="0"/>
          <w:shd w:val="clear" w:color="auto" w:fill="auto"/>
          <w:lang w:val="en-US" w:eastAsia="en-US" w:bidi="en-US"/>
        </w:rPr>
        <w:t xml:space="preserve">VI </w:t>
      </w:r>
      <w:r>
        <w:rPr>
          <w:color w:val="000000"/>
          <w:spacing w:val="0"/>
          <w:w w:val="100"/>
          <w:position w:val="0"/>
          <w:shd w:val="clear" w:color="auto" w:fill="auto"/>
          <w:lang w:val="ru-RU" w:eastAsia="ru-RU" w:bidi="ru-RU"/>
        </w:rPr>
        <w:t>- Волховская губа</w:t>
      </w:r>
    </w:p>
    <w:p>
      <w:pPr>
        <w:pStyle w:val="Style2"/>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shd w:val="clear" w:color="auto" w:fill="auto"/>
          <w:lang w:val="ru-RU" w:eastAsia="ru-RU" w:bidi="ru-RU"/>
        </w:rPr>
        <w:t>Рисунок 3.3.15. Средневзвешенная биомасса основных групп фитопланктона</w:t>
      </w:r>
    </w:p>
    <w:p>
      <w:pPr>
        <w:pStyle w:val="Style2"/>
        <w:keepNext w:val="0"/>
        <w:keepLines w:val="0"/>
        <w:widowControl w:val="0"/>
        <w:shd w:val="clear" w:color="auto" w:fill="auto"/>
        <w:bidi w:val="0"/>
        <w:spacing w:before="0" w:after="100" w:line="240" w:lineRule="auto"/>
        <w:ind w:left="0" w:right="0" w:firstLine="0"/>
        <w:jc w:val="center"/>
      </w:pPr>
      <w:r>
        <w:rPr>
          <w:b/>
          <w:bCs/>
          <w:color w:val="000000"/>
          <w:spacing w:val="0"/>
          <w:w w:val="100"/>
          <w:position w:val="0"/>
          <w:sz w:val="24"/>
          <w:szCs w:val="24"/>
          <w:shd w:val="clear" w:color="auto" w:fill="auto"/>
          <w:lang w:val="ru-RU" w:eastAsia="ru-RU" w:bidi="ru-RU"/>
        </w:rPr>
        <w:t>Ладожского озера по районам в августе 2020 г.</w:t>
      </w:r>
    </w:p>
    <w:p>
      <w:pPr>
        <w:pStyle w:val="Style2"/>
        <w:keepNext w:val="0"/>
        <w:keepLines w:val="0"/>
        <w:widowControl w:val="0"/>
        <w:shd w:val="clear" w:color="auto" w:fill="auto"/>
        <w:bidi w:val="0"/>
        <w:spacing w:before="0" w:after="0" w:line="240" w:lineRule="auto"/>
        <w:ind w:left="0" w:right="0" w:firstLine="760"/>
        <w:jc w:val="both"/>
      </w:pPr>
      <w:r>
        <w:rPr>
          <w:color w:val="000000"/>
          <w:spacing w:val="0"/>
          <w:w w:val="100"/>
          <w:position w:val="0"/>
          <w:sz w:val="24"/>
          <w:szCs w:val="24"/>
          <w:shd w:val="clear" w:color="auto" w:fill="auto"/>
          <w:lang w:val="ru-RU" w:eastAsia="ru-RU" w:bidi="ru-RU"/>
        </w:rPr>
        <w:t>Таким образом, в конце августа 2020 г. показатели обилия фитопланктона были невысокими (среднее значение численности было 610,0 тыс. кл./л, биомасса - 0,72 мг/л). По средним значениям максимальные показатели обилия были отмечены в бухте Петрокрепость (1,65 мг/л), минимальные - для центрального района (0,44 мг/л). Во всех районах доминировали диатомовые водоросли, наибольшее значение они имели в западном районе (87%). Доминирование этой группы обычно характерно для весеннего или осеннего периода, возможно, это было вызвано погодными условиями текущего года.</w:t>
      </w:r>
    </w:p>
    <w:p>
      <w:pPr>
        <w:pStyle w:val="Style2"/>
        <w:keepNext w:val="0"/>
        <w:keepLines w:val="0"/>
        <w:widowControl w:val="0"/>
        <w:shd w:val="clear" w:color="auto" w:fill="auto"/>
        <w:bidi w:val="0"/>
        <w:spacing w:before="0" w:after="0" w:line="240" w:lineRule="auto"/>
        <w:ind w:left="0" w:right="0" w:firstLine="760"/>
        <w:jc w:val="both"/>
      </w:pPr>
      <w:r>
        <w:rPr>
          <w:color w:val="000000"/>
          <w:spacing w:val="0"/>
          <w:w w:val="100"/>
          <w:position w:val="0"/>
          <w:sz w:val="24"/>
          <w:szCs w:val="24"/>
          <w:shd w:val="clear" w:color="auto" w:fill="auto"/>
          <w:lang w:val="ru-RU" w:eastAsia="ru-RU" w:bidi="ru-RU"/>
        </w:rPr>
        <w:t>Как и в июле, в августе 2020 г. состав доминирующих видов в разных районах Ладожского озера значительно варьировал. В августе, в целом, по акватории Ладожского озера значения сапробности были выше, чем в июле и варьировали значительно (1,04</w:t>
        <w:softHyphen/>
        <w:t>2,50). Минимальные значения были отмечены на ст. 1 (восточный район), максимальные - на ст. 6 (бухта Петрокрепость). В среднем районы по значениям сапробности различаются практически в два раза: минимальные значения были в Волховской губе (1,22), максимальные - в бухте Петрокрепость. Среднее значение сапробности для акватории Ладожского озера в августе 2020 г. составило 1,8.</w:t>
      </w:r>
    </w:p>
    <w:p>
      <w:pPr>
        <w:pStyle w:val="Style2"/>
        <w:keepNext w:val="0"/>
        <w:keepLines w:val="0"/>
        <w:widowControl w:val="0"/>
        <w:shd w:val="clear" w:color="auto" w:fill="auto"/>
        <w:bidi w:val="0"/>
        <w:spacing w:before="0" w:after="0" w:line="240" w:lineRule="auto"/>
        <w:ind w:left="0" w:right="0" w:firstLine="760"/>
        <w:jc w:val="both"/>
      </w:pPr>
      <w:r>
        <w:rPr>
          <w:color w:val="000000"/>
          <w:spacing w:val="0"/>
          <w:w w:val="100"/>
          <w:position w:val="0"/>
          <w:sz w:val="24"/>
          <w:szCs w:val="24"/>
          <w:shd w:val="clear" w:color="auto" w:fill="auto"/>
          <w:lang w:val="ru-RU" w:eastAsia="ru-RU" w:bidi="ru-RU"/>
        </w:rPr>
        <w:t xml:space="preserve">По результатам двух съемок (июль и август) в 2020 г. среднее значение численности составило 460,3 тыс. кл./л, биомассы - 0,49 мг/л. Показатели обилия варьировали значительно (численность - от 55,0 до 1218,0 тыс. кл./л, биомасса - от 0,06 до 1,96 мг/л). Наибольший вклад в создание органического вещества вносили диатомовые водоросли, на их долю приходилось 87% от общей биомассы. Состав доминирующих видов в период исследования был довольно разнообразным, чаще всего встречались </w:t>
      </w:r>
      <w:r>
        <w:rPr>
          <w:i/>
          <w:iCs/>
          <w:color w:val="000000"/>
          <w:spacing w:val="0"/>
          <w:w w:val="100"/>
          <w:position w:val="0"/>
          <w:sz w:val="24"/>
          <w:szCs w:val="24"/>
          <w:shd w:val="clear" w:color="auto" w:fill="auto"/>
          <w:lang w:val="en-US" w:eastAsia="en-US" w:bidi="en-US"/>
        </w:rPr>
        <w:t>Aphanizomenon flos-aquae, Asterionella formosa</w:t>
      </w:r>
      <w:r>
        <w:rPr>
          <w:color w:val="000000"/>
          <w:spacing w:val="0"/>
          <w:w w:val="100"/>
          <w:position w:val="0"/>
          <w:sz w:val="24"/>
          <w:szCs w:val="24"/>
          <w:shd w:val="clear" w:color="auto" w:fill="auto"/>
          <w:lang w:val="en-US" w:eastAsia="en-US" w:bidi="en-US"/>
        </w:rPr>
        <w:t xml:space="preserve">, </w:t>
      </w:r>
      <w:r>
        <w:rPr>
          <w:color w:val="000000"/>
          <w:spacing w:val="0"/>
          <w:w w:val="100"/>
          <w:position w:val="0"/>
          <w:sz w:val="24"/>
          <w:szCs w:val="24"/>
          <w:shd w:val="clear" w:color="auto" w:fill="auto"/>
          <w:lang w:val="ru-RU" w:eastAsia="ru-RU" w:bidi="ru-RU"/>
        </w:rPr>
        <w:t xml:space="preserve">виды рода </w:t>
      </w:r>
      <w:r>
        <w:rPr>
          <w:i/>
          <w:iCs/>
          <w:color w:val="000000"/>
          <w:spacing w:val="0"/>
          <w:w w:val="100"/>
          <w:position w:val="0"/>
          <w:sz w:val="24"/>
          <w:szCs w:val="24"/>
          <w:shd w:val="clear" w:color="auto" w:fill="auto"/>
          <w:lang w:val="en-US" w:eastAsia="en-US" w:bidi="en-US"/>
        </w:rPr>
        <w:t>Aulacoseira</w:t>
      </w:r>
      <w:r>
        <w:rPr>
          <w:color w:val="000000"/>
          <w:spacing w:val="0"/>
          <w:w w:val="100"/>
          <w:position w:val="0"/>
          <w:sz w:val="24"/>
          <w:szCs w:val="24"/>
          <w:shd w:val="clear" w:color="auto" w:fill="auto"/>
          <w:lang w:val="en-US" w:eastAsia="en-US" w:bidi="en-US"/>
        </w:rPr>
        <w:t xml:space="preserve"> </w:t>
      </w:r>
      <w:r>
        <w:rPr>
          <w:color w:val="000000"/>
          <w:spacing w:val="0"/>
          <w:w w:val="100"/>
          <w:position w:val="0"/>
          <w:sz w:val="24"/>
          <w:szCs w:val="24"/>
          <w:shd w:val="clear" w:color="auto" w:fill="auto"/>
          <w:lang w:val="ru-RU" w:eastAsia="ru-RU" w:bidi="ru-RU"/>
        </w:rPr>
        <w:t xml:space="preserve">и </w:t>
      </w:r>
      <w:r>
        <w:rPr>
          <w:i/>
          <w:iCs/>
          <w:color w:val="000000"/>
          <w:spacing w:val="0"/>
          <w:w w:val="100"/>
          <w:position w:val="0"/>
          <w:sz w:val="24"/>
          <w:szCs w:val="24"/>
          <w:shd w:val="clear" w:color="auto" w:fill="auto"/>
          <w:lang w:val="en-US" w:eastAsia="en-US" w:bidi="en-US"/>
        </w:rPr>
        <w:t>Tabellaria fenestrata</w:t>
      </w:r>
      <w:r>
        <w:rPr>
          <w:color w:val="000000"/>
          <w:spacing w:val="0"/>
          <w:w w:val="100"/>
          <w:position w:val="0"/>
          <w:sz w:val="24"/>
          <w:szCs w:val="24"/>
          <w:shd w:val="clear" w:color="auto" w:fill="auto"/>
          <w:lang w:val="en-US" w:eastAsia="en-US" w:bidi="en-US"/>
        </w:rPr>
        <w:t>.</w:t>
      </w:r>
    </w:p>
    <w:p>
      <w:pPr>
        <w:pStyle w:val="Style2"/>
        <w:keepNext w:val="0"/>
        <w:keepLines w:val="0"/>
        <w:widowControl w:val="0"/>
        <w:shd w:val="clear" w:color="auto" w:fill="auto"/>
        <w:bidi w:val="0"/>
        <w:spacing w:before="0" w:after="0" w:line="240" w:lineRule="auto"/>
        <w:ind w:left="0" w:right="0" w:firstLine="760"/>
        <w:jc w:val="both"/>
      </w:pPr>
      <w:r>
        <w:rPr>
          <w:color w:val="000000"/>
          <w:spacing w:val="0"/>
          <w:w w:val="100"/>
          <w:position w:val="0"/>
          <w:sz w:val="24"/>
          <w:szCs w:val="24"/>
          <w:shd w:val="clear" w:color="auto" w:fill="auto"/>
          <w:lang w:val="ru-RU" w:eastAsia="ru-RU" w:bidi="ru-RU"/>
        </w:rPr>
        <w:t xml:space="preserve">Среднее значение сапробности в вегетационный сезон 2020 г. составило 1,6. Таким образом, воды Ладожского озера относятся к </w:t>
      </w:r>
      <w:r>
        <w:rPr>
          <w:color w:val="000000"/>
          <w:spacing w:val="0"/>
          <w:w w:val="100"/>
          <w:position w:val="0"/>
          <w:sz w:val="24"/>
          <w:szCs w:val="24"/>
          <w:shd w:val="clear" w:color="auto" w:fill="auto"/>
          <w:lang w:val="en-US" w:eastAsia="en-US" w:bidi="en-US"/>
        </w:rPr>
        <w:t xml:space="preserve">II </w:t>
      </w:r>
      <w:r>
        <w:rPr>
          <w:color w:val="000000"/>
          <w:spacing w:val="0"/>
          <w:w w:val="100"/>
          <w:position w:val="0"/>
          <w:sz w:val="24"/>
          <w:szCs w:val="24"/>
          <w:shd w:val="clear" w:color="auto" w:fill="auto"/>
          <w:lang w:val="ru-RU" w:eastAsia="ru-RU" w:bidi="ru-RU"/>
        </w:rPr>
        <w:t>классу качества (слабо загрязненные).</w:t>
      </w:r>
    </w:p>
    <w:p>
      <w:pPr>
        <w:pStyle w:val="Style2"/>
        <w:keepNext w:val="0"/>
        <w:keepLines w:val="0"/>
        <w:widowControl w:val="0"/>
        <w:shd w:val="clear" w:color="auto" w:fill="auto"/>
        <w:bidi w:val="0"/>
        <w:spacing w:before="0" w:after="0" w:line="240" w:lineRule="auto"/>
        <w:ind w:left="0" w:right="0" w:firstLine="760"/>
        <w:jc w:val="both"/>
      </w:pPr>
      <w:r>
        <w:rPr>
          <w:color w:val="000000"/>
          <w:spacing w:val="0"/>
          <w:w w:val="100"/>
          <w:position w:val="0"/>
          <w:sz w:val="24"/>
          <w:szCs w:val="24"/>
          <w:shd w:val="clear" w:color="auto" w:fill="auto"/>
          <w:lang w:val="ru-RU" w:eastAsia="ru-RU" w:bidi="ru-RU"/>
        </w:rPr>
        <w:t>11.3 Мезозоопланктон</w:t>
      </w:r>
    </w:p>
    <w:p>
      <w:pPr>
        <w:pStyle w:val="Style2"/>
        <w:keepNext w:val="0"/>
        <w:keepLines w:val="0"/>
        <w:widowControl w:val="0"/>
        <w:shd w:val="clear" w:color="auto" w:fill="auto"/>
        <w:bidi w:val="0"/>
        <w:spacing w:before="0" w:after="0" w:line="240" w:lineRule="auto"/>
        <w:ind w:left="0" w:right="0" w:firstLine="760"/>
        <w:jc w:val="both"/>
      </w:pPr>
      <w:r>
        <w:rPr>
          <w:color w:val="000000"/>
          <w:spacing w:val="0"/>
          <w:w w:val="100"/>
          <w:position w:val="0"/>
          <w:sz w:val="24"/>
          <w:szCs w:val="24"/>
          <w:shd w:val="clear" w:color="auto" w:fill="auto"/>
          <w:lang w:val="ru-RU" w:eastAsia="ru-RU" w:bidi="ru-RU"/>
        </w:rPr>
        <w:t>Особенности гидрологического режима отдельных районов Ладожского озера, а также различный уровень антропогенной нагрузки, которую они испытывают, предопределяют существенные различия в качественном составе и количественном развитии мезозоопланктона по акватории водоема.</w:t>
      </w:r>
    </w:p>
    <w:p>
      <w:pPr>
        <w:pStyle w:val="Style2"/>
        <w:keepNext w:val="0"/>
        <w:keepLines w:val="0"/>
        <w:widowControl w:val="0"/>
        <w:shd w:val="clear" w:color="auto" w:fill="auto"/>
        <w:bidi w:val="0"/>
        <w:spacing w:before="0" w:after="0" w:line="240" w:lineRule="auto"/>
        <w:ind w:left="0" w:right="0" w:firstLine="760"/>
        <w:jc w:val="both"/>
      </w:pPr>
      <w:r>
        <w:rPr>
          <w:color w:val="000000"/>
          <w:spacing w:val="0"/>
          <w:w w:val="100"/>
          <w:position w:val="0"/>
          <w:sz w:val="24"/>
          <w:szCs w:val="24"/>
          <w:shd w:val="clear" w:color="auto" w:fill="auto"/>
          <w:lang w:val="ru-RU" w:eastAsia="ru-RU" w:bidi="ru-RU"/>
        </w:rPr>
        <w:t>В период наблюдений 2020 г. в планктоне Ладожского озера было зарегистрировано 56 видов и вариететов, в том числе: 13 веслоногих и 19 ветвистоусых ракообразных, 24 коловраток. Существенных изменений в видовом составе мезозоопланктона по сравнению с предшествующим периодом наблюдений не отмечено.</w:t>
      </w:r>
    </w:p>
    <w:p>
      <w:pPr>
        <w:widowControl w:val="0"/>
        <w:jc w:val="center"/>
        <w:rPr>
          <w:sz w:val="2"/>
          <w:szCs w:val="2"/>
        </w:rPr>
      </w:pPr>
      <w:r>
        <w:drawing>
          <wp:inline>
            <wp:extent cx="4620895" cy="2353310"/>
            <wp:docPr id="47" name="Picutre 47"/>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57"/>
                    <a:stretch/>
                  </pic:blipFill>
                  <pic:spPr>
                    <a:xfrm>
                      <a:ext cx="4620895" cy="2353310"/>
                    </a:xfrm>
                    <a:prstGeom prst="rect"/>
                  </pic:spPr>
                </pic:pic>
              </a:graphicData>
            </a:graphic>
          </wp:inline>
        </w:drawing>
      </w:r>
    </w:p>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Рисунок 3.3.16. Средневзвешенная биомасса мезозоопланктона в Ладожском озере в июле 2020 г.</w:t>
      </w:r>
    </w:p>
    <w:p>
      <w:pPr>
        <w:widowControl w:val="0"/>
        <w:spacing w:line="1" w:lineRule="exact"/>
      </w:pPr>
    </w:p>
    <w:p>
      <w:pPr>
        <w:widowControl w:val="0"/>
        <w:jc w:val="center"/>
        <w:rPr>
          <w:sz w:val="2"/>
          <w:szCs w:val="2"/>
        </w:rPr>
      </w:pPr>
      <w:r>
        <w:drawing>
          <wp:inline>
            <wp:extent cx="4700270" cy="2438400"/>
            <wp:docPr id="48" name="Picutre 48"/>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59"/>
                    <a:stretch/>
                  </pic:blipFill>
                  <pic:spPr>
                    <a:xfrm>
                      <a:ext cx="4700270" cy="2438400"/>
                    </a:xfrm>
                    <a:prstGeom prst="rect"/>
                  </pic:spPr>
                </pic:pic>
              </a:graphicData>
            </a:graphic>
          </wp:inline>
        </w:drawing>
      </w:r>
    </w:p>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Рисунок 3.3.17. Средневзвешенная численность мезозоопланктона в Ладожском озере в июле 2020 г.</w:t>
      </w:r>
    </w:p>
    <w:p>
      <w:pPr>
        <w:widowControl w:val="0"/>
        <w:spacing w:after="239" w:line="1" w:lineRule="exact"/>
      </w:pP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июле 2020 г. распределение значений биомассы и численности мезозоопланктона по акватории Ладожского озера было крайне неравномерным. Значения средневзвешенной биомассы мезозоопланктона варьировали по станциям в довольно широких пределах: от 36,19 до 4615,27 мг/м3 при численности 1,2 - 120,9,9 тыс. экз./м3. При этом максимальные значения, как биомассы, так и численности мезозоопланктона были зарегистрированы в Свирской губе - ст. 28. Следует отметить, что столь высокая биомасса мезозоопланктона регистрировалась и раньше - в июле 2015 г. (4036,85 мг/м3).</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Сравнительно высокая биомасса мезозоопланктона была отмечена также в Волховской губе (ст. 21) - 1644,36 мг/м</w:t>
      </w:r>
      <w:r>
        <w:rPr>
          <w:color w:val="000000"/>
          <w:spacing w:val="0"/>
          <w:w w:val="100"/>
          <w:position w:val="0"/>
          <w:sz w:val="24"/>
          <w:szCs w:val="24"/>
          <w:shd w:val="clear" w:color="auto" w:fill="auto"/>
          <w:vertAlign w:val="superscript"/>
          <w:lang w:val="ru-RU" w:eastAsia="ru-RU" w:bidi="ru-RU"/>
        </w:rPr>
        <w:t>3</w:t>
      </w:r>
      <w:r>
        <w:rPr>
          <w:color w:val="000000"/>
          <w:spacing w:val="0"/>
          <w:w w:val="100"/>
          <w:position w:val="0"/>
          <w:sz w:val="24"/>
          <w:szCs w:val="24"/>
          <w:shd w:val="clear" w:color="auto" w:fill="auto"/>
          <w:lang w:val="ru-RU" w:eastAsia="ru-RU" w:bidi="ru-RU"/>
        </w:rPr>
        <w:t>. Для остальной акватории Ладожского озера в целом были характерны сравнительно невысокие значения биомассы мезозоопланктона (36,19-428,59 мг/м</w:t>
      </w:r>
      <w:r>
        <w:rPr>
          <w:color w:val="000000"/>
          <w:spacing w:val="0"/>
          <w:w w:val="100"/>
          <w:position w:val="0"/>
          <w:sz w:val="24"/>
          <w:szCs w:val="24"/>
          <w:shd w:val="clear" w:color="auto" w:fill="auto"/>
          <w:vertAlign w:val="superscript"/>
          <w:lang w:val="ru-RU" w:eastAsia="ru-RU" w:bidi="ru-RU"/>
        </w:rPr>
        <w:t>3</w:t>
      </w:r>
      <w:r>
        <w:rPr>
          <w:color w:val="000000"/>
          <w:spacing w:val="0"/>
          <w:w w:val="100"/>
          <w:position w:val="0"/>
          <w:sz w:val="24"/>
          <w:szCs w:val="24"/>
          <w:shd w:val="clear" w:color="auto" w:fill="auto"/>
          <w:lang w:val="ru-RU" w:eastAsia="ru-RU" w:bidi="ru-RU"/>
        </w:rPr>
        <w:t>). При этом наименьшие значения средневзвешенной биомассы и численности мезозоопланктона были зафиксированы на наиболее глубоководных станциях - С</w:t>
      </w:r>
      <w:r>
        <w:rPr>
          <w:color w:val="000000"/>
          <w:spacing w:val="0"/>
          <w:w w:val="100"/>
          <w:position w:val="0"/>
          <w:sz w:val="16"/>
          <w:szCs w:val="16"/>
          <w:shd w:val="clear" w:color="auto" w:fill="auto"/>
          <w:lang w:val="ru-RU" w:eastAsia="ru-RU" w:bidi="ru-RU"/>
        </w:rPr>
        <w:t>1</w:t>
      </w:r>
      <w:r>
        <w:rPr>
          <w:color w:val="000000"/>
          <w:spacing w:val="0"/>
          <w:w w:val="100"/>
          <w:position w:val="0"/>
          <w:sz w:val="24"/>
          <w:szCs w:val="24"/>
          <w:shd w:val="clear" w:color="auto" w:fill="auto"/>
          <w:lang w:val="ru-RU" w:eastAsia="ru-RU" w:bidi="ru-RU"/>
        </w:rPr>
        <w:t>, П</w:t>
      </w:r>
      <w:r>
        <w:rPr>
          <w:color w:val="000000"/>
          <w:spacing w:val="0"/>
          <w:w w:val="100"/>
          <w:position w:val="0"/>
          <w:sz w:val="16"/>
          <w:szCs w:val="16"/>
          <w:shd w:val="clear" w:color="auto" w:fill="auto"/>
          <w:lang w:val="ru-RU" w:eastAsia="ru-RU" w:bidi="ru-RU"/>
        </w:rPr>
        <w:t xml:space="preserve">14 </w:t>
      </w:r>
      <w:r>
        <w:rPr>
          <w:color w:val="000000"/>
          <w:spacing w:val="0"/>
          <w:w w:val="100"/>
          <w:position w:val="0"/>
          <w:sz w:val="24"/>
          <w:szCs w:val="24"/>
          <w:shd w:val="clear" w:color="auto" w:fill="auto"/>
          <w:lang w:val="ru-RU" w:eastAsia="ru-RU" w:bidi="ru-RU"/>
        </w:rPr>
        <w:t>и Л</w:t>
      </w:r>
      <w:r>
        <w:rPr>
          <w:color w:val="000000"/>
          <w:spacing w:val="0"/>
          <w:w w:val="100"/>
          <w:position w:val="0"/>
          <w:sz w:val="16"/>
          <w:szCs w:val="16"/>
          <w:shd w:val="clear" w:color="auto" w:fill="auto"/>
          <w:lang w:val="ru-RU" w:eastAsia="ru-RU" w:bidi="ru-RU"/>
        </w:rPr>
        <w:t>88</w:t>
      </w:r>
      <w:r>
        <w:rPr>
          <w:color w:val="000000"/>
          <w:spacing w:val="0"/>
          <w:w w:val="100"/>
          <w:position w:val="0"/>
          <w:sz w:val="24"/>
          <w:szCs w:val="24"/>
          <w:shd w:val="clear" w:color="auto" w:fill="auto"/>
          <w:lang w:val="ru-RU" w:eastAsia="ru-RU" w:bidi="ru-RU"/>
        </w:rPr>
        <w:t xml:space="preserve">. На указанных станциях вертикальное распределение мезозоопланктона было крайне неоднородным. Основная часть мезозоопланктона была сосредоточена в верхнем 10-ти метровом слое воды, где складывались более благоприятные трофические условия и температурный режим. Так, на ст. С </w:t>
      </w:r>
      <w:r>
        <w:rPr>
          <w:color w:val="000000"/>
          <w:spacing w:val="0"/>
          <w:w w:val="100"/>
          <w:position w:val="0"/>
          <w:sz w:val="16"/>
          <w:szCs w:val="16"/>
          <w:shd w:val="clear" w:color="auto" w:fill="auto"/>
          <w:lang w:val="ru-RU" w:eastAsia="ru-RU" w:bidi="ru-RU"/>
        </w:rPr>
        <w:t xml:space="preserve">1 </w:t>
      </w:r>
      <w:r>
        <w:rPr>
          <w:color w:val="000000"/>
          <w:spacing w:val="0"/>
          <w:w w:val="100"/>
          <w:position w:val="0"/>
          <w:sz w:val="24"/>
          <w:szCs w:val="24"/>
          <w:shd w:val="clear" w:color="auto" w:fill="auto"/>
          <w:lang w:val="ru-RU" w:eastAsia="ru-RU" w:bidi="ru-RU"/>
        </w:rPr>
        <w:t>биомасса мезозоопланктона в слое 0-10 м достигала сравнительно высоких значений 3135,82 мг/м</w:t>
      </w:r>
      <w:r>
        <w:rPr>
          <w:color w:val="000000"/>
          <w:spacing w:val="0"/>
          <w:w w:val="100"/>
          <w:position w:val="0"/>
          <w:sz w:val="24"/>
          <w:szCs w:val="24"/>
          <w:shd w:val="clear" w:color="auto" w:fill="auto"/>
          <w:vertAlign w:val="superscript"/>
          <w:lang w:val="ru-RU" w:eastAsia="ru-RU" w:bidi="ru-RU"/>
        </w:rPr>
        <w:t>3</w:t>
      </w:r>
      <w:r>
        <w:rPr>
          <w:color w:val="000000"/>
          <w:spacing w:val="0"/>
          <w:w w:val="100"/>
          <w:position w:val="0"/>
          <w:sz w:val="24"/>
          <w:szCs w:val="24"/>
          <w:shd w:val="clear" w:color="auto" w:fill="auto"/>
          <w:lang w:val="ru-RU" w:eastAsia="ru-RU" w:bidi="ru-RU"/>
        </w:rPr>
        <w:t>, в то время как в слое 11-60 м и 61-175 м биомасса была крайне невысока, соответственно - 80,41 и 16,48 мг/м</w:t>
      </w:r>
      <w:r>
        <w:rPr>
          <w:color w:val="000000"/>
          <w:spacing w:val="0"/>
          <w:w w:val="100"/>
          <w:position w:val="0"/>
          <w:sz w:val="24"/>
          <w:szCs w:val="24"/>
          <w:shd w:val="clear" w:color="auto" w:fill="auto"/>
          <w:vertAlign w:val="superscript"/>
          <w:lang w:val="ru-RU" w:eastAsia="ru-RU" w:bidi="ru-RU"/>
        </w:rPr>
        <w:t>3</w:t>
      </w:r>
      <w:r>
        <w:rPr>
          <w:color w:val="000000"/>
          <w:spacing w:val="0"/>
          <w:w w:val="100"/>
          <w:position w:val="0"/>
          <w:sz w:val="24"/>
          <w:szCs w:val="24"/>
          <w:shd w:val="clear" w:color="auto" w:fill="auto"/>
          <w:lang w:val="ru-RU" w:eastAsia="ru-RU" w:bidi="ru-RU"/>
        </w:rPr>
        <w:t>. В целом средневзвешенная биомасса мезозоопланктона на данной станции оказалась невысокой и составила всего 212,99 мг/м</w:t>
      </w:r>
      <w:r>
        <w:rPr>
          <w:color w:val="000000"/>
          <w:spacing w:val="0"/>
          <w:w w:val="100"/>
          <w:position w:val="0"/>
          <w:sz w:val="24"/>
          <w:szCs w:val="24"/>
          <w:shd w:val="clear" w:color="auto" w:fill="auto"/>
          <w:vertAlign w:val="superscript"/>
          <w:lang w:val="ru-RU" w:eastAsia="ru-RU" w:bidi="ru-RU"/>
        </w:rPr>
        <w:t>3</w:t>
      </w:r>
      <w:r>
        <w:rPr>
          <w:color w:val="000000"/>
          <w:spacing w:val="0"/>
          <w:w w:val="100"/>
          <w:position w:val="0"/>
          <w:sz w:val="24"/>
          <w:szCs w:val="24"/>
          <w:shd w:val="clear" w:color="auto" w:fill="auto"/>
          <w:lang w:val="ru-RU" w:eastAsia="ru-RU" w:bidi="ru-RU"/>
        </w:rPr>
        <w:t>. В поверхностном горизонте на ст. С</w:t>
      </w:r>
      <w:r>
        <w:rPr>
          <w:color w:val="000000"/>
          <w:spacing w:val="0"/>
          <w:w w:val="100"/>
          <w:position w:val="0"/>
          <w:sz w:val="16"/>
          <w:szCs w:val="16"/>
          <w:shd w:val="clear" w:color="auto" w:fill="auto"/>
          <w:lang w:val="ru-RU" w:eastAsia="ru-RU" w:bidi="ru-RU"/>
        </w:rPr>
        <w:t xml:space="preserve">1 </w:t>
      </w:r>
      <w:r>
        <w:rPr>
          <w:color w:val="000000"/>
          <w:spacing w:val="0"/>
          <w:w w:val="100"/>
          <w:position w:val="0"/>
          <w:sz w:val="24"/>
          <w:szCs w:val="24"/>
          <w:shd w:val="clear" w:color="auto" w:fill="auto"/>
          <w:lang w:val="ru-RU" w:eastAsia="ru-RU" w:bidi="ru-RU"/>
        </w:rPr>
        <w:t xml:space="preserve">отмечалось массовое развитие коловраток </w:t>
      </w:r>
      <w:r>
        <w:rPr>
          <w:color w:val="000000"/>
          <w:spacing w:val="0"/>
          <w:w w:val="100"/>
          <w:position w:val="0"/>
          <w:sz w:val="24"/>
          <w:szCs w:val="24"/>
          <w:shd w:val="clear" w:color="auto" w:fill="auto"/>
          <w:lang w:val="en-US" w:eastAsia="en-US" w:bidi="en-US"/>
        </w:rPr>
        <w:t>(</w:t>
      </w:r>
      <w:r>
        <w:rPr>
          <w:i/>
          <w:iCs/>
          <w:color w:val="000000"/>
          <w:spacing w:val="0"/>
          <w:w w:val="100"/>
          <w:position w:val="0"/>
          <w:sz w:val="24"/>
          <w:szCs w:val="24"/>
          <w:shd w:val="clear" w:color="auto" w:fill="auto"/>
          <w:lang w:val="en-US" w:eastAsia="en-US" w:bidi="en-US"/>
        </w:rPr>
        <w:t>Asplanchna priodonta, Polyarthra dolichoptera, Keratella cochlearis, Kellicottia longispina Conochilus unicornis)</w:t>
      </w:r>
      <w:r>
        <w:rPr>
          <w:color w:val="000000"/>
          <w:spacing w:val="0"/>
          <w:w w:val="100"/>
          <w:position w:val="0"/>
          <w:sz w:val="24"/>
          <w:szCs w:val="24"/>
          <w:shd w:val="clear" w:color="auto" w:fill="auto"/>
          <w:lang w:val="en-US" w:eastAsia="en-US" w:bidi="en-US"/>
        </w:rPr>
        <w:t xml:space="preserve"> </w:t>
      </w:r>
      <w:r>
        <w:rPr>
          <w:color w:val="000000"/>
          <w:spacing w:val="0"/>
          <w:w w:val="100"/>
          <w:position w:val="0"/>
          <w:sz w:val="24"/>
          <w:szCs w:val="24"/>
          <w:shd w:val="clear" w:color="auto" w:fill="auto"/>
          <w:lang w:val="ru-RU" w:eastAsia="ru-RU" w:bidi="ru-RU"/>
        </w:rPr>
        <w:t xml:space="preserve">и ракообразных </w:t>
      </w:r>
      <w:r>
        <w:rPr>
          <w:i/>
          <w:iCs/>
          <w:color w:val="000000"/>
          <w:spacing w:val="0"/>
          <w:w w:val="100"/>
          <w:position w:val="0"/>
          <w:sz w:val="24"/>
          <w:szCs w:val="24"/>
          <w:shd w:val="clear" w:color="auto" w:fill="auto"/>
          <w:lang w:val="en-US" w:eastAsia="en-US" w:bidi="en-US"/>
        </w:rPr>
        <w:t>(Mesocyclop oithonoides, Eudiaptomus gracilis, Bosmina longispina</w:t>
      </w:r>
      <w:r>
        <w:rPr>
          <w:color w:val="000000"/>
          <w:spacing w:val="0"/>
          <w:w w:val="100"/>
          <w:position w:val="0"/>
          <w:sz w:val="24"/>
          <w:szCs w:val="24"/>
          <w:shd w:val="clear" w:color="auto" w:fill="auto"/>
          <w:lang w:val="en-US" w:eastAsia="en-US" w:bidi="en-US"/>
        </w:rPr>
        <w:t xml:space="preserve">). </w:t>
      </w:r>
      <w:r>
        <w:rPr>
          <w:color w:val="000000"/>
          <w:spacing w:val="0"/>
          <w:w w:val="100"/>
          <w:position w:val="0"/>
          <w:sz w:val="24"/>
          <w:szCs w:val="24"/>
          <w:shd w:val="clear" w:color="auto" w:fill="auto"/>
          <w:lang w:val="ru-RU" w:eastAsia="ru-RU" w:bidi="ru-RU"/>
        </w:rPr>
        <w:t xml:space="preserve">В глубоководных горизонтах в планктоне доминировали крупные веслоногие ракообразные, главным образом, </w:t>
      </w:r>
      <w:r>
        <w:rPr>
          <w:i/>
          <w:iCs/>
          <w:color w:val="000000"/>
          <w:spacing w:val="0"/>
          <w:w w:val="100"/>
          <w:position w:val="0"/>
          <w:sz w:val="24"/>
          <w:szCs w:val="24"/>
          <w:shd w:val="clear" w:color="auto" w:fill="auto"/>
          <w:lang w:val="en-US" w:eastAsia="en-US" w:bidi="en-US"/>
        </w:rPr>
        <w:t>Limnocalanus macrurus</w:t>
      </w:r>
      <w:r>
        <w:rPr>
          <w:color w:val="000000"/>
          <w:spacing w:val="0"/>
          <w:w w:val="100"/>
          <w:position w:val="0"/>
          <w:sz w:val="24"/>
          <w:szCs w:val="24"/>
          <w:shd w:val="clear" w:color="auto" w:fill="auto"/>
          <w:lang w:val="en-US" w:eastAsia="en-US" w:bidi="en-US"/>
        </w:rPr>
        <w:t xml:space="preserve">, </w:t>
      </w:r>
      <w:r>
        <w:rPr>
          <w:color w:val="000000"/>
          <w:spacing w:val="0"/>
          <w:w w:val="100"/>
          <w:position w:val="0"/>
          <w:sz w:val="24"/>
          <w:szCs w:val="24"/>
          <w:shd w:val="clear" w:color="auto" w:fill="auto"/>
          <w:lang w:val="ru-RU" w:eastAsia="ru-RU" w:bidi="ru-RU"/>
        </w:rPr>
        <w:t>на долю которого приходилось до 93% от общей биомассы мезозоопланктона.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июле на ст. 1, 28, 3, Л</w:t>
      </w:r>
      <w:r>
        <w:rPr>
          <w:color w:val="000000"/>
          <w:spacing w:val="0"/>
          <w:w w:val="100"/>
          <w:position w:val="0"/>
          <w:sz w:val="16"/>
          <w:szCs w:val="16"/>
          <w:shd w:val="clear" w:color="auto" w:fill="auto"/>
          <w:lang w:val="ru-RU" w:eastAsia="ru-RU" w:bidi="ru-RU"/>
        </w:rPr>
        <w:t>88</w:t>
      </w:r>
      <w:r>
        <w:rPr>
          <w:color w:val="000000"/>
          <w:spacing w:val="0"/>
          <w:w w:val="100"/>
          <w:position w:val="0"/>
          <w:sz w:val="24"/>
          <w:szCs w:val="24"/>
          <w:shd w:val="clear" w:color="auto" w:fill="auto"/>
          <w:lang w:val="ru-RU" w:eastAsia="ru-RU" w:bidi="ru-RU"/>
        </w:rPr>
        <w:t>, С</w:t>
      </w:r>
      <w:r>
        <w:rPr>
          <w:color w:val="000000"/>
          <w:spacing w:val="0"/>
          <w:w w:val="100"/>
          <w:position w:val="0"/>
          <w:sz w:val="16"/>
          <w:szCs w:val="16"/>
          <w:shd w:val="clear" w:color="auto" w:fill="auto"/>
          <w:lang w:val="ru-RU" w:eastAsia="ru-RU" w:bidi="ru-RU"/>
        </w:rPr>
        <w:t xml:space="preserve">1 </w:t>
      </w:r>
      <w:r>
        <w:rPr>
          <w:color w:val="000000"/>
          <w:spacing w:val="0"/>
          <w:w w:val="100"/>
          <w:position w:val="0"/>
          <w:sz w:val="24"/>
          <w:szCs w:val="24"/>
          <w:shd w:val="clear" w:color="auto" w:fill="auto"/>
          <w:lang w:val="ru-RU" w:eastAsia="ru-RU" w:bidi="ru-RU"/>
        </w:rPr>
        <w:t xml:space="preserve">и 98 по биомассе в планктоне доминировали коловратки, составлявшие от 53 до 87% от общей биомассы зоопланктона (рисунок 11.15). При этом среди коловраток преобладала крупная хищная </w:t>
      </w:r>
      <w:r>
        <w:rPr>
          <w:i/>
          <w:iCs/>
          <w:color w:val="000000"/>
          <w:spacing w:val="0"/>
          <w:w w:val="100"/>
          <w:position w:val="0"/>
          <w:sz w:val="24"/>
          <w:szCs w:val="24"/>
          <w:shd w:val="clear" w:color="auto" w:fill="auto"/>
          <w:lang w:val="en-US" w:eastAsia="en-US" w:bidi="en-US"/>
        </w:rPr>
        <w:t>Asplanchna priodonta,</w:t>
      </w:r>
      <w:r>
        <w:rPr>
          <w:color w:val="000000"/>
          <w:spacing w:val="0"/>
          <w:w w:val="100"/>
          <w:position w:val="0"/>
          <w:sz w:val="24"/>
          <w:szCs w:val="24"/>
          <w:shd w:val="clear" w:color="auto" w:fill="auto"/>
          <w:lang w:val="en-US" w:eastAsia="en-US" w:bidi="en-US"/>
        </w:rPr>
        <w:t xml:space="preserve"> </w:t>
      </w:r>
      <w:r>
        <w:rPr>
          <w:color w:val="000000"/>
          <w:spacing w:val="0"/>
          <w:w w:val="100"/>
          <w:position w:val="0"/>
          <w:sz w:val="24"/>
          <w:szCs w:val="24"/>
          <w:shd w:val="clear" w:color="auto" w:fill="auto"/>
          <w:lang w:val="ru-RU" w:eastAsia="ru-RU" w:bidi="ru-RU"/>
        </w:rPr>
        <w:t>на долю которой приходилось от 50 до 84% от общей биомассы мезозоопланктона. На остальной акватории Ладожского озера от 50 до 99% общей биомассы создавалось за счет ракообразных.</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среднем по акватории залива в июле 2020 г. средневзвешенная биомасса мезозоопланктона составила 576,38 мг/м3 и соответствовала таковой в июле 2015 г. (534,49 мг/м3).</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августе значения средневзвешенной биомассы мезозоопланктона варьировали по акватории Ладожского озера от 49,82 до 1633,08 мг/м3, численности - от 3,4 до 204,8 тыс. экз./м3. Как и в июле, максимальные значения средневзвешенной биомассы и численности мезозоопланктона были характерны для Свирской губы - ст. 28 (рису</w:t>
        <w:softHyphen/>
        <w:t>нок 11.17). На указанной станции величина биомассы оказалась в 2,1 - 32,7 раза больше, численности - в 5,5-68 раз больше, чем на других участках Ладожского озера. Сравнительно низкие значения биомассы и численности мезозоопланктона были зарегистрированы в центральной части озера и на станциях северного района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Свирской губе было зарегистрировано массовое развитие коловраток, доля которых в общей биомассе и численности мезозоопланктона достигала 80%. В центральной части озера и на станциях северного района от 53 до 93% общей биомассы мезозоопланктона создавалось за счет ракообразных. Однако по численности в планктоне на большей части акватории Ладожского озера преобладали коловратки.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среднем по акватории залива в августе 2020 г. средневзвешенная биомасса мезозоопланктона составила 361,08 мг/м3, численность - 57,4 тыс. экз./м3. При этом величина средней биомассы зоопланктона оказалась выше таковой в августе 2019 г. в 1,6 раза, но в 3,4 раза ниже, чем в августе 2018 г.</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период наблюдений 2020 г., как и в предшествующие периоды наблюдений, в планктоне Ладожского озера были обнаружены науплии веслоногих ракообразных с патологией в виде опухолеподобных образований на теле. Известно, что появление опухолеподобных изменений у гидробионтов расценивается как биологический отклик экосистемы на загрязнение водной среды и донных отложений.</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июле указанная патология была зафиксирована на ст. 1 (горизонт 0-10 м), ст. 28, 17, 3 (горизонт 0-10 м), ст. 4 (горизонт 26-75 м), ст. 5, С1 (горизонты 0-10 и 61-175 м), ст. Л1, 98 и 51 (рисунок 11.21). Максимальная численность личинок с опухолеподобными образованиями была зарегистрирована на ст. 98 в слое 0-10 м, где доля личинок с указанной патологией составляла около 60%.</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августе личинки с патологией были зафиксированы исключительно на всех станциях наблюдения. Доля личинок с патологией составляла от 1 до 28% от общей численности науплий. Наиболее высокая доля личинок с указанной аномалией была зафиксирована на ст. 36.</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 xml:space="preserve">В период наблюдений в мезозоопланктоне Ладожского озера преобладали виды- индикаторы олиго- и </w:t>
      </w:r>
      <w:r>
        <w:rPr>
          <w:color w:val="000000"/>
          <w:spacing w:val="0"/>
          <w:w w:val="100"/>
          <w:position w:val="0"/>
          <w:sz w:val="24"/>
          <w:szCs w:val="24"/>
          <w:shd w:val="clear" w:color="auto" w:fill="auto"/>
          <w:lang w:val="en-US" w:eastAsia="en-US" w:bidi="en-US"/>
        </w:rPr>
        <w:t>b</w:t>
      </w:r>
      <w:r>
        <w:rPr>
          <w:color w:val="000000"/>
          <w:spacing w:val="0"/>
          <w:w w:val="100"/>
          <w:position w:val="0"/>
          <w:sz w:val="24"/>
          <w:szCs w:val="24"/>
          <w:shd w:val="clear" w:color="auto" w:fill="auto"/>
          <w:lang w:val="ru-RU" w:eastAsia="ru-RU" w:bidi="ru-RU"/>
        </w:rPr>
        <w:t>-мезосапробных условий. В июле индексы сапробности организмов зоопланктона по станциям варьировали от 1,21 до 1,59</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 xml:space="preserve">Выполненная оценка качества вод по индексам сапробности организмов зоопланктона (по Пантле и Букку в модификации Сладечека) свидетельствует о том, что в июле качество вод практически на всей акватории Ладожского озера соответствовало условно чистым водам, </w:t>
      </w:r>
      <w:r>
        <w:rPr>
          <w:color w:val="000000"/>
          <w:spacing w:val="0"/>
          <w:w w:val="100"/>
          <w:position w:val="0"/>
          <w:sz w:val="24"/>
          <w:szCs w:val="24"/>
          <w:shd w:val="clear" w:color="auto" w:fill="auto"/>
          <w:lang w:val="en-US" w:eastAsia="en-US" w:bidi="en-US"/>
        </w:rPr>
        <w:t xml:space="preserve">I </w:t>
      </w:r>
      <w:r>
        <w:rPr>
          <w:color w:val="000000"/>
          <w:spacing w:val="0"/>
          <w:w w:val="100"/>
          <w:position w:val="0"/>
          <w:sz w:val="24"/>
          <w:szCs w:val="24"/>
          <w:shd w:val="clear" w:color="auto" w:fill="auto"/>
          <w:lang w:val="ru-RU" w:eastAsia="ru-RU" w:bidi="ru-RU"/>
        </w:rPr>
        <w:t xml:space="preserve">класс качества. Исключение составляла лишь ст. 4, где в столбе воды 26-75 м качество вод соответствовало слабо загрязненной, </w:t>
      </w:r>
      <w:r>
        <w:rPr>
          <w:color w:val="000000"/>
          <w:spacing w:val="0"/>
          <w:w w:val="100"/>
          <w:position w:val="0"/>
          <w:sz w:val="24"/>
          <w:szCs w:val="24"/>
          <w:shd w:val="clear" w:color="auto" w:fill="auto"/>
          <w:lang w:val="en-US" w:eastAsia="en-US" w:bidi="en-US"/>
        </w:rPr>
        <w:t xml:space="preserve">II </w:t>
      </w:r>
      <w:r>
        <w:rPr>
          <w:color w:val="000000"/>
          <w:spacing w:val="0"/>
          <w:w w:val="100"/>
          <w:position w:val="0"/>
          <w:sz w:val="24"/>
          <w:szCs w:val="24"/>
          <w:shd w:val="clear" w:color="auto" w:fill="auto"/>
          <w:lang w:val="ru-RU" w:eastAsia="ru-RU" w:bidi="ru-RU"/>
        </w:rPr>
        <w:t>класс качества.</w:t>
      </w:r>
    </w:p>
    <w:p>
      <w:pPr>
        <w:pStyle w:val="Style2"/>
        <w:keepNext w:val="0"/>
        <w:keepLines w:val="0"/>
        <w:widowControl w:val="0"/>
        <w:shd w:val="clear" w:color="auto" w:fill="auto"/>
        <w:bidi w:val="0"/>
        <w:spacing w:before="0" w:after="0" w:line="240" w:lineRule="auto"/>
        <w:ind w:left="0" w:right="140" w:firstLine="0"/>
        <w:jc w:val="right"/>
      </w:pPr>
      <w:r>
        <w:rPr>
          <w:color w:val="000000"/>
          <w:spacing w:val="0"/>
          <w:w w:val="100"/>
          <w:position w:val="0"/>
          <w:sz w:val="24"/>
          <w:szCs w:val="24"/>
          <w:shd w:val="clear" w:color="auto" w:fill="auto"/>
          <w:lang w:val="ru-RU" w:eastAsia="ru-RU" w:bidi="ru-RU"/>
        </w:rPr>
        <w:t>Таблица 3.3.10</w:t>
      </w:r>
    </w:p>
    <w:p>
      <w:pPr>
        <w:pStyle w:val="Style23"/>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u w:val="none"/>
          <w:shd w:val="clear" w:color="auto" w:fill="auto"/>
          <w:lang w:val="ru-RU" w:eastAsia="ru-RU" w:bidi="ru-RU"/>
        </w:rPr>
        <w:t>Оценка качества вод Ладожского озера по индексам сапробности организмов зоопланктона</w:t>
      </w:r>
    </w:p>
    <w:tbl>
      <w:tblPr>
        <w:tblOverlap w:val="never"/>
        <w:jc w:val="center"/>
        <w:tblLayout w:type="fixed"/>
      </w:tblPr>
      <w:tblGrid>
        <w:gridCol w:w="1138"/>
        <w:gridCol w:w="1699"/>
        <w:gridCol w:w="2414"/>
        <w:gridCol w:w="4118"/>
      </w:tblGrid>
      <w:tr>
        <w:trPr>
          <w:trHeight w:val="475"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Год</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Класс качества воды</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Степень загрязненности воды</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Станции</w:t>
            </w:r>
          </w:p>
        </w:tc>
      </w:tr>
      <w:tr>
        <w:trPr>
          <w:trHeight w:val="240"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60"/>
              <w:jc w:val="left"/>
              <w:rPr>
                <w:sz w:val="20"/>
                <w:szCs w:val="20"/>
              </w:rPr>
            </w:pPr>
            <w:r>
              <w:rPr>
                <w:color w:val="000000"/>
                <w:spacing w:val="0"/>
                <w:w w:val="100"/>
                <w:position w:val="0"/>
                <w:sz w:val="20"/>
                <w:szCs w:val="20"/>
                <w:shd w:val="clear" w:color="auto" w:fill="auto"/>
                <w:lang w:val="ru-RU" w:eastAsia="ru-RU" w:bidi="ru-RU"/>
              </w:rPr>
              <w:t>2014</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I</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shd w:val="clear" w:color="auto" w:fill="auto"/>
                <w:lang w:val="ru-RU" w:eastAsia="ru-RU" w:bidi="ru-RU"/>
              </w:rPr>
              <w:t>Условно чистая</w:t>
            </w:r>
            <w:r>
              <w:rPr>
                <w:color w:val="000000"/>
                <w:spacing w:val="0"/>
                <w:w w:val="100"/>
                <w:position w:val="0"/>
                <w:sz w:val="13"/>
                <w:szCs w:val="13"/>
                <w:shd w:val="clear" w:color="auto" w:fill="auto"/>
                <w:lang w:val="ru-RU" w:eastAsia="ru-RU" w:bidi="ru-RU"/>
              </w:rPr>
              <w:t>*</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shd w:val="clear" w:color="auto" w:fill="auto"/>
                <w:lang w:val="ru-RU" w:eastAsia="ru-RU" w:bidi="ru-RU"/>
              </w:rPr>
              <w:t>6, 21, 20, 51, 58, 4, С</w:t>
            </w:r>
            <w:r>
              <w:rPr>
                <w:color w:val="000000"/>
                <w:spacing w:val="0"/>
                <w:w w:val="100"/>
                <w:position w:val="0"/>
                <w:sz w:val="13"/>
                <w:szCs w:val="13"/>
                <w:shd w:val="clear" w:color="auto" w:fill="auto"/>
                <w:lang w:val="ru-RU" w:eastAsia="ru-RU" w:bidi="ru-RU"/>
              </w:rPr>
              <w:t>1</w:t>
            </w:r>
            <w:r>
              <w:rPr>
                <w:color w:val="000000"/>
                <w:spacing w:val="0"/>
                <w:w w:val="100"/>
                <w:position w:val="0"/>
                <w:sz w:val="20"/>
                <w:szCs w:val="20"/>
                <w:shd w:val="clear" w:color="auto" w:fill="auto"/>
                <w:lang w:val="ru-RU" w:eastAsia="ru-RU" w:bidi="ru-RU"/>
              </w:rPr>
              <w:t>, Л</w:t>
            </w:r>
            <w:r>
              <w:rPr>
                <w:color w:val="000000"/>
                <w:spacing w:val="0"/>
                <w:w w:val="100"/>
                <w:position w:val="0"/>
                <w:sz w:val="13"/>
                <w:szCs w:val="13"/>
                <w:shd w:val="clear" w:color="auto" w:fill="auto"/>
                <w:lang w:val="ru-RU" w:eastAsia="ru-RU" w:bidi="ru-RU"/>
              </w:rPr>
              <w:t>1</w:t>
            </w:r>
          </w:p>
        </w:tc>
      </w:tr>
      <w:tr>
        <w:trPr>
          <w:trHeight w:val="240" w:hRule="exact"/>
        </w:trPr>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shd w:val="clear" w:color="auto" w:fill="auto"/>
                <w:lang w:val="ru-RU" w:eastAsia="ru-RU" w:bidi="ru-RU"/>
              </w:rPr>
              <w:t>(август)</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II</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Слабо загрязненная</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ru-RU" w:eastAsia="ru-RU" w:bidi="ru-RU"/>
              </w:rPr>
              <w:t>28, 36, 17, П</w:t>
            </w:r>
            <w:r>
              <w:rPr>
                <w:color w:val="000000"/>
                <w:spacing w:val="0"/>
                <w:w w:val="100"/>
                <w:position w:val="0"/>
                <w:sz w:val="13"/>
                <w:szCs w:val="13"/>
                <w:shd w:val="clear" w:color="auto" w:fill="auto"/>
                <w:lang w:val="ru-RU" w:eastAsia="ru-RU" w:bidi="ru-RU"/>
              </w:rPr>
              <w:t>14</w:t>
            </w:r>
            <w:r>
              <w:rPr>
                <w:color w:val="000000"/>
                <w:spacing w:val="0"/>
                <w:w w:val="100"/>
                <w:position w:val="0"/>
                <w:sz w:val="20"/>
                <w:szCs w:val="20"/>
                <w:shd w:val="clear" w:color="auto" w:fill="auto"/>
                <w:lang w:val="ru-RU" w:eastAsia="ru-RU" w:bidi="ru-RU"/>
              </w:rPr>
              <w:t>, 3, 5, Л</w:t>
            </w:r>
            <w:r>
              <w:rPr>
                <w:color w:val="000000"/>
                <w:spacing w:val="0"/>
                <w:w w:val="100"/>
                <w:position w:val="0"/>
                <w:sz w:val="13"/>
                <w:szCs w:val="13"/>
                <w:shd w:val="clear" w:color="auto" w:fill="auto"/>
                <w:lang w:val="ru-RU" w:eastAsia="ru-RU" w:bidi="ru-RU"/>
              </w:rPr>
              <w:t>88</w:t>
            </w:r>
            <w:r>
              <w:rPr>
                <w:color w:val="000000"/>
                <w:spacing w:val="0"/>
                <w:w w:val="100"/>
                <w:position w:val="0"/>
                <w:sz w:val="20"/>
                <w:szCs w:val="20"/>
                <w:shd w:val="clear" w:color="auto" w:fill="auto"/>
                <w:lang w:val="ru-RU" w:eastAsia="ru-RU" w:bidi="ru-RU"/>
              </w:rPr>
              <w:t>, 98</w:t>
            </w:r>
          </w:p>
        </w:tc>
      </w:tr>
      <w:tr>
        <w:trPr>
          <w:trHeight w:val="240"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60"/>
              <w:jc w:val="left"/>
              <w:rPr>
                <w:sz w:val="20"/>
                <w:szCs w:val="20"/>
              </w:rPr>
            </w:pPr>
            <w:r>
              <w:rPr>
                <w:color w:val="000000"/>
                <w:spacing w:val="0"/>
                <w:w w:val="100"/>
                <w:position w:val="0"/>
                <w:sz w:val="20"/>
                <w:szCs w:val="20"/>
                <w:shd w:val="clear" w:color="auto" w:fill="auto"/>
                <w:lang w:val="ru-RU" w:eastAsia="ru-RU" w:bidi="ru-RU"/>
              </w:rPr>
              <w:t>2015</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I</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Условно чистая</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shd w:val="clear" w:color="auto" w:fill="auto"/>
                <w:lang w:val="ru-RU" w:eastAsia="ru-RU" w:bidi="ru-RU"/>
              </w:rPr>
              <w:t>5, 21, 51, 58, 98, С</w:t>
            </w:r>
            <w:r>
              <w:rPr>
                <w:color w:val="000000"/>
                <w:spacing w:val="0"/>
                <w:w w:val="100"/>
                <w:position w:val="0"/>
                <w:sz w:val="13"/>
                <w:szCs w:val="13"/>
                <w:shd w:val="clear" w:color="auto" w:fill="auto"/>
                <w:lang w:val="ru-RU" w:eastAsia="ru-RU" w:bidi="ru-RU"/>
              </w:rPr>
              <w:t>1</w:t>
            </w:r>
            <w:r>
              <w:rPr>
                <w:color w:val="000000"/>
                <w:spacing w:val="0"/>
                <w:w w:val="100"/>
                <w:position w:val="0"/>
                <w:sz w:val="20"/>
                <w:szCs w:val="20"/>
                <w:shd w:val="clear" w:color="auto" w:fill="auto"/>
                <w:lang w:val="ru-RU" w:eastAsia="ru-RU" w:bidi="ru-RU"/>
              </w:rPr>
              <w:t>, Л</w:t>
            </w:r>
            <w:r>
              <w:rPr>
                <w:color w:val="000000"/>
                <w:spacing w:val="0"/>
                <w:w w:val="100"/>
                <w:position w:val="0"/>
                <w:sz w:val="13"/>
                <w:szCs w:val="13"/>
                <w:shd w:val="clear" w:color="auto" w:fill="auto"/>
                <w:lang w:val="ru-RU" w:eastAsia="ru-RU" w:bidi="ru-RU"/>
              </w:rPr>
              <w:t>88</w:t>
            </w:r>
          </w:p>
        </w:tc>
      </w:tr>
      <w:tr>
        <w:trPr>
          <w:trHeight w:val="240" w:hRule="exact"/>
        </w:trPr>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(июль)</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II</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Слабо загрязненная</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shd w:val="clear" w:color="auto" w:fill="auto"/>
                <w:lang w:val="ru-RU" w:eastAsia="ru-RU" w:bidi="ru-RU"/>
              </w:rPr>
              <w:t>1, 3, 4, 6, 17, 28, 36, Л</w:t>
            </w:r>
            <w:r>
              <w:rPr>
                <w:color w:val="000000"/>
                <w:spacing w:val="0"/>
                <w:w w:val="100"/>
                <w:position w:val="0"/>
                <w:sz w:val="13"/>
                <w:szCs w:val="13"/>
                <w:shd w:val="clear" w:color="auto" w:fill="auto"/>
                <w:lang w:val="ru-RU" w:eastAsia="ru-RU" w:bidi="ru-RU"/>
              </w:rPr>
              <w:t>1</w:t>
            </w:r>
            <w:r>
              <w:rPr>
                <w:color w:val="000000"/>
                <w:spacing w:val="0"/>
                <w:w w:val="100"/>
                <w:position w:val="0"/>
                <w:sz w:val="20"/>
                <w:szCs w:val="20"/>
                <w:shd w:val="clear" w:color="auto" w:fill="auto"/>
                <w:lang w:val="ru-RU" w:eastAsia="ru-RU" w:bidi="ru-RU"/>
              </w:rPr>
              <w:t>, П</w:t>
            </w:r>
            <w:r>
              <w:rPr>
                <w:color w:val="000000"/>
                <w:spacing w:val="0"/>
                <w:w w:val="100"/>
                <w:position w:val="0"/>
                <w:sz w:val="13"/>
                <w:szCs w:val="13"/>
                <w:shd w:val="clear" w:color="auto" w:fill="auto"/>
                <w:lang w:val="ru-RU" w:eastAsia="ru-RU" w:bidi="ru-RU"/>
              </w:rPr>
              <w:t>14</w:t>
            </w:r>
          </w:p>
        </w:tc>
      </w:tr>
      <w:tr>
        <w:trPr>
          <w:trHeight w:val="240"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60"/>
              <w:jc w:val="left"/>
              <w:rPr>
                <w:sz w:val="20"/>
                <w:szCs w:val="20"/>
              </w:rPr>
            </w:pPr>
            <w:r>
              <w:rPr>
                <w:color w:val="000000"/>
                <w:spacing w:val="0"/>
                <w:w w:val="100"/>
                <w:position w:val="0"/>
                <w:sz w:val="20"/>
                <w:szCs w:val="20"/>
                <w:shd w:val="clear" w:color="auto" w:fill="auto"/>
                <w:lang w:val="ru-RU" w:eastAsia="ru-RU" w:bidi="ru-RU"/>
              </w:rPr>
              <w:t>2017</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I</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Условно чистая</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shd w:val="clear" w:color="auto" w:fill="auto"/>
                <w:lang w:val="ru-RU" w:eastAsia="ru-RU" w:bidi="ru-RU"/>
              </w:rPr>
              <w:t>28, 58, П</w:t>
            </w:r>
            <w:r>
              <w:rPr>
                <w:color w:val="000000"/>
                <w:spacing w:val="0"/>
                <w:w w:val="100"/>
                <w:position w:val="0"/>
                <w:sz w:val="13"/>
                <w:szCs w:val="13"/>
                <w:shd w:val="clear" w:color="auto" w:fill="auto"/>
                <w:lang w:val="ru-RU" w:eastAsia="ru-RU" w:bidi="ru-RU"/>
              </w:rPr>
              <w:t>14</w:t>
            </w:r>
            <w:r>
              <w:rPr>
                <w:color w:val="000000"/>
                <w:spacing w:val="0"/>
                <w:w w:val="100"/>
                <w:position w:val="0"/>
                <w:sz w:val="20"/>
                <w:szCs w:val="20"/>
                <w:shd w:val="clear" w:color="auto" w:fill="auto"/>
                <w:lang w:val="ru-RU" w:eastAsia="ru-RU" w:bidi="ru-RU"/>
              </w:rPr>
              <w:t>, 3, 4, 5, Л</w:t>
            </w:r>
            <w:r>
              <w:rPr>
                <w:color w:val="000000"/>
                <w:spacing w:val="0"/>
                <w:w w:val="100"/>
                <w:position w:val="0"/>
                <w:sz w:val="13"/>
                <w:szCs w:val="13"/>
                <w:shd w:val="clear" w:color="auto" w:fill="auto"/>
                <w:lang w:val="ru-RU" w:eastAsia="ru-RU" w:bidi="ru-RU"/>
              </w:rPr>
              <w:t xml:space="preserve">88, </w:t>
            </w:r>
            <w:r>
              <w:rPr>
                <w:color w:val="000000"/>
                <w:spacing w:val="0"/>
                <w:w w:val="100"/>
                <w:position w:val="0"/>
                <w:sz w:val="20"/>
                <w:szCs w:val="20"/>
                <w:shd w:val="clear" w:color="auto" w:fill="auto"/>
                <w:lang w:val="ru-RU" w:eastAsia="ru-RU" w:bidi="ru-RU"/>
              </w:rPr>
              <w:t>С</w:t>
            </w:r>
            <w:r>
              <w:rPr>
                <w:color w:val="000000"/>
                <w:spacing w:val="0"/>
                <w:w w:val="100"/>
                <w:position w:val="0"/>
                <w:sz w:val="13"/>
                <w:szCs w:val="13"/>
                <w:shd w:val="clear" w:color="auto" w:fill="auto"/>
                <w:lang w:val="ru-RU" w:eastAsia="ru-RU" w:bidi="ru-RU"/>
              </w:rPr>
              <w:t xml:space="preserve">1, </w:t>
            </w:r>
            <w:r>
              <w:rPr>
                <w:color w:val="000000"/>
                <w:spacing w:val="0"/>
                <w:w w:val="100"/>
                <w:position w:val="0"/>
                <w:sz w:val="20"/>
                <w:szCs w:val="20"/>
                <w:shd w:val="clear" w:color="auto" w:fill="auto"/>
                <w:lang w:val="ru-RU" w:eastAsia="ru-RU" w:bidi="ru-RU"/>
              </w:rPr>
              <w:t>51, 98, Л</w:t>
            </w:r>
            <w:r>
              <w:rPr>
                <w:color w:val="000000"/>
                <w:spacing w:val="0"/>
                <w:w w:val="100"/>
                <w:position w:val="0"/>
                <w:sz w:val="13"/>
                <w:szCs w:val="13"/>
                <w:shd w:val="clear" w:color="auto" w:fill="auto"/>
                <w:lang w:val="ru-RU" w:eastAsia="ru-RU" w:bidi="ru-RU"/>
              </w:rPr>
              <w:t>1</w:t>
            </w:r>
          </w:p>
        </w:tc>
      </w:tr>
      <w:tr>
        <w:trPr>
          <w:trHeight w:val="240" w:hRule="exact"/>
        </w:trPr>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(июль)</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II</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Слабо загрязненная</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ru-RU" w:eastAsia="ru-RU" w:bidi="ru-RU"/>
              </w:rPr>
              <w:t>6, 7</w:t>
            </w:r>
          </w:p>
        </w:tc>
      </w:tr>
      <w:tr>
        <w:trPr>
          <w:trHeight w:val="470"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2018 (август)</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I</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Условно чистая</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ru-RU" w:eastAsia="ru-RU" w:bidi="ru-RU"/>
              </w:rPr>
              <w:t>на всей акватории залива</w:t>
            </w:r>
          </w:p>
        </w:tc>
      </w:tr>
      <w:tr>
        <w:trPr>
          <w:trHeight w:val="480" w:hRule="exact"/>
        </w:trPr>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2019 (август)</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I</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Условно чистая</w:t>
            </w:r>
          </w:p>
        </w:tc>
        <w:tc>
          <w:tcPr>
            <w:tcBorders>
              <w:top w:val="single" w:sz="4"/>
              <w:left w:val="single" w:sz="4"/>
              <w:bottom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shd w:val="clear" w:color="auto" w:fill="auto"/>
                <w:lang w:val="ru-RU" w:eastAsia="ru-RU" w:bidi="ru-RU"/>
              </w:rPr>
              <w:t>1 (0-10), 4, 5, 6, 21, 28, 36, 51 (0-10 м), 58, 98 (0-10 м), Л</w:t>
            </w:r>
            <w:r>
              <w:rPr>
                <w:color w:val="000000"/>
                <w:spacing w:val="0"/>
                <w:w w:val="100"/>
                <w:position w:val="0"/>
                <w:sz w:val="20"/>
                <w:szCs w:val="20"/>
                <w:shd w:val="clear" w:color="auto" w:fill="auto"/>
                <w:vertAlign w:val="subscript"/>
                <w:lang w:val="ru-RU" w:eastAsia="ru-RU" w:bidi="ru-RU"/>
              </w:rPr>
              <w:t>ь</w:t>
            </w:r>
            <w:r>
              <w:rPr>
                <w:color w:val="000000"/>
                <w:spacing w:val="0"/>
                <w:w w:val="100"/>
                <w:position w:val="0"/>
                <w:sz w:val="20"/>
                <w:szCs w:val="20"/>
                <w:shd w:val="clear" w:color="auto" w:fill="auto"/>
                <w:lang w:val="ru-RU" w:eastAsia="ru-RU" w:bidi="ru-RU"/>
              </w:rPr>
              <w:t xml:space="preserve"> Л</w:t>
            </w:r>
            <w:r>
              <w:rPr>
                <w:color w:val="000000"/>
                <w:spacing w:val="0"/>
                <w:w w:val="100"/>
                <w:position w:val="0"/>
                <w:sz w:val="13"/>
                <w:szCs w:val="13"/>
                <w:shd w:val="clear" w:color="auto" w:fill="auto"/>
                <w:lang w:val="ru-RU" w:eastAsia="ru-RU" w:bidi="ru-RU"/>
              </w:rPr>
              <w:t xml:space="preserve">88 </w:t>
            </w:r>
            <w:r>
              <w:rPr>
                <w:color w:val="000000"/>
                <w:spacing w:val="0"/>
                <w:w w:val="100"/>
                <w:position w:val="0"/>
                <w:sz w:val="20"/>
                <w:szCs w:val="20"/>
                <w:shd w:val="clear" w:color="auto" w:fill="auto"/>
                <w:lang w:val="ru-RU" w:eastAsia="ru-RU" w:bidi="ru-RU"/>
              </w:rPr>
              <w:t>(11-193 м), П</w:t>
            </w:r>
            <w:r>
              <w:rPr>
                <w:color w:val="000000"/>
                <w:spacing w:val="0"/>
                <w:w w:val="100"/>
                <w:position w:val="0"/>
                <w:sz w:val="20"/>
                <w:szCs w:val="20"/>
                <w:shd w:val="clear" w:color="auto" w:fill="auto"/>
                <w:vertAlign w:val="subscript"/>
                <w:lang w:val="ru-RU" w:eastAsia="ru-RU" w:bidi="ru-RU"/>
              </w:rPr>
              <w:t>м</w:t>
            </w:r>
            <w:r>
              <w:rPr>
                <w:color w:val="000000"/>
                <w:spacing w:val="0"/>
                <w:w w:val="100"/>
                <w:position w:val="0"/>
                <w:sz w:val="20"/>
                <w:szCs w:val="20"/>
                <w:shd w:val="clear" w:color="auto" w:fill="auto"/>
                <w:lang w:val="ru-RU" w:eastAsia="ru-RU" w:bidi="ru-RU"/>
              </w:rPr>
              <w:t>, С</w:t>
            </w:r>
            <w:r>
              <w:rPr>
                <w:color w:val="000000"/>
                <w:spacing w:val="0"/>
                <w:w w:val="100"/>
                <w:position w:val="0"/>
                <w:sz w:val="13"/>
                <w:szCs w:val="13"/>
                <w:shd w:val="clear" w:color="auto" w:fill="auto"/>
                <w:lang w:val="ru-RU" w:eastAsia="ru-RU" w:bidi="ru-RU"/>
              </w:rPr>
              <w:t>1</w:t>
            </w:r>
          </w:p>
        </w:tc>
      </w:tr>
    </w:tbl>
    <w:p>
      <w:pPr>
        <w:widowControl w:val="0"/>
        <w:spacing w:line="1" w:lineRule="exact"/>
      </w:pPr>
    </w:p>
    <w:tbl>
      <w:tblPr>
        <w:tblOverlap w:val="never"/>
        <w:jc w:val="center"/>
        <w:tblLayout w:type="fixed"/>
      </w:tblPr>
      <w:tblGrid>
        <w:gridCol w:w="1138"/>
        <w:gridCol w:w="1699"/>
        <w:gridCol w:w="2414"/>
        <w:gridCol w:w="4118"/>
      </w:tblGrid>
      <w:tr>
        <w:trPr>
          <w:trHeight w:val="475" w:hRule="exact"/>
        </w:trPr>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II</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Слабо загрязненная</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tabs>
                <w:tab w:pos="206" w:val="left"/>
                <w:tab w:pos="859" w:val="left"/>
                <w:tab w:pos="1229" w:val="left"/>
                <w:tab w:pos="1517" w:val="left"/>
                <w:tab w:pos="1872" w:val="left"/>
                <w:tab w:pos="2198" w:val="left"/>
                <w:tab w:pos="3221" w:val="left"/>
              </w:tabs>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ru-RU" w:eastAsia="ru-RU" w:bidi="ru-RU"/>
              </w:rPr>
              <w:t>1</w:t>
              <w:tab/>
              <w:t>(11-21</w:t>
              <w:tab/>
              <w:t>м),</w:t>
              <w:tab/>
              <w:t>3,</w:t>
              <w:tab/>
              <w:t>17,</w:t>
              <w:tab/>
              <w:t>51</w:t>
              <w:tab/>
              <w:t>(11-24 м),</w:t>
              <w:tab/>
              <w:t>98 (11</w:t>
              <w:softHyphen/>
            </w:r>
          </w:p>
          <w:p>
            <w:pPr>
              <w:pStyle w:val="Style27"/>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ru-RU" w:eastAsia="ru-RU" w:bidi="ru-RU"/>
              </w:rPr>
              <w:t>35 м), Л</w:t>
            </w:r>
            <w:r>
              <w:rPr>
                <w:color w:val="000000"/>
                <w:spacing w:val="0"/>
                <w:w w:val="100"/>
                <w:position w:val="0"/>
                <w:sz w:val="20"/>
                <w:szCs w:val="20"/>
                <w:shd w:val="clear" w:color="auto" w:fill="auto"/>
                <w:vertAlign w:val="subscript"/>
                <w:lang w:val="ru-RU" w:eastAsia="ru-RU" w:bidi="ru-RU"/>
              </w:rPr>
              <w:t>88</w:t>
            </w:r>
            <w:r>
              <w:rPr>
                <w:color w:val="000000"/>
                <w:spacing w:val="0"/>
                <w:w w:val="100"/>
                <w:position w:val="0"/>
                <w:sz w:val="20"/>
                <w:szCs w:val="20"/>
                <w:shd w:val="clear" w:color="auto" w:fill="auto"/>
                <w:lang w:val="ru-RU" w:eastAsia="ru-RU" w:bidi="ru-RU"/>
              </w:rPr>
              <w:t xml:space="preserve"> (0-10 м)</w:t>
            </w:r>
          </w:p>
        </w:tc>
      </w:tr>
      <w:tr>
        <w:trPr>
          <w:trHeight w:val="470"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2020 (июль)</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I</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Условно чистая</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57" w:lineRule="auto"/>
              <w:ind w:left="0" w:right="0" w:firstLine="0"/>
              <w:jc w:val="left"/>
              <w:rPr>
                <w:sz w:val="20"/>
                <w:szCs w:val="20"/>
              </w:rPr>
            </w:pPr>
            <w:r>
              <w:rPr>
                <w:color w:val="000000"/>
                <w:spacing w:val="0"/>
                <w:w w:val="100"/>
                <w:position w:val="0"/>
                <w:sz w:val="20"/>
                <w:szCs w:val="20"/>
                <w:shd w:val="clear" w:color="auto" w:fill="auto"/>
                <w:lang w:val="ru-RU" w:eastAsia="ru-RU" w:bidi="ru-RU"/>
              </w:rPr>
              <w:t>1, 3, 4 (0-25 м), 5, 6, 17, 21, 28, 36, 51, 58, 98, Л</w:t>
            </w:r>
            <w:r>
              <w:rPr>
                <w:color w:val="000000"/>
                <w:spacing w:val="0"/>
                <w:w w:val="100"/>
                <w:position w:val="0"/>
                <w:sz w:val="13"/>
                <w:szCs w:val="13"/>
                <w:shd w:val="clear" w:color="auto" w:fill="auto"/>
                <w:lang w:val="ru-RU" w:eastAsia="ru-RU" w:bidi="ru-RU"/>
              </w:rPr>
              <w:t>1</w:t>
            </w:r>
            <w:r>
              <w:rPr>
                <w:color w:val="000000"/>
                <w:spacing w:val="0"/>
                <w:w w:val="100"/>
                <w:position w:val="0"/>
                <w:sz w:val="20"/>
                <w:szCs w:val="20"/>
                <w:shd w:val="clear" w:color="auto" w:fill="auto"/>
                <w:lang w:val="ru-RU" w:eastAsia="ru-RU" w:bidi="ru-RU"/>
              </w:rPr>
              <w:t>, Л</w:t>
            </w:r>
            <w:r>
              <w:rPr>
                <w:color w:val="000000"/>
                <w:spacing w:val="0"/>
                <w:w w:val="100"/>
                <w:position w:val="0"/>
                <w:sz w:val="13"/>
                <w:szCs w:val="13"/>
                <w:shd w:val="clear" w:color="auto" w:fill="auto"/>
                <w:lang w:val="ru-RU" w:eastAsia="ru-RU" w:bidi="ru-RU"/>
              </w:rPr>
              <w:t>88</w:t>
            </w:r>
            <w:r>
              <w:rPr>
                <w:color w:val="000000"/>
                <w:spacing w:val="0"/>
                <w:w w:val="100"/>
                <w:position w:val="0"/>
                <w:sz w:val="20"/>
                <w:szCs w:val="20"/>
                <w:shd w:val="clear" w:color="auto" w:fill="auto"/>
                <w:lang w:val="ru-RU" w:eastAsia="ru-RU" w:bidi="ru-RU"/>
              </w:rPr>
              <w:t>, П</w:t>
            </w:r>
            <w:r>
              <w:rPr>
                <w:color w:val="000000"/>
                <w:spacing w:val="0"/>
                <w:w w:val="100"/>
                <w:position w:val="0"/>
                <w:sz w:val="13"/>
                <w:szCs w:val="13"/>
                <w:shd w:val="clear" w:color="auto" w:fill="auto"/>
                <w:lang w:val="ru-RU" w:eastAsia="ru-RU" w:bidi="ru-RU"/>
              </w:rPr>
              <w:t xml:space="preserve">14, </w:t>
            </w:r>
            <w:r>
              <w:rPr>
                <w:color w:val="000000"/>
                <w:spacing w:val="0"/>
                <w:w w:val="100"/>
                <w:position w:val="0"/>
                <w:sz w:val="20"/>
                <w:szCs w:val="20"/>
                <w:shd w:val="clear" w:color="auto" w:fill="auto"/>
                <w:lang w:val="ru-RU" w:eastAsia="ru-RU" w:bidi="ru-RU"/>
              </w:rPr>
              <w:t>С1,</w:t>
            </w:r>
          </w:p>
        </w:tc>
      </w:tr>
      <w:tr>
        <w:trPr>
          <w:trHeight w:val="240"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II</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Слабо загрязненная</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ru-RU" w:eastAsia="ru-RU" w:bidi="ru-RU"/>
              </w:rPr>
              <w:t>4 (26-75 м)</w:t>
            </w:r>
          </w:p>
        </w:tc>
      </w:tr>
      <w:tr>
        <w:trPr>
          <w:trHeight w:val="470"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2020 (август)</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I</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Условно чистая</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ru-RU" w:eastAsia="ru-RU" w:bidi="ru-RU"/>
              </w:rPr>
              <w:t>1, 3, 6, 21, 17, 28, 98, 36 (0-10 м), П</w:t>
            </w:r>
            <w:r>
              <w:rPr>
                <w:color w:val="000000"/>
                <w:spacing w:val="0"/>
                <w:w w:val="100"/>
                <w:position w:val="0"/>
                <w:sz w:val="20"/>
                <w:szCs w:val="20"/>
                <w:shd w:val="clear" w:color="auto" w:fill="auto"/>
                <w:vertAlign w:val="subscript"/>
                <w:lang w:val="ru-RU" w:eastAsia="ru-RU" w:bidi="ru-RU"/>
              </w:rPr>
              <w:t>м</w:t>
            </w:r>
            <w:r>
              <w:rPr>
                <w:color w:val="000000"/>
                <w:spacing w:val="0"/>
                <w:w w:val="100"/>
                <w:position w:val="0"/>
                <w:sz w:val="20"/>
                <w:szCs w:val="20"/>
                <w:shd w:val="clear" w:color="auto" w:fill="auto"/>
                <w:lang w:val="ru-RU" w:eastAsia="ru-RU" w:bidi="ru-RU"/>
              </w:rPr>
              <w:t xml:space="preserve"> (71-126 м), С</w:t>
            </w:r>
            <w:r>
              <w:rPr>
                <w:color w:val="000000"/>
                <w:spacing w:val="0"/>
                <w:w w:val="100"/>
                <w:position w:val="0"/>
                <w:sz w:val="20"/>
                <w:szCs w:val="20"/>
                <w:shd w:val="clear" w:color="auto" w:fill="auto"/>
                <w:vertAlign w:val="subscript"/>
                <w:lang w:val="ru-RU" w:eastAsia="ru-RU" w:bidi="ru-RU"/>
              </w:rPr>
              <w:t>1</w:t>
            </w:r>
            <w:r>
              <w:rPr>
                <w:color w:val="000000"/>
                <w:spacing w:val="0"/>
                <w:w w:val="100"/>
                <w:position w:val="0"/>
                <w:sz w:val="20"/>
                <w:szCs w:val="20"/>
                <w:shd w:val="clear" w:color="auto" w:fill="auto"/>
                <w:lang w:val="ru-RU" w:eastAsia="ru-RU" w:bidi="ru-RU"/>
              </w:rPr>
              <w:t xml:space="preserve"> (0-10 м), Л</w:t>
            </w:r>
            <w:r>
              <w:rPr>
                <w:color w:val="000000"/>
                <w:spacing w:val="0"/>
                <w:w w:val="100"/>
                <w:position w:val="0"/>
                <w:sz w:val="20"/>
                <w:szCs w:val="20"/>
                <w:shd w:val="clear" w:color="auto" w:fill="auto"/>
                <w:vertAlign w:val="subscript"/>
                <w:lang w:val="ru-RU" w:eastAsia="ru-RU" w:bidi="ru-RU"/>
              </w:rPr>
              <w:t>1</w:t>
            </w:r>
            <w:r>
              <w:rPr>
                <w:color w:val="000000"/>
                <w:spacing w:val="0"/>
                <w:w w:val="100"/>
                <w:position w:val="0"/>
                <w:sz w:val="20"/>
                <w:szCs w:val="20"/>
                <w:shd w:val="clear" w:color="auto" w:fill="auto"/>
                <w:lang w:val="ru-RU" w:eastAsia="ru-RU" w:bidi="ru-RU"/>
              </w:rPr>
              <w:t xml:space="preserve"> (11-80 м)</w:t>
            </w:r>
          </w:p>
        </w:tc>
      </w:tr>
      <w:tr>
        <w:trPr>
          <w:trHeight w:val="480" w:hRule="exact"/>
        </w:trPr>
        <w:tc>
          <w:tcPr>
            <w:vMerge/>
            <w:tcBorders>
              <w:left w:val="single" w:sz="4"/>
              <w:bottom w:val="single" w:sz="4"/>
            </w:tcBorders>
            <w:shd w:val="clear" w:color="auto" w:fill="auto"/>
            <w:vAlign w:val="center"/>
          </w:tcPr>
          <w:p>
            <w:pP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II</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Слабо загрязненная</w:t>
            </w:r>
          </w:p>
        </w:tc>
        <w:tc>
          <w:tcPr>
            <w:tcBorders>
              <w:top w:val="single" w:sz="4"/>
              <w:left w:val="single" w:sz="4"/>
              <w:bottom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ru-RU" w:eastAsia="ru-RU" w:bidi="ru-RU"/>
              </w:rPr>
              <w:t>36 (11-21 м), 58, П</w:t>
            </w:r>
            <w:r>
              <w:rPr>
                <w:color w:val="000000"/>
                <w:spacing w:val="0"/>
                <w:w w:val="100"/>
                <w:position w:val="0"/>
                <w:sz w:val="13"/>
                <w:szCs w:val="13"/>
                <w:shd w:val="clear" w:color="auto" w:fill="auto"/>
                <w:lang w:val="ru-RU" w:eastAsia="ru-RU" w:bidi="ru-RU"/>
              </w:rPr>
              <w:t xml:space="preserve">14 </w:t>
            </w:r>
            <w:r>
              <w:rPr>
                <w:color w:val="000000"/>
                <w:spacing w:val="0"/>
                <w:w w:val="100"/>
                <w:position w:val="0"/>
                <w:sz w:val="20"/>
                <w:szCs w:val="20"/>
                <w:shd w:val="clear" w:color="auto" w:fill="auto"/>
                <w:lang w:val="ru-RU" w:eastAsia="ru-RU" w:bidi="ru-RU"/>
              </w:rPr>
              <w:t>(0-70 м), 4, 5, Л</w:t>
            </w:r>
            <w:r>
              <w:rPr>
                <w:color w:val="000000"/>
                <w:spacing w:val="0"/>
                <w:w w:val="100"/>
                <w:position w:val="0"/>
                <w:sz w:val="13"/>
                <w:szCs w:val="13"/>
                <w:shd w:val="clear" w:color="auto" w:fill="auto"/>
                <w:lang w:val="ru-RU" w:eastAsia="ru-RU" w:bidi="ru-RU"/>
              </w:rPr>
              <w:t>88</w:t>
            </w:r>
            <w:r>
              <w:rPr>
                <w:color w:val="000000"/>
                <w:spacing w:val="0"/>
                <w:w w:val="100"/>
                <w:position w:val="0"/>
                <w:sz w:val="20"/>
                <w:szCs w:val="20"/>
                <w:shd w:val="clear" w:color="auto" w:fill="auto"/>
                <w:lang w:val="ru-RU" w:eastAsia="ru-RU" w:bidi="ru-RU"/>
              </w:rPr>
              <w:t>, С</w:t>
            </w:r>
            <w:r>
              <w:rPr>
                <w:color w:val="000000"/>
                <w:spacing w:val="0"/>
                <w:w w:val="100"/>
                <w:position w:val="0"/>
                <w:sz w:val="13"/>
                <w:szCs w:val="13"/>
                <w:shd w:val="clear" w:color="auto" w:fill="auto"/>
                <w:lang w:val="ru-RU" w:eastAsia="ru-RU" w:bidi="ru-RU"/>
              </w:rPr>
              <w:t xml:space="preserve">1 </w:t>
            </w:r>
            <w:r>
              <w:rPr>
                <w:color w:val="000000"/>
                <w:spacing w:val="0"/>
                <w:w w:val="100"/>
                <w:position w:val="0"/>
                <w:sz w:val="20"/>
                <w:szCs w:val="20"/>
                <w:shd w:val="clear" w:color="auto" w:fill="auto"/>
                <w:lang w:val="ru-RU" w:eastAsia="ru-RU" w:bidi="ru-RU"/>
              </w:rPr>
              <w:t>(11</w:t>
              <w:softHyphen/>
            </w:r>
          </w:p>
          <w:p>
            <w:pPr>
              <w:pStyle w:val="Style27"/>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ru-RU" w:eastAsia="ru-RU" w:bidi="ru-RU"/>
              </w:rPr>
              <w:t>60 м), Л</w:t>
            </w:r>
            <w:r>
              <w:rPr>
                <w:color w:val="000000"/>
                <w:spacing w:val="0"/>
                <w:w w:val="100"/>
                <w:position w:val="0"/>
                <w:sz w:val="20"/>
                <w:szCs w:val="20"/>
                <w:shd w:val="clear" w:color="auto" w:fill="auto"/>
                <w:vertAlign w:val="subscript"/>
                <w:lang w:val="ru-RU" w:eastAsia="ru-RU" w:bidi="ru-RU"/>
              </w:rPr>
              <w:t>1</w:t>
            </w:r>
            <w:r>
              <w:rPr>
                <w:color w:val="000000"/>
                <w:spacing w:val="0"/>
                <w:w w:val="100"/>
                <w:position w:val="0"/>
                <w:sz w:val="20"/>
                <w:szCs w:val="20"/>
                <w:shd w:val="clear" w:color="auto" w:fill="auto"/>
                <w:lang w:val="ru-RU" w:eastAsia="ru-RU" w:bidi="ru-RU"/>
              </w:rPr>
              <w:t xml:space="preserve"> (0-10 м), 51</w:t>
            </w:r>
          </w:p>
        </w:tc>
      </w:tr>
    </w:tbl>
    <w:p>
      <w:pPr>
        <w:pStyle w:val="Style23"/>
        <w:keepNext w:val="0"/>
        <w:keepLines w:val="0"/>
        <w:widowControl w:val="0"/>
        <w:shd w:val="clear" w:color="auto" w:fill="auto"/>
        <w:bidi w:val="0"/>
        <w:spacing w:before="0" w:after="0" w:line="240" w:lineRule="auto"/>
        <w:ind w:left="0" w:right="0" w:firstLine="0"/>
        <w:jc w:val="both"/>
        <w:rPr>
          <w:sz w:val="20"/>
          <w:szCs w:val="20"/>
        </w:rPr>
      </w:pPr>
      <w:r>
        <w:rPr>
          <w:b w:val="0"/>
          <w:bCs w:val="0"/>
          <w:color w:val="000000"/>
          <w:spacing w:val="0"/>
          <w:w w:val="100"/>
          <w:position w:val="0"/>
          <w:sz w:val="20"/>
          <w:szCs w:val="20"/>
          <w:u w:val="none"/>
          <w:shd w:val="clear" w:color="auto" w:fill="auto"/>
          <w:lang w:val="ru-RU" w:eastAsia="ru-RU" w:bidi="ru-RU"/>
        </w:rPr>
        <w:t xml:space="preserve">Примечание: </w:t>
      </w:r>
      <w:r>
        <w:rPr>
          <w:b w:val="0"/>
          <w:bCs w:val="0"/>
          <w:color w:val="000000"/>
          <w:spacing w:val="0"/>
          <w:w w:val="100"/>
          <w:position w:val="0"/>
          <w:sz w:val="20"/>
          <w:szCs w:val="20"/>
          <w:u w:val="none"/>
          <w:shd w:val="clear" w:color="auto" w:fill="auto"/>
          <w:vertAlign w:val="superscript"/>
          <w:lang w:val="ru-RU" w:eastAsia="ru-RU" w:bidi="ru-RU"/>
        </w:rPr>
        <w:t>*</w:t>
      </w:r>
      <w:r>
        <w:rPr>
          <w:b w:val="0"/>
          <w:bCs w:val="0"/>
          <w:color w:val="000000"/>
          <w:spacing w:val="0"/>
          <w:w w:val="100"/>
          <w:position w:val="0"/>
          <w:sz w:val="20"/>
          <w:szCs w:val="20"/>
          <w:u w:val="none"/>
          <w:shd w:val="clear" w:color="auto" w:fill="auto"/>
          <w:lang w:val="ru-RU" w:eastAsia="ru-RU" w:bidi="ru-RU"/>
        </w:rPr>
        <w:t>- индекс сапробности по Пантле и Букку (в модификации Сладечека) для условно чистых вод - до 1,5; для слабо загрязненных вод - &gt;1,5 до 2,5.</w:t>
      </w:r>
    </w:p>
    <w:p>
      <w:pPr>
        <w:widowControl w:val="0"/>
        <w:spacing w:after="339" w:line="1" w:lineRule="exact"/>
      </w:pP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августе индексы сапробности организмов мезозоопланктона по станциям варьировали от 1,39 до 2,07. Лишь на ст. 1, 3, 6, 21, 17, 28, 98, 36 (0-10 м), ст. П</w:t>
      </w:r>
      <w:r>
        <w:rPr>
          <w:color w:val="000000"/>
          <w:spacing w:val="0"/>
          <w:w w:val="100"/>
          <w:position w:val="0"/>
          <w:sz w:val="16"/>
          <w:szCs w:val="16"/>
          <w:shd w:val="clear" w:color="auto" w:fill="auto"/>
          <w:lang w:val="ru-RU" w:eastAsia="ru-RU" w:bidi="ru-RU"/>
        </w:rPr>
        <w:t xml:space="preserve">14 </w:t>
      </w:r>
      <w:r>
        <w:rPr>
          <w:color w:val="000000"/>
          <w:spacing w:val="0"/>
          <w:w w:val="100"/>
          <w:position w:val="0"/>
          <w:sz w:val="24"/>
          <w:szCs w:val="24"/>
          <w:shd w:val="clear" w:color="auto" w:fill="auto"/>
          <w:lang w:val="ru-RU" w:eastAsia="ru-RU" w:bidi="ru-RU"/>
        </w:rPr>
        <w:t>(71</w:t>
        <w:softHyphen/>
        <w:t>126 м), ст. С</w:t>
      </w:r>
      <w:r>
        <w:rPr>
          <w:color w:val="000000"/>
          <w:spacing w:val="0"/>
          <w:w w:val="100"/>
          <w:position w:val="0"/>
          <w:sz w:val="16"/>
          <w:szCs w:val="16"/>
          <w:shd w:val="clear" w:color="auto" w:fill="auto"/>
          <w:lang w:val="ru-RU" w:eastAsia="ru-RU" w:bidi="ru-RU"/>
        </w:rPr>
        <w:t xml:space="preserve">1 </w:t>
      </w:r>
      <w:r>
        <w:rPr>
          <w:color w:val="000000"/>
          <w:spacing w:val="0"/>
          <w:w w:val="100"/>
          <w:position w:val="0"/>
          <w:sz w:val="24"/>
          <w:szCs w:val="24"/>
          <w:shd w:val="clear" w:color="auto" w:fill="auto"/>
          <w:lang w:val="ru-RU" w:eastAsia="ru-RU" w:bidi="ru-RU"/>
        </w:rPr>
        <w:t>(0-10 м), ст. Л</w:t>
      </w:r>
      <w:r>
        <w:rPr>
          <w:color w:val="000000"/>
          <w:spacing w:val="0"/>
          <w:w w:val="100"/>
          <w:position w:val="0"/>
          <w:sz w:val="16"/>
          <w:szCs w:val="16"/>
          <w:shd w:val="clear" w:color="auto" w:fill="auto"/>
          <w:lang w:val="ru-RU" w:eastAsia="ru-RU" w:bidi="ru-RU"/>
        </w:rPr>
        <w:t xml:space="preserve">1 </w:t>
      </w:r>
      <w:r>
        <w:rPr>
          <w:color w:val="000000"/>
          <w:spacing w:val="0"/>
          <w:w w:val="100"/>
          <w:position w:val="0"/>
          <w:sz w:val="24"/>
          <w:szCs w:val="24"/>
          <w:shd w:val="clear" w:color="auto" w:fill="auto"/>
          <w:lang w:val="ru-RU" w:eastAsia="ru-RU" w:bidi="ru-RU"/>
        </w:rPr>
        <w:t xml:space="preserve">(11-80 м) качество вод соответствовало условно чистым водам, </w:t>
      </w:r>
      <w:r>
        <w:rPr>
          <w:color w:val="000000"/>
          <w:spacing w:val="0"/>
          <w:w w:val="100"/>
          <w:position w:val="0"/>
          <w:sz w:val="24"/>
          <w:szCs w:val="24"/>
          <w:shd w:val="clear" w:color="auto" w:fill="auto"/>
          <w:lang w:val="en-US" w:eastAsia="en-US" w:bidi="en-US"/>
        </w:rPr>
        <w:t xml:space="preserve">I </w:t>
      </w:r>
      <w:r>
        <w:rPr>
          <w:color w:val="000000"/>
          <w:spacing w:val="0"/>
          <w:w w:val="100"/>
          <w:position w:val="0"/>
          <w:sz w:val="24"/>
          <w:szCs w:val="24"/>
          <w:shd w:val="clear" w:color="auto" w:fill="auto"/>
          <w:lang w:val="ru-RU" w:eastAsia="ru-RU" w:bidi="ru-RU"/>
        </w:rPr>
        <w:t>класс качества. На остальной акватории Ладожского озера, по сравнению с июлем, отмечалось ухудшение качества вод. На ст. 36 (горизонт 11-21 м), ст. 58, П</w:t>
      </w:r>
      <w:r>
        <w:rPr>
          <w:color w:val="000000"/>
          <w:spacing w:val="0"/>
          <w:w w:val="100"/>
          <w:position w:val="0"/>
          <w:sz w:val="16"/>
          <w:szCs w:val="16"/>
          <w:shd w:val="clear" w:color="auto" w:fill="auto"/>
          <w:lang w:val="ru-RU" w:eastAsia="ru-RU" w:bidi="ru-RU"/>
        </w:rPr>
        <w:t xml:space="preserve">14 </w:t>
      </w:r>
      <w:r>
        <w:rPr>
          <w:color w:val="000000"/>
          <w:spacing w:val="0"/>
          <w:w w:val="100"/>
          <w:position w:val="0"/>
          <w:sz w:val="24"/>
          <w:szCs w:val="24"/>
          <w:shd w:val="clear" w:color="auto" w:fill="auto"/>
          <w:lang w:val="ru-RU" w:eastAsia="ru-RU" w:bidi="ru-RU"/>
        </w:rPr>
        <w:t>(горизонт 0-70 м), ст. 4, 5, Л</w:t>
      </w:r>
      <w:r>
        <w:rPr>
          <w:color w:val="000000"/>
          <w:spacing w:val="0"/>
          <w:w w:val="100"/>
          <w:position w:val="0"/>
          <w:sz w:val="16"/>
          <w:szCs w:val="16"/>
          <w:shd w:val="clear" w:color="auto" w:fill="auto"/>
          <w:lang w:val="ru-RU" w:eastAsia="ru-RU" w:bidi="ru-RU"/>
        </w:rPr>
        <w:t>88</w:t>
      </w:r>
      <w:r>
        <w:rPr>
          <w:color w:val="000000"/>
          <w:spacing w:val="0"/>
          <w:w w:val="100"/>
          <w:position w:val="0"/>
          <w:sz w:val="24"/>
          <w:szCs w:val="24"/>
          <w:shd w:val="clear" w:color="auto" w:fill="auto"/>
          <w:lang w:val="ru-RU" w:eastAsia="ru-RU" w:bidi="ru-RU"/>
        </w:rPr>
        <w:t>, С</w:t>
      </w:r>
      <w:r>
        <w:rPr>
          <w:color w:val="000000"/>
          <w:spacing w:val="0"/>
          <w:w w:val="100"/>
          <w:position w:val="0"/>
          <w:sz w:val="16"/>
          <w:szCs w:val="16"/>
          <w:shd w:val="clear" w:color="auto" w:fill="auto"/>
          <w:lang w:val="ru-RU" w:eastAsia="ru-RU" w:bidi="ru-RU"/>
        </w:rPr>
        <w:t xml:space="preserve">1 </w:t>
      </w:r>
      <w:r>
        <w:rPr>
          <w:color w:val="000000"/>
          <w:spacing w:val="0"/>
          <w:w w:val="100"/>
          <w:position w:val="0"/>
          <w:sz w:val="24"/>
          <w:szCs w:val="24"/>
          <w:shd w:val="clear" w:color="auto" w:fill="auto"/>
          <w:lang w:val="ru-RU" w:eastAsia="ru-RU" w:bidi="ru-RU"/>
        </w:rPr>
        <w:t>(горизонт 11-60 м), ст. Л</w:t>
      </w:r>
      <w:r>
        <w:rPr>
          <w:color w:val="000000"/>
          <w:spacing w:val="0"/>
          <w:w w:val="100"/>
          <w:position w:val="0"/>
          <w:sz w:val="16"/>
          <w:szCs w:val="16"/>
          <w:shd w:val="clear" w:color="auto" w:fill="auto"/>
          <w:lang w:val="ru-RU" w:eastAsia="ru-RU" w:bidi="ru-RU"/>
        </w:rPr>
        <w:t xml:space="preserve">1 </w:t>
      </w:r>
      <w:r>
        <w:rPr>
          <w:color w:val="000000"/>
          <w:spacing w:val="0"/>
          <w:w w:val="100"/>
          <w:position w:val="0"/>
          <w:sz w:val="24"/>
          <w:szCs w:val="24"/>
          <w:shd w:val="clear" w:color="auto" w:fill="auto"/>
          <w:lang w:val="ru-RU" w:eastAsia="ru-RU" w:bidi="ru-RU"/>
        </w:rPr>
        <w:t xml:space="preserve">(горизонт 0-10 м) и ст. 51 качество вод соответствовало слабо загрязненной, </w:t>
      </w:r>
      <w:r>
        <w:rPr>
          <w:color w:val="000000"/>
          <w:spacing w:val="0"/>
          <w:w w:val="100"/>
          <w:position w:val="0"/>
          <w:sz w:val="24"/>
          <w:szCs w:val="24"/>
          <w:shd w:val="clear" w:color="auto" w:fill="auto"/>
          <w:lang w:val="en-US" w:eastAsia="en-US" w:bidi="en-US"/>
        </w:rPr>
        <w:t xml:space="preserve">II </w:t>
      </w:r>
      <w:r>
        <w:rPr>
          <w:color w:val="000000"/>
          <w:spacing w:val="0"/>
          <w:w w:val="100"/>
          <w:position w:val="0"/>
          <w:sz w:val="24"/>
          <w:szCs w:val="24"/>
          <w:shd w:val="clear" w:color="auto" w:fill="auto"/>
          <w:lang w:val="ru-RU" w:eastAsia="ru-RU" w:bidi="ru-RU"/>
        </w:rPr>
        <w:t>класс качества.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 xml:space="preserve">В составе макрозообентоса Ладожского озера в период наблюдений в 2020 г. обнаружено 23 вида донных беспозвоночных, которые относились к 5 систематическим группам. Наибольшее видовое разнообразие среди встреченных групп наблюдалось у малощетинковых червей - </w:t>
      </w:r>
      <w:r>
        <w:rPr>
          <w:color w:val="000000"/>
          <w:spacing w:val="0"/>
          <w:w w:val="100"/>
          <w:position w:val="0"/>
          <w:sz w:val="24"/>
          <w:szCs w:val="24"/>
          <w:shd w:val="clear" w:color="auto" w:fill="auto"/>
          <w:lang w:val="en-US" w:eastAsia="en-US" w:bidi="en-US"/>
        </w:rPr>
        <w:t xml:space="preserve">Oligochaeta </w:t>
      </w:r>
      <w:r>
        <w:rPr>
          <w:color w:val="000000"/>
          <w:spacing w:val="0"/>
          <w:w w:val="100"/>
          <w:position w:val="0"/>
          <w:sz w:val="24"/>
          <w:szCs w:val="24"/>
          <w:shd w:val="clear" w:color="auto" w:fill="auto"/>
          <w:lang w:val="ru-RU" w:eastAsia="ru-RU" w:bidi="ru-RU"/>
        </w:rPr>
        <w:t xml:space="preserve">(9 видов), комары-звонцы </w:t>
      </w:r>
      <w:r>
        <w:rPr>
          <w:color w:val="000000"/>
          <w:spacing w:val="0"/>
          <w:w w:val="100"/>
          <w:position w:val="0"/>
          <w:sz w:val="24"/>
          <w:szCs w:val="24"/>
          <w:shd w:val="clear" w:color="auto" w:fill="auto"/>
          <w:lang w:val="en-US" w:eastAsia="en-US" w:bidi="en-US"/>
        </w:rPr>
        <w:t xml:space="preserve">Chironomidae </w:t>
      </w:r>
      <w:r>
        <w:rPr>
          <w:color w:val="000000"/>
          <w:spacing w:val="0"/>
          <w:w w:val="100"/>
          <w:position w:val="0"/>
          <w:sz w:val="24"/>
          <w:szCs w:val="24"/>
          <w:shd w:val="clear" w:color="auto" w:fill="auto"/>
          <w:lang w:val="ru-RU" w:eastAsia="ru-RU" w:bidi="ru-RU"/>
        </w:rPr>
        <w:t xml:space="preserve">и ракообразные </w:t>
      </w:r>
      <w:r>
        <w:rPr>
          <w:color w:val="000000"/>
          <w:spacing w:val="0"/>
          <w:w w:val="100"/>
          <w:position w:val="0"/>
          <w:sz w:val="24"/>
          <w:szCs w:val="24"/>
          <w:shd w:val="clear" w:color="auto" w:fill="auto"/>
          <w:lang w:val="en-US" w:eastAsia="en-US" w:bidi="en-US"/>
        </w:rPr>
        <w:t xml:space="preserve">Crustacea </w:t>
      </w:r>
      <w:r>
        <w:rPr>
          <w:color w:val="000000"/>
          <w:spacing w:val="0"/>
          <w:w w:val="100"/>
          <w:position w:val="0"/>
          <w:sz w:val="24"/>
          <w:szCs w:val="24"/>
          <w:shd w:val="clear" w:color="auto" w:fill="auto"/>
          <w:lang w:val="ru-RU" w:eastAsia="ru-RU" w:bidi="ru-RU"/>
        </w:rPr>
        <w:t xml:space="preserve">были представлены по 5 видов, </w:t>
      </w:r>
      <w:r>
        <w:rPr>
          <w:color w:val="000000"/>
          <w:spacing w:val="0"/>
          <w:w w:val="100"/>
          <w:position w:val="0"/>
          <w:sz w:val="24"/>
          <w:szCs w:val="24"/>
          <w:shd w:val="clear" w:color="auto" w:fill="auto"/>
          <w:lang w:val="en-US" w:eastAsia="en-US" w:bidi="en-US"/>
        </w:rPr>
        <w:t xml:space="preserve">Mollusca </w:t>
      </w:r>
      <w:r>
        <w:rPr>
          <w:color w:val="000000"/>
          <w:spacing w:val="0"/>
          <w:w w:val="100"/>
          <w:position w:val="0"/>
          <w:sz w:val="24"/>
          <w:szCs w:val="24"/>
          <w:shd w:val="clear" w:color="auto" w:fill="auto"/>
          <w:lang w:val="ru-RU" w:eastAsia="ru-RU" w:bidi="ru-RU"/>
        </w:rPr>
        <w:t xml:space="preserve">(3 вида), поденки </w:t>
      </w:r>
      <w:r>
        <w:rPr>
          <w:color w:val="000000"/>
          <w:spacing w:val="0"/>
          <w:w w:val="100"/>
          <w:position w:val="0"/>
          <w:sz w:val="24"/>
          <w:szCs w:val="24"/>
          <w:shd w:val="clear" w:color="auto" w:fill="auto"/>
          <w:lang w:val="en-US" w:eastAsia="en-US" w:bidi="en-US"/>
        </w:rPr>
        <w:t xml:space="preserve">Ephemeroptera </w:t>
      </w:r>
      <w:r>
        <w:rPr>
          <w:color w:val="000000"/>
          <w:spacing w:val="0"/>
          <w:w w:val="100"/>
          <w:position w:val="0"/>
          <w:sz w:val="24"/>
          <w:szCs w:val="24"/>
          <w:shd w:val="clear" w:color="auto" w:fill="auto"/>
          <w:lang w:val="ru-RU" w:eastAsia="ru-RU" w:bidi="ru-RU"/>
        </w:rPr>
        <w:t>(1 вид).</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формировании сообществ макрозообентоса в Ладожском озере, как и в других водных объектах, важнейшим экологическим фактором является состав грунта.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Число видов варьировало от 1 до 13, на большинстве наблюдаемых станций этот показатель составлял 2-4 вида.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 xml:space="preserve">1.По доминирующему в биомассе виду [48] северную, западную и восточную части озера акватории занимает обширное сообщество неритического бокоплава, субэндемика Байкала </w:t>
      </w:r>
      <w:r>
        <w:rPr>
          <w:color w:val="000000"/>
          <w:spacing w:val="0"/>
          <w:w w:val="100"/>
          <w:position w:val="0"/>
          <w:sz w:val="24"/>
          <w:szCs w:val="24"/>
          <w:shd w:val="clear" w:color="auto" w:fill="auto"/>
          <w:lang w:val="en-US" w:eastAsia="en-US" w:bidi="en-US"/>
        </w:rPr>
        <w:t xml:space="preserve">Pallasea cancelloides (Gerstfeldt, </w:t>
      </w:r>
      <w:r>
        <w:rPr>
          <w:color w:val="000000"/>
          <w:spacing w:val="0"/>
          <w:w w:val="100"/>
          <w:position w:val="0"/>
          <w:sz w:val="24"/>
          <w:szCs w:val="24"/>
          <w:shd w:val="clear" w:color="auto" w:fill="auto"/>
          <w:lang w:val="ru-RU" w:eastAsia="ru-RU" w:bidi="ru-RU"/>
        </w:rPr>
        <w:t>1858), на ст. П14, Л1, Л88, С1, 98, 51 и 58 это сообщество объединяет 15 видов беспозвоночных. Численность в акватории распространения сообщества варьировала от 280 до 7520 экз./м2, в среднем 2982 экз./м2. Биомасса сообщества варьировала в диапазоне 5,36-71,76 г/м2, в среднем составила 18,36 г/м2.</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 xml:space="preserve">2.Второе по охвату акватории на ст. 3, 5, 6 и 17 занимает монодоминантное сообщество аборигенной тубифициды грунтоеда-глотателя </w:t>
      </w:r>
      <w:r>
        <w:rPr>
          <w:color w:val="000000"/>
          <w:spacing w:val="0"/>
          <w:w w:val="100"/>
          <w:position w:val="0"/>
          <w:sz w:val="24"/>
          <w:szCs w:val="24"/>
          <w:shd w:val="clear" w:color="auto" w:fill="auto"/>
          <w:lang w:val="en-US" w:eastAsia="en-US" w:bidi="en-US"/>
        </w:rPr>
        <w:t xml:space="preserve">Stylodrilus heringianus Claparede, 1862. </w:t>
      </w:r>
      <w:r>
        <w:rPr>
          <w:color w:val="000000"/>
          <w:spacing w:val="0"/>
          <w:w w:val="100"/>
          <w:position w:val="0"/>
          <w:sz w:val="24"/>
          <w:szCs w:val="24"/>
          <w:shd w:val="clear" w:color="auto" w:fill="auto"/>
          <w:lang w:val="ru-RU" w:eastAsia="ru-RU" w:bidi="ru-RU"/>
        </w:rPr>
        <w:t>Сообщество объединяет 16 видов донных беспозвоночных. В целом видовое разнообразие сообщества варьирует от 4 до 16 сопутствующих видов. Биомасса сообщества варьировала от 0,36 до 6,08 г/м2 (средняя составила 3,13 г/м2), численность - от 240 до 1960 экз./м2 (средняя - 995 экз./м2).</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 xml:space="preserve">3.В южной части озера, находящейся в транзитной зоне на ст. 21 и 28, расположено монодоминантное сообщество комара-звонца седементатора </w:t>
      </w:r>
      <w:r>
        <w:rPr>
          <w:color w:val="000000"/>
          <w:spacing w:val="0"/>
          <w:w w:val="100"/>
          <w:position w:val="0"/>
          <w:sz w:val="24"/>
          <w:szCs w:val="24"/>
          <w:shd w:val="clear" w:color="auto" w:fill="auto"/>
          <w:lang w:val="en-US" w:eastAsia="en-US" w:bidi="en-US"/>
        </w:rPr>
        <w:t xml:space="preserve">Chironomus plumosus </w:t>
      </w:r>
      <w:r>
        <w:rPr>
          <w:color w:val="000000"/>
          <w:spacing w:val="0"/>
          <w:w w:val="100"/>
          <w:position w:val="0"/>
          <w:sz w:val="24"/>
          <w:szCs w:val="24"/>
          <w:shd w:val="clear" w:color="auto" w:fill="auto"/>
          <w:lang w:val="ru-RU" w:eastAsia="ru-RU" w:bidi="ru-RU"/>
        </w:rPr>
        <w:t>(Ьшпё 1758), сообщество объединяет 12 видов донных беспозвоночных. В целом видовое разнообразие сообщества варьирует от 1 до 10 сопутствующих видов. Биомасса сообщества варьировала от 0,96 до 1,64 г/м2 (средняя составила 1,172 г/м2), численность - от 120 до 960 экз./м2 (средняя составила 0,45 тыс. экз./м2).</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Кроме 3 сообществ, занимающих большую часть акватории озера, выделены 3 локальных сообщества: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 xml:space="preserve">1.На ст. 36 лежит монодоминантное сообщество тубифициды грунтоеда-глотателя </w:t>
      </w:r>
      <w:r>
        <w:rPr>
          <w:color w:val="000000"/>
          <w:spacing w:val="0"/>
          <w:w w:val="100"/>
          <w:position w:val="0"/>
          <w:sz w:val="24"/>
          <w:szCs w:val="24"/>
          <w:shd w:val="clear" w:color="auto" w:fill="auto"/>
          <w:lang w:val="en-US" w:eastAsia="en-US" w:bidi="en-US"/>
        </w:rPr>
        <w:t xml:space="preserve">Spirosperma ferox Eisen, </w:t>
      </w:r>
      <w:r>
        <w:rPr>
          <w:color w:val="000000"/>
          <w:spacing w:val="0"/>
          <w:w w:val="100"/>
          <w:position w:val="0"/>
          <w:sz w:val="24"/>
          <w:szCs w:val="24"/>
          <w:shd w:val="clear" w:color="auto" w:fill="auto"/>
          <w:lang w:val="ru-RU" w:eastAsia="ru-RU" w:bidi="ru-RU"/>
        </w:rPr>
        <w:t xml:space="preserve">1879, данное сообщество объединяет 4 вида беспозвоночных. Численность на всей акватории распространения сообщества варьировала от 240 до 880 </w:t>
      </w:r>
      <w:r>
        <w:rPr>
          <w:color w:val="000000"/>
          <w:spacing w:val="0"/>
          <w:w w:val="100"/>
          <w:position w:val="0"/>
          <w:sz w:val="24"/>
          <w:szCs w:val="24"/>
          <w:shd w:val="clear" w:color="auto" w:fill="auto"/>
          <w:lang w:val="ru-RU" w:eastAsia="ru-RU" w:bidi="ru-RU"/>
        </w:rPr>
        <w:t>экз./м2 (средняя составила 560 экз./м2). Биомасса сообщества варьировала в диапазоне 0,92-6,64 г/м2, в среднем составила 3,78 г/м2.</w:t>
      </w:r>
    </w:p>
    <w:p>
      <w:pPr>
        <w:pStyle w:val="Style2"/>
        <w:keepNext w:val="0"/>
        <w:keepLines w:val="0"/>
        <w:widowControl w:val="0"/>
        <w:shd w:val="clear" w:color="auto" w:fill="auto"/>
        <w:tabs>
          <w:tab w:pos="8678"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 xml:space="preserve">2.На ст. 1 — монодоминантное сообщество аборигенной тубифициды грунтоеда- глотателя </w:t>
      </w:r>
      <w:r>
        <w:rPr>
          <w:color w:val="000000"/>
          <w:spacing w:val="0"/>
          <w:w w:val="100"/>
          <w:position w:val="0"/>
          <w:sz w:val="24"/>
          <w:szCs w:val="24"/>
          <w:shd w:val="clear" w:color="auto" w:fill="auto"/>
          <w:lang w:val="en-US" w:eastAsia="en-US" w:bidi="en-US"/>
        </w:rPr>
        <w:t xml:space="preserve">Psammoryctides barbatus (Grube </w:t>
      </w:r>
      <w:r>
        <w:rPr>
          <w:color w:val="000000"/>
          <w:spacing w:val="0"/>
          <w:w w:val="100"/>
          <w:position w:val="0"/>
          <w:sz w:val="24"/>
          <w:szCs w:val="24"/>
          <w:shd w:val="clear" w:color="auto" w:fill="auto"/>
          <w:lang w:val="ru-RU" w:eastAsia="ru-RU" w:bidi="ru-RU"/>
        </w:rPr>
        <w:t>1861). Сообщество объединяет</w:t>
        <w:tab/>
        <w:t>4 вида</w:t>
      </w:r>
    </w:p>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донных беспозвоночных. В целом видовое разнообразие сообщества варьирует 1-3 сопутствующих видов. Биомасса сообщества варьировала от 0,08 до 2,00 г/м2 (средняя составила 1,04 г/м2), численность - от 40 до 1680 экз./м2 (средняя составила 860 экз./м2).</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 xml:space="preserve">3.В центральной части озера на ст. 4 лежит монодоминантное локальное сообщество реликтового бокоплава </w:t>
      </w:r>
      <w:r>
        <w:rPr>
          <w:color w:val="000000"/>
          <w:spacing w:val="0"/>
          <w:w w:val="100"/>
          <w:position w:val="0"/>
          <w:sz w:val="24"/>
          <w:szCs w:val="24"/>
          <w:shd w:val="clear" w:color="auto" w:fill="auto"/>
          <w:lang w:val="en-US" w:eastAsia="en-US" w:bidi="en-US"/>
        </w:rPr>
        <w:t xml:space="preserve">Monoporeia affinis Lintrom, </w:t>
      </w:r>
      <w:r>
        <w:rPr>
          <w:color w:val="000000"/>
          <w:spacing w:val="0"/>
          <w:w w:val="100"/>
          <w:position w:val="0"/>
          <w:sz w:val="24"/>
          <w:szCs w:val="24"/>
          <w:shd w:val="clear" w:color="auto" w:fill="auto"/>
          <w:lang w:val="ru-RU" w:eastAsia="ru-RU" w:bidi="ru-RU"/>
        </w:rPr>
        <w:t>1855. Сообщество объединяет 5 видов донных беспозвоночных. В целом видовое разнообразие сообщества варьирует от 2 до 4 сопутствующих видов. Биомасса сообщества варьировала от 1,36 до 4,40 г/м2 (средняя составила 2,88 г/м2), численность - от 600 до 1280 экз./м2 (средняя составила 940 экз./м2)</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Таким образом, распределение сообществ макрозообентоса в Ладожском озере зависит от распределения грунта различных типов. Циркумконтинентальный тип его распределения обеспечивает в центральной части (на илистых грунтах) распространение сообщества пеллофильных детритофагов-глотателей, формирующих своеобразный «хирономидно-олигохетный ковер» с приблизительно однородной численностью и биомассой доминирующих видов. В прибрежной части, где распространены песчаные и гравийные грунты с наилком, формируются сообщества, видовой состав которых зависит от лимнофильной составляющей макрозообентоса впадающих в озеро водотоков (р. Сясь, Волхов, Свирь, Олонка). В то же время в прибрежных биоценозах формируются сообщества неритических бокоплавов - хищников-оппортунистов, не относящихся к сидентарному зообентосу, перемещающихся крупными скоплениями вдоль береговой линии за кормовыми объектами и определяющих континуальную неоднородность средней биомассы и численности гидробионтов.</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 xml:space="preserve">В июле и августе 2020 г. видовой состав и соотношение основных таксономических групп имело существенные отличия, так в июле встречено 19 видов, принадлежащих к 5 систематическим группам </w:t>
      </w:r>
      <w:r>
        <w:rPr>
          <w:color w:val="000000"/>
          <w:spacing w:val="0"/>
          <w:w w:val="100"/>
          <w:position w:val="0"/>
          <w:sz w:val="24"/>
          <w:szCs w:val="24"/>
          <w:shd w:val="clear" w:color="auto" w:fill="auto"/>
          <w:lang w:val="en-US" w:eastAsia="en-US" w:bidi="en-US"/>
        </w:rPr>
        <w:t xml:space="preserve">Oligochaeta </w:t>
      </w:r>
      <w:r>
        <w:rPr>
          <w:color w:val="000000"/>
          <w:spacing w:val="0"/>
          <w:w w:val="100"/>
          <w:position w:val="0"/>
          <w:sz w:val="24"/>
          <w:szCs w:val="24"/>
          <w:shd w:val="clear" w:color="auto" w:fill="auto"/>
          <w:lang w:val="ru-RU" w:eastAsia="ru-RU" w:bidi="ru-RU"/>
        </w:rPr>
        <w:t xml:space="preserve">(7 видов), комары-звонцы </w:t>
      </w:r>
      <w:r>
        <w:rPr>
          <w:color w:val="000000"/>
          <w:spacing w:val="0"/>
          <w:w w:val="100"/>
          <w:position w:val="0"/>
          <w:sz w:val="24"/>
          <w:szCs w:val="24"/>
          <w:shd w:val="clear" w:color="auto" w:fill="auto"/>
          <w:lang w:val="en-US" w:eastAsia="en-US" w:bidi="en-US"/>
        </w:rPr>
        <w:t xml:space="preserve">Chironomidae </w:t>
      </w:r>
      <w:r>
        <w:rPr>
          <w:color w:val="000000"/>
          <w:spacing w:val="0"/>
          <w:w w:val="100"/>
          <w:position w:val="0"/>
          <w:sz w:val="24"/>
          <w:szCs w:val="24"/>
          <w:shd w:val="clear" w:color="auto" w:fill="auto"/>
          <w:lang w:val="ru-RU" w:eastAsia="ru-RU" w:bidi="ru-RU"/>
        </w:rPr>
        <w:t xml:space="preserve">и ракообразные </w:t>
      </w:r>
      <w:r>
        <w:rPr>
          <w:color w:val="000000"/>
          <w:spacing w:val="0"/>
          <w:w w:val="100"/>
          <w:position w:val="0"/>
          <w:sz w:val="24"/>
          <w:szCs w:val="24"/>
          <w:shd w:val="clear" w:color="auto" w:fill="auto"/>
          <w:lang w:val="en-US" w:eastAsia="en-US" w:bidi="en-US"/>
        </w:rPr>
        <w:t xml:space="preserve">Crustacea </w:t>
      </w:r>
      <w:r>
        <w:rPr>
          <w:color w:val="000000"/>
          <w:spacing w:val="0"/>
          <w:w w:val="100"/>
          <w:position w:val="0"/>
          <w:sz w:val="24"/>
          <w:szCs w:val="24"/>
          <w:shd w:val="clear" w:color="auto" w:fill="auto"/>
          <w:lang w:val="ru-RU" w:eastAsia="ru-RU" w:bidi="ru-RU"/>
        </w:rPr>
        <w:t xml:space="preserve">по 4 вида, </w:t>
      </w:r>
      <w:r>
        <w:rPr>
          <w:color w:val="000000"/>
          <w:spacing w:val="0"/>
          <w:w w:val="100"/>
          <w:position w:val="0"/>
          <w:sz w:val="24"/>
          <w:szCs w:val="24"/>
          <w:shd w:val="clear" w:color="auto" w:fill="auto"/>
          <w:lang w:val="en-US" w:eastAsia="en-US" w:bidi="en-US"/>
        </w:rPr>
        <w:t xml:space="preserve">Mollusca </w:t>
      </w:r>
      <w:r>
        <w:rPr>
          <w:color w:val="000000"/>
          <w:spacing w:val="0"/>
          <w:w w:val="100"/>
          <w:position w:val="0"/>
          <w:sz w:val="24"/>
          <w:szCs w:val="24"/>
          <w:shd w:val="clear" w:color="auto" w:fill="auto"/>
          <w:lang w:val="ru-RU" w:eastAsia="ru-RU" w:bidi="ru-RU"/>
        </w:rPr>
        <w:t xml:space="preserve">(3 вида), поденки </w:t>
      </w:r>
      <w:r>
        <w:rPr>
          <w:color w:val="000000"/>
          <w:spacing w:val="0"/>
          <w:w w:val="100"/>
          <w:position w:val="0"/>
          <w:sz w:val="24"/>
          <w:szCs w:val="24"/>
          <w:shd w:val="clear" w:color="auto" w:fill="auto"/>
          <w:lang w:val="en-US" w:eastAsia="en-US" w:bidi="en-US"/>
        </w:rPr>
        <w:t xml:space="preserve">Ephemeroptera </w:t>
      </w:r>
      <w:r>
        <w:rPr>
          <w:color w:val="000000"/>
          <w:spacing w:val="0"/>
          <w:w w:val="100"/>
          <w:position w:val="0"/>
          <w:sz w:val="24"/>
          <w:szCs w:val="24"/>
          <w:shd w:val="clear" w:color="auto" w:fill="auto"/>
          <w:lang w:val="ru-RU" w:eastAsia="ru-RU" w:bidi="ru-RU"/>
        </w:rPr>
        <w:t>(1 вид).</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Число видов варьировало от 1 до 6 видов на большинстве наблюдаемых станций.</w:t>
      </w:r>
    </w:p>
    <w:p>
      <w:pPr>
        <w:pStyle w:val="Style2"/>
        <w:keepNext w:val="0"/>
        <w:keepLines w:val="0"/>
        <w:widowControl w:val="0"/>
        <w:shd w:val="clear" w:color="auto" w:fill="auto"/>
        <w:tabs>
          <w:tab w:pos="2770"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 xml:space="preserve">Сообщество неритического бокоплава, субэндемика Байкала </w:t>
      </w:r>
      <w:r>
        <w:rPr>
          <w:color w:val="000000"/>
          <w:spacing w:val="0"/>
          <w:w w:val="100"/>
          <w:position w:val="0"/>
          <w:sz w:val="24"/>
          <w:szCs w:val="24"/>
          <w:shd w:val="clear" w:color="auto" w:fill="auto"/>
          <w:lang w:val="en-US" w:eastAsia="en-US" w:bidi="en-US"/>
        </w:rPr>
        <w:t xml:space="preserve">Pallasea cancelloides (Gerstfeldt, </w:t>
      </w:r>
      <w:r>
        <w:rPr>
          <w:color w:val="000000"/>
          <w:spacing w:val="0"/>
          <w:w w:val="100"/>
          <w:position w:val="0"/>
          <w:sz w:val="24"/>
          <w:szCs w:val="24"/>
          <w:shd w:val="clear" w:color="auto" w:fill="auto"/>
          <w:lang w:val="ru-RU" w:eastAsia="ru-RU" w:bidi="ru-RU"/>
        </w:rPr>
        <w:t>1858), лежащее на ст. П14, Л1, Л88, С1, 98, 51 и 58 было представлено 12 видами из 15, характерных для этого сообщества. Численность в акватории распространения сообщества в июле варьировала от 280 до 3760 экз./м2, в среднем составила 2080 экз./м2. Биомасса сообщества находилась в диапазоне 1,04-35,88 г/м2, в среднем составила</w:t>
        <w:tab/>
        <w:t>11,53 г/м2.</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 xml:space="preserve">Сообщество аборигенной тубифициды грунтоеда-глотателя </w:t>
      </w:r>
      <w:r>
        <w:rPr>
          <w:color w:val="000000"/>
          <w:spacing w:val="0"/>
          <w:w w:val="100"/>
          <w:position w:val="0"/>
          <w:sz w:val="24"/>
          <w:szCs w:val="24"/>
          <w:shd w:val="clear" w:color="auto" w:fill="auto"/>
          <w:lang w:val="en-US" w:eastAsia="en-US" w:bidi="en-US"/>
        </w:rPr>
        <w:t xml:space="preserve">Stylodrilus heringianus Claparede, </w:t>
      </w:r>
      <w:r>
        <w:rPr>
          <w:color w:val="000000"/>
          <w:spacing w:val="0"/>
          <w:w w:val="100"/>
          <w:position w:val="0"/>
          <w:sz w:val="24"/>
          <w:szCs w:val="24"/>
          <w:shd w:val="clear" w:color="auto" w:fill="auto"/>
          <w:lang w:val="ru-RU" w:eastAsia="ru-RU" w:bidi="ru-RU"/>
        </w:rPr>
        <w:t>1862, обнаруженное на ст. 3, 5, 6 и 17, было представлено 12 из 16 видов донных беспозвоночных. В целом видовое разнообразие сообщества варьирует от 2 до 5 сопутствующих видов. Биомасса сообщества варьировала от 0,36 до 4,24 г/м2 (средняя составила 2,81 г/м2), численность - от 320 до 1960 экз./м2 (средняя - 1150 экз./м2).</w:t>
      </w:r>
    </w:p>
    <w:p>
      <w:pPr>
        <w:pStyle w:val="Style2"/>
        <w:keepNext w:val="0"/>
        <w:keepLines w:val="0"/>
        <w:widowControl w:val="0"/>
        <w:shd w:val="clear" w:color="auto" w:fill="auto"/>
        <w:tabs>
          <w:tab w:pos="1819"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 xml:space="preserve">Сообщество комара-звонца седементатора </w:t>
      </w:r>
      <w:r>
        <w:rPr>
          <w:color w:val="000000"/>
          <w:spacing w:val="0"/>
          <w:w w:val="100"/>
          <w:position w:val="0"/>
          <w:sz w:val="24"/>
          <w:szCs w:val="24"/>
          <w:shd w:val="clear" w:color="auto" w:fill="auto"/>
          <w:lang w:val="en-US" w:eastAsia="en-US" w:bidi="en-US"/>
        </w:rPr>
        <w:t xml:space="preserve">Chironomus plumosus </w:t>
      </w:r>
      <w:r>
        <w:rPr>
          <w:color w:val="000000"/>
          <w:spacing w:val="0"/>
          <w:w w:val="100"/>
          <w:position w:val="0"/>
          <w:sz w:val="24"/>
          <w:szCs w:val="24"/>
          <w:shd w:val="clear" w:color="auto" w:fill="auto"/>
          <w:lang w:val="ru-RU" w:eastAsia="ru-RU" w:bidi="ru-RU"/>
        </w:rPr>
        <w:t>(Пппё 1758) лежащее в южной части озера на ст. 21 и 28, было представлено 9 видами из 12 видов донных беспозвоночных. В целом видовое разнообразие сообщества варьирует от 1 до 8 сопутствующих видов. Биомасса сообщества варьировала от 1,88 до 1,64 г/м2 (средняя составила 1,36</w:t>
        <w:tab/>
        <w:t>г/м2), численность - от 560 до 960 экз./м2 (средняя составила</w:t>
      </w:r>
    </w:p>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0,76 тыс. экз./м2).</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 xml:space="preserve">Сообщество тубифициды грунтоеда-глотателя </w:t>
      </w:r>
      <w:r>
        <w:rPr>
          <w:color w:val="000000"/>
          <w:spacing w:val="0"/>
          <w:w w:val="100"/>
          <w:position w:val="0"/>
          <w:sz w:val="24"/>
          <w:szCs w:val="24"/>
          <w:shd w:val="clear" w:color="auto" w:fill="auto"/>
          <w:lang w:val="en-US" w:eastAsia="en-US" w:bidi="en-US"/>
        </w:rPr>
        <w:t xml:space="preserve">Spirosperma ferox Eisen, </w:t>
      </w:r>
      <w:r>
        <w:rPr>
          <w:color w:val="000000"/>
          <w:spacing w:val="0"/>
          <w:w w:val="100"/>
          <w:position w:val="0"/>
          <w:sz w:val="24"/>
          <w:szCs w:val="24"/>
          <w:shd w:val="clear" w:color="auto" w:fill="auto"/>
          <w:lang w:val="ru-RU" w:eastAsia="ru-RU" w:bidi="ru-RU"/>
        </w:rPr>
        <w:t>1879, лежащее на ст. 36 было представлено 3 видами из 4, характерных для этого сообщества. Численность и биомасса в августе составляли 440 экз./м2 и 3,32 г/м2 соответственно.</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 xml:space="preserve">Сообщество тубифициды грунтоеда-глотателя </w:t>
      </w:r>
      <w:r>
        <w:rPr>
          <w:color w:val="000000"/>
          <w:spacing w:val="0"/>
          <w:w w:val="100"/>
          <w:position w:val="0"/>
          <w:sz w:val="24"/>
          <w:szCs w:val="24"/>
          <w:shd w:val="clear" w:color="auto" w:fill="auto"/>
          <w:lang w:val="en-US" w:eastAsia="en-US" w:bidi="en-US"/>
        </w:rPr>
        <w:t xml:space="preserve">Psammoryctides barbatus (Grube </w:t>
      </w:r>
      <w:r>
        <w:rPr>
          <w:color w:val="000000"/>
          <w:spacing w:val="0"/>
          <w:w w:val="100"/>
          <w:position w:val="0"/>
          <w:sz w:val="24"/>
          <w:szCs w:val="24"/>
          <w:shd w:val="clear" w:color="auto" w:fill="auto"/>
          <w:lang w:val="ru-RU" w:eastAsia="ru-RU" w:bidi="ru-RU"/>
        </w:rPr>
        <w:t>1861), лежащее на ст. 1 представлено 3 видом из 4, характерных для этого сообщества. Численность и биомасса в июле составляли 840 экз./м2 и 1,08 г/м2 соответственно.</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 xml:space="preserve">Сообщество реликтового бокоплава </w:t>
      </w:r>
      <w:r>
        <w:rPr>
          <w:color w:val="000000"/>
          <w:spacing w:val="0"/>
          <w:w w:val="100"/>
          <w:position w:val="0"/>
          <w:sz w:val="24"/>
          <w:szCs w:val="24"/>
          <w:shd w:val="clear" w:color="auto" w:fill="auto"/>
          <w:lang w:val="en-US" w:eastAsia="en-US" w:bidi="en-US"/>
        </w:rPr>
        <w:t xml:space="preserve">Monoporeia affinis Lintrom, </w:t>
      </w:r>
      <w:r>
        <w:rPr>
          <w:color w:val="000000"/>
          <w:spacing w:val="0"/>
          <w:w w:val="100"/>
          <w:position w:val="0"/>
          <w:sz w:val="24"/>
          <w:szCs w:val="24"/>
          <w:shd w:val="clear" w:color="auto" w:fill="auto"/>
          <w:lang w:val="ru-RU" w:eastAsia="ru-RU" w:bidi="ru-RU"/>
        </w:rPr>
        <w:t>1855, лежащее на ст. 4 представлено всеми 6 видами, характерными для этого сообщества. Численность и биомасса в августе составляли 640 экз./м2 и 2,20 г/м2 соответственно.</w:t>
      </w:r>
    </w:p>
    <w:p>
      <w:pPr>
        <w:pStyle w:val="Style2"/>
        <w:keepNext w:val="0"/>
        <w:keepLines w:val="0"/>
        <w:widowControl w:val="0"/>
        <w:shd w:val="clear" w:color="auto" w:fill="auto"/>
        <w:tabs>
          <w:tab w:pos="6310"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Численность макрозообентоса в июле 2020 г. варьировала по станциям от 0,28 до 3,76 тыс. экз./м2, общая биомасса от 0,36 до 35,88</w:t>
        <w:tab/>
        <w:t>г/м2. Высокая численность</w:t>
      </w:r>
    </w:p>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 xml:space="preserve">(3,76 тыс. экз. /м2) и максимальная биомасса (35,88 г/м2) была отмечена на ст. 51, за счет массового развития амфипод </w:t>
      </w:r>
      <w:r>
        <w:rPr>
          <w:color w:val="000000"/>
          <w:spacing w:val="0"/>
          <w:w w:val="100"/>
          <w:position w:val="0"/>
          <w:sz w:val="24"/>
          <w:szCs w:val="24"/>
          <w:shd w:val="clear" w:color="auto" w:fill="auto"/>
          <w:lang w:val="en-US" w:eastAsia="en-US" w:bidi="en-US"/>
        </w:rPr>
        <w:t xml:space="preserve">Monoporeia affinis Lintrom, </w:t>
      </w:r>
      <w:r>
        <w:rPr>
          <w:color w:val="000000"/>
          <w:spacing w:val="0"/>
          <w:w w:val="100"/>
          <w:position w:val="0"/>
          <w:sz w:val="24"/>
          <w:szCs w:val="24"/>
          <w:shd w:val="clear" w:color="auto" w:fill="auto"/>
          <w:lang w:val="ru-RU" w:eastAsia="ru-RU" w:bidi="ru-RU"/>
        </w:rPr>
        <w:t>1855. Наименьшие показатели обилия макрозообентоса были отмечены на ст. П14</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Олигохеты доминировали почти на всех станциях по численности и по биомассе, составляя от 35 до 95% соответственно. Исключения составляли ст. 3, 36, 51, 58 и 6, где по численности и по биомассе доминировали ракообразные от 65 до 75%.</w:t>
      </w:r>
    </w:p>
    <w:p>
      <w:pPr>
        <w:pStyle w:val="Style2"/>
        <w:keepNext w:val="0"/>
        <w:keepLines w:val="0"/>
        <w:widowControl w:val="0"/>
        <w:shd w:val="clear" w:color="auto" w:fill="auto"/>
        <w:tabs>
          <w:tab w:pos="6310"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Численность макрозообентоса в июле 2020 г. варьировала по станциям от 0,28 до 3,76 тыс. экз./м2, общая биомасса от 0,36 до 35,88</w:t>
        <w:tab/>
        <w:t>г/м2. Высокая численность</w:t>
      </w:r>
    </w:p>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 xml:space="preserve">(3760 экз./м2) и максимальная биомасса (28,10 г/м2) была отмечена на ст. 51, за счет массового развития амфипод </w:t>
      </w:r>
      <w:r>
        <w:rPr>
          <w:color w:val="000000"/>
          <w:spacing w:val="0"/>
          <w:w w:val="100"/>
          <w:position w:val="0"/>
          <w:sz w:val="24"/>
          <w:szCs w:val="24"/>
          <w:shd w:val="clear" w:color="auto" w:fill="auto"/>
          <w:lang w:val="en-US" w:eastAsia="en-US" w:bidi="en-US"/>
        </w:rPr>
        <w:t xml:space="preserve">Monoporeia affinis Lintrom, </w:t>
      </w:r>
      <w:r>
        <w:rPr>
          <w:color w:val="000000"/>
          <w:spacing w:val="0"/>
          <w:w w:val="100"/>
          <w:position w:val="0"/>
          <w:sz w:val="24"/>
          <w:szCs w:val="24"/>
          <w:shd w:val="clear" w:color="auto" w:fill="auto"/>
          <w:lang w:val="ru-RU" w:eastAsia="ru-RU" w:bidi="ru-RU"/>
        </w:rPr>
        <w:t>1855. Наименьшие показатели обилия макрозообентоса были отмечены на ст. 1.</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Олигохеты доминировали почти на всех станциях по численности и по биомассе, составляя от 35 до 95% соответственно. Исключения составляли ст. 3, 36, 51, 58 и 6, где по численности и по биомассе доминировали ракообразные от 65 до 75%.</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Максимальные средние значения количественных показателей зообентоса были зарегистрированы в восточном и северном районах.</w:t>
      </w:r>
    </w:p>
    <w:p>
      <w:pPr>
        <w:widowControl w:val="0"/>
        <w:jc w:val="right"/>
        <w:rPr>
          <w:sz w:val="2"/>
          <w:szCs w:val="2"/>
        </w:rPr>
      </w:pPr>
      <w:r>
        <w:drawing>
          <wp:inline>
            <wp:extent cx="4358640" cy="2395855"/>
            <wp:docPr id="49" name="Picutre 49"/>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61"/>
                    <a:stretch/>
                  </pic:blipFill>
                  <pic:spPr>
                    <a:xfrm>
                      <a:ext cx="4358640" cy="2395855"/>
                    </a:xfrm>
                    <a:prstGeom prst="rect"/>
                  </pic:spPr>
                </pic:pic>
              </a:graphicData>
            </a:graphic>
          </wp:inline>
        </w:drawing>
      </w:r>
    </w:p>
    <w:p>
      <w:pPr>
        <w:pStyle w:val="Style21"/>
        <w:keepNext w:val="0"/>
        <w:keepLines w:val="0"/>
        <w:widowControl w:val="0"/>
        <w:shd w:val="clear" w:color="auto" w:fill="auto"/>
        <w:bidi w:val="0"/>
        <w:spacing w:before="0" w:after="0" w:line="240" w:lineRule="auto"/>
        <w:ind w:left="0" w:right="0" w:firstLine="0"/>
        <w:jc w:val="left"/>
        <w:rPr>
          <w:sz w:val="20"/>
          <w:szCs w:val="20"/>
        </w:rPr>
      </w:pPr>
      <w:r>
        <w:rPr>
          <w:b w:val="0"/>
          <w:bCs w:val="0"/>
          <w:color w:val="000000"/>
          <w:spacing w:val="0"/>
          <w:w w:val="100"/>
          <w:position w:val="0"/>
          <w:sz w:val="20"/>
          <w:szCs w:val="20"/>
          <w:shd w:val="clear" w:color="auto" w:fill="auto"/>
          <w:lang w:val="en-US" w:eastAsia="en-US" w:bidi="en-US"/>
        </w:rPr>
        <w:t xml:space="preserve">I - </w:t>
      </w:r>
      <w:r>
        <w:rPr>
          <w:b w:val="0"/>
          <w:bCs w:val="0"/>
          <w:color w:val="000000"/>
          <w:spacing w:val="0"/>
          <w:w w:val="100"/>
          <w:position w:val="0"/>
          <w:sz w:val="20"/>
          <w:szCs w:val="20"/>
          <w:shd w:val="clear" w:color="auto" w:fill="auto"/>
          <w:lang w:val="ru-RU" w:eastAsia="ru-RU" w:bidi="ru-RU"/>
        </w:rPr>
        <w:t>Северный район, II - Южный район, III - Западный район, IV - Восточный район,</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b w:val="0"/>
          <w:bCs w:val="0"/>
          <w:color w:val="000000"/>
          <w:spacing w:val="0"/>
          <w:w w:val="100"/>
          <w:position w:val="0"/>
          <w:sz w:val="20"/>
          <w:szCs w:val="20"/>
          <w:shd w:val="clear" w:color="auto" w:fill="auto"/>
          <w:lang w:val="ru-RU" w:eastAsia="ru-RU" w:bidi="ru-RU"/>
        </w:rPr>
        <w:t>V - Центральный район.</w:t>
      </w:r>
    </w:p>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 xml:space="preserve">Рисунок 3.3.18. Средняя численность </w:t>
      </w:r>
      <w:r>
        <w:rPr>
          <w:color w:val="000000"/>
          <w:spacing w:val="0"/>
          <w:w w:val="100"/>
          <w:position w:val="0"/>
          <w:sz w:val="24"/>
          <w:szCs w:val="24"/>
          <w:shd w:val="clear" w:color="auto" w:fill="auto"/>
          <w:lang w:val="en-US" w:eastAsia="en-US" w:bidi="en-US"/>
        </w:rPr>
        <w:t xml:space="preserve">(N, </w:t>
      </w:r>
      <w:r>
        <w:rPr>
          <w:color w:val="000000"/>
          <w:spacing w:val="0"/>
          <w:w w:val="100"/>
          <w:position w:val="0"/>
          <w:sz w:val="24"/>
          <w:szCs w:val="24"/>
          <w:shd w:val="clear" w:color="auto" w:fill="auto"/>
          <w:lang w:val="ru-RU" w:eastAsia="ru-RU" w:bidi="ru-RU"/>
        </w:rPr>
        <w:t>тыс. экз./м</w:t>
      </w:r>
      <w:r>
        <w:rPr>
          <w:color w:val="000000"/>
          <w:spacing w:val="0"/>
          <w:w w:val="100"/>
          <w:position w:val="0"/>
          <w:sz w:val="24"/>
          <w:szCs w:val="24"/>
          <w:shd w:val="clear" w:color="auto" w:fill="auto"/>
          <w:vertAlign w:val="superscript"/>
          <w:lang w:val="ru-RU" w:eastAsia="ru-RU" w:bidi="ru-RU"/>
        </w:rPr>
        <w:t>2</w:t>
      </w:r>
      <w:r>
        <w:rPr>
          <w:color w:val="000000"/>
          <w:spacing w:val="0"/>
          <w:w w:val="100"/>
          <w:position w:val="0"/>
          <w:sz w:val="24"/>
          <w:szCs w:val="24"/>
          <w:shd w:val="clear" w:color="auto" w:fill="auto"/>
          <w:lang w:val="ru-RU" w:eastAsia="ru-RU" w:bidi="ru-RU"/>
        </w:rPr>
        <w:t xml:space="preserve">) и биомасса </w:t>
      </w:r>
      <w:r>
        <w:rPr>
          <w:color w:val="000000"/>
          <w:spacing w:val="0"/>
          <w:w w:val="100"/>
          <w:position w:val="0"/>
          <w:sz w:val="24"/>
          <w:szCs w:val="24"/>
          <w:shd w:val="clear" w:color="auto" w:fill="auto"/>
          <w:lang w:val="en-US" w:eastAsia="en-US" w:bidi="en-US"/>
        </w:rPr>
        <w:t xml:space="preserve">(B, </w:t>
      </w:r>
      <w:r>
        <w:rPr>
          <w:color w:val="000000"/>
          <w:spacing w:val="0"/>
          <w:w w:val="100"/>
          <w:position w:val="0"/>
          <w:sz w:val="24"/>
          <w:szCs w:val="24"/>
          <w:shd w:val="clear" w:color="auto" w:fill="auto"/>
          <w:lang w:val="ru-RU" w:eastAsia="ru-RU" w:bidi="ru-RU"/>
        </w:rPr>
        <w:t>г/м</w:t>
      </w:r>
      <w:r>
        <w:rPr>
          <w:color w:val="000000"/>
          <w:spacing w:val="0"/>
          <w:w w:val="100"/>
          <w:position w:val="0"/>
          <w:sz w:val="24"/>
          <w:szCs w:val="24"/>
          <w:shd w:val="clear" w:color="auto" w:fill="auto"/>
          <w:vertAlign w:val="superscript"/>
          <w:lang w:val="ru-RU" w:eastAsia="ru-RU" w:bidi="ru-RU"/>
        </w:rPr>
        <w:t>2</w:t>
      </w:r>
      <w:r>
        <w:rPr>
          <w:color w:val="000000"/>
          <w:spacing w:val="0"/>
          <w:w w:val="100"/>
          <w:position w:val="0"/>
          <w:sz w:val="24"/>
          <w:szCs w:val="24"/>
          <w:shd w:val="clear" w:color="auto" w:fill="auto"/>
          <w:lang w:val="ru-RU" w:eastAsia="ru-RU" w:bidi="ru-RU"/>
        </w:rPr>
        <w:t>) зообентоса Ладожского озера в июле 2020 году по районам</w:t>
      </w:r>
    </w:p>
    <w:p>
      <w:pPr>
        <w:widowControl w:val="0"/>
        <w:spacing w:after="359" w:line="1" w:lineRule="exact"/>
      </w:pP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 xml:space="preserve">В августе 2020 г в составе зообентоса встречено 18 видов, принадлежащих к 4 систематическим группам </w:t>
      </w:r>
      <w:r>
        <w:rPr>
          <w:color w:val="000000"/>
          <w:spacing w:val="0"/>
          <w:w w:val="100"/>
          <w:position w:val="0"/>
          <w:sz w:val="24"/>
          <w:szCs w:val="24"/>
          <w:shd w:val="clear" w:color="auto" w:fill="auto"/>
          <w:lang w:val="en-US" w:eastAsia="en-US" w:bidi="en-US"/>
        </w:rPr>
        <w:t xml:space="preserve">Oligochaeta </w:t>
      </w:r>
      <w:r>
        <w:rPr>
          <w:color w:val="000000"/>
          <w:spacing w:val="0"/>
          <w:w w:val="100"/>
          <w:position w:val="0"/>
          <w:sz w:val="24"/>
          <w:szCs w:val="24"/>
          <w:shd w:val="clear" w:color="auto" w:fill="auto"/>
          <w:lang w:val="ru-RU" w:eastAsia="ru-RU" w:bidi="ru-RU"/>
        </w:rPr>
        <w:t xml:space="preserve">(7 видов), ракообразные </w:t>
      </w:r>
      <w:r>
        <w:rPr>
          <w:color w:val="000000"/>
          <w:spacing w:val="0"/>
          <w:w w:val="100"/>
          <w:position w:val="0"/>
          <w:sz w:val="24"/>
          <w:szCs w:val="24"/>
          <w:shd w:val="clear" w:color="auto" w:fill="auto"/>
          <w:lang w:val="en-US" w:eastAsia="en-US" w:bidi="en-US"/>
        </w:rPr>
        <w:t xml:space="preserve">Crustacea </w:t>
      </w:r>
      <w:r>
        <w:rPr>
          <w:color w:val="000000"/>
          <w:spacing w:val="0"/>
          <w:w w:val="100"/>
          <w:position w:val="0"/>
          <w:sz w:val="24"/>
          <w:szCs w:val="24"/>
          <w:shd w:val="clear" w:color="auto" w:fill="auto"/>
          <w:lang w:val="ru-RU" w:eastAsia="ru-RU" w:bidi="ru-RU"/>
        </w:rPr>
        <w:t xml:space="preserve">- 4 вида, комары- звонцы </w:t>
      </w:r>
      <w:r>
        <w:rPr>
          <w:color w:val="000000"/>
          <w:spacing w:val="0"/>
          <w:w w:val="100"/>
          <w:position w:val="0"/>
          <w:sz w:val="24"/>
          <w:szCs w:val="24"/>
          <w:shd w:val="clear" w:color="auto" w:fill="auto"/>
          <w:lang w:val="en-US" w:eastAsia="en-US" w:bidi="en-US"/>
        </w:rPr>
        <w:t xml:space="preserve">Chironomidae </w:t>
      </w:r>
      <w:r>
        <w:rPr>
          <w:color w:val="000000"/>
          <w:spacing w:val="0"/>
          <w:w w:val="100"/>
          <w:position w:val="0"/>
          <w:sz w:val="24"/>
          <w:szCs w:val="24"/>
          <w:shd w:val="clear" w:color="auto" w:fill="auto"/>
          <w:lang w:val="ru-RU" w:eastAsia="ru-RU" w:bidi="ru-RU"/>
        </w:rPr>
        <w:t xml:space="preserve">и </w:t>
      </w:r>
      <w:r>
        <w:rPr>
          <w:color w:val="000000"/>
          <w:spacing w:val="0"/>
          <w:w w:val="100"/>
          <w:position w:val="0"/>
          <w:sz w:val="24"/>
          <w:szCs w:val="24"/>
          <w:shd w:val="clear" w:color="auto" w:fill="auto"/>
          <w:lang w:val="en-US" w:eastAsia="en-US" w:bidi="en-US"/>
        </w:rPr>
        <w:t xml:space="preserve">Mollusca </w:t>
      </w:r>
      <w:r>
        <w:rPr>
          <w:color w:val="000000"/>
          <w:spacing w:val="0"/>
          <w:w w:val="100"/>
          <w:position w:val="0"/>
          <w:sz w:val="24"/>
          <w:szCs w:val="24"/>
          <w:shd w:val="clear" w:color="auto" w:fill="auto"/>
          <w:lang w:val="ru-RU" w:eastAsia="ru-RU" w:bidi="ru-RU"/>
        </w:rPr>
        <w:t xml:space="preserve">- по 3 вида, поденки </w:t>
      </w:r>
      <w:r>
        <w:rPr>
          <w:color w:val="000000"/>
          <w:spacing w:val="0"/>
          <w:w w:val="100"/>
          <w:position w:val="0"/>
          <w:sz w:val="24"/>
          <w:szCs w:val="24"/>
          <w:shd w:val="clear" w:color="auto" w:fill="auto"/>
          <w:lang w:val="en-US" w:eastAsia="en-US" w:bidi="en-US"/>
        </w:rPr>
        <w:t xml:space="preserve">Ephemeroptera </w:t>
      </w:r>
      <w:r>
        <w:rPr>
          <w:color w:val="000000"/>
          <w:spacing w:val="0"/>
          <w:w w:val="100"/>
          <w:position w:val="0"/>
          <w:sz w:val="24"/>
          <w:szCs w:val="24"/>
          <w:shd w:val="clear" w:color="auto" w:fill="auto"/>
          <w:lang w:val="ru-RU" w:eastAsia="ru-RU" w:bidi="ru-RU"/>
        </w:rPr>
        <w:t>(1 вид).</w:t>
      </w:r>
    </w:p>
    <w:p>
      <w:pPr>
        <w:pStyle w:val="Style2"/>
        <w:keepNext w:val="0"/>
        <w:keepLines w:val="0"/>
        <w:widowControl w:val="0"/>
        <w:shd w:val="clear" w:color="auto" w:fill="auto"/>
        <w:bidi w:val="0"/>
        <w:spacing w:before="0" w:after="200" w:line="240" w:lineRule="auto"/>
        <w:ind w:left="0" w:right="0" w:firstLine="720"/>
        <w:jc w:val="both"/>
      </w:pPr>
      <w:r>
        <w:rPr>
          <w:color w:val="000000"/>
          <w:spacing w:val="0"/>
          <w:w w:val="100"/>
          <w:position w:val="0"/>
          <w:sz w:val="24"/>
          <w:szCs w:val="24"/>
          <w:shd w:val="clear" w:color="auto" w:fill="auto"/>
          <w:lang w:val="ru-RU" w:eastAsia="ru-RU" w:bidi="ru-RU"/>
        </w:rPr>
        <w:t xml:space="preserve">Сообщество неритического бокоплава, субэндемика Байкала </w:t>
      </w:r>
      <w:r>
        <w:rPr>
          <w:i/>
          <w:iCs/>
          <w:color w:val="000000"/>
          <w:spacing w:val="0"/>
          <w:w w:val="100"/>
          <w:position w:val="0"/>
          <w:sz w:val="24"/>
          <w:szCs w:val="24"/>
          <w:shd w:val="clear" w:color="auto" w:fill="auto"/>
          <w:lang w:val="en-US" w:eastAsia="en-US" w:bidi="en-US"/>
        </w:rPr>
        <w:t xml:space="preserve">Pallasea cancelloides </w:t>
      </w:r>
      <w:r>
        <w:rPr>
          <w:color w:val="000000"/>
          <w:spacing w:val="0"/>
          <w:w w:val="100"/>
          <w:position w:val="0"/>
          <w:sz w:val="24"/>
          <w:szCs w:val="24"/>
          <w:shd w:val="clear" w:color="auto" w:fill="auto"/>
          <w:lang w:val="en-US" w:eastAsia="en-US" w:bidi="en-US"/>
        </w:rPr>
        <w:t xml:space="preserve">(Gerstfeldt, </w:t>
      </w:r>
      <w:r>
        <w:rPr>
          <w:color w:val="000000"/>
          <w:spacing w:val="0"/>
          <w:w w:val="100"/>
          <w:position w:val="0"/>
          <w:sz w:val="24"/>
          <w:szCs w:val="24"/>
          <w:shd w:val="clear" w:color="auto" w:fill="auto"/>
          <w:lang w:val="ru-RU" w:eastAsia="ru-RU" w:bidi="ru-RU"/>
        </w:rPr>
        <w:t>1858), лежащее на ст. П</w:t>
      </w:r>
      <w:r>
        <w:rPr>
          <w:color w:val="000000"/>
          <w:spacing w:val="0"/>
          <w:w w:val="100"/>
          <w:position w:val="0"/>
          <w:sz w:val="16"/>
          <w:szCs w:val="16"/>
          <w:shd w:val="clear" w:color="auto" w:fill="auto"/>
          <w:lang w:val="ru-RU" w:eastAsia="ru-RU" w:bidi="ru-RU"/>
        </w:rPr>
        <w:t xml:space="preserve">14, </w:t>
      </w:r>
      <w:r>
        <w:rPr>
          <w:color w:val="000000"/>
          <w:spacing w:val="0"/>
          <w:w w:val="100"/>
          <w:position w:val="0"/>
          <w:sz w:val="24"/>
          <w:szCs w:val="24"/>
          <w:shd w:val="clear" w:color="auto" w:fill="auto"/>
          <w:lang w:val="ru-RU" w:eastAsia="ru-RU" w:bidi="ru-RU"/>
        </w:rPr>
        <w:t>Л</w:t>
      </w:r>
      <w:r>
        <w:rPr>
          <w:color w:val="000000"/>
          <w:spacing w:val="0"/>
          <w:w w:val="100"/>
          <w:position w:val="0"/>
          <w:sz w:val="16"/>
          <w:szCs w:val="16"/>
          <w:shd w:val="clear" w:color="auto" w:fill="auto"/>
          <w:lang w:val="ru-RU" w:eastAsia="ru-RU" w:bidi="ru-RU"/>
        </w:rPr>
        <w:t>1</w:t>
      </w:r>
      <w:r>
        <w:rPr>
          <w:color w:val="000000"/>
          <w:spacing w:val="0"/>
          <w:w w:val="100"/>
          <w:position w:val="0"/>
          <w:sz w:val="24"/>
          <w:szCs w:val="24"/>
          <w:shd w:val="clear" w:color="auto" w:fill="auto"/>
          <w:lang w:val="ru-RU" w:eastAsia="ru-RU" w:bidi="ru-RU"/>
        </w:rPr>
        <w:t>, Л</w:t>
      </w:r>
      <w:r>
        <w:rPr>
          <w:color w:val="000000"/>
          <w:spacing w:val="0"/>
          <w:w w:val="100"/>
          <w:position w:val="0"/>
          <w:sz w:val="16"/>
          <w:szCs w:val="16"/>
          <w:shd w:val="clear" w:color="auto" w:fill="auto"/>
          <w:lang w:val="ru-RU" w:eastAsia="ru-RU" w:bidi="ru-RU"/>
        </w:rPr>
        <w:t>88</w:t>
      </w:r>
      <w:r>
        <w:rPr>
          <w:color w:val="000000"/>
          <w:spacing w:val="0"/>
          <w:w w:val="100"/>
          <w:position w:val="0"/>
          <w:sz w:val="24"/>
          <w:szCs w:val="24"/>
          <w:shd w:val="clear" w:color="auto" w:fill="auto"/>
          <w:lang w:val="ru-RU" w:eastAsia="ru-RU" w:bidi="ru-RU"/>
        </w:rPr>
        <w:t>, С</w:t>
      </w:r>
      <w:r>
        <w:rPr>
          <w:color w:val="000000"/>
          <w:spacing w:val="0"/>
          <w:w w:val="100"/>
          <w:position w:val="0"/>
          <w:sz w:val="16"/>
          <w:szCs w:val="16"/>
          <w:shd w:val="clear" w:color="auto" w:fill="auto"/>
          <w:lang w:val="ru-RU" w:eastAsia="ru-RU" w:bidi="ru-RU"/>
        </w:rPr>
        <w:t>1</w:t>
      </w:r>
      <w:r>
        <w:rPr>
          <w:color w:val="000000"/>
          <w:spacing w:val="0"/>
          <w:w w:val="100"/>
          <w:position w:val="0"/>
          <w:sz w:val="24"/>
          <w:szCs w:val="24"/>
          <w:shd w:val="clear" w:color="auto" w:fill="auto"/>
          <w:lang w:val="ru-RU" w:eastAsia="ru-RU" w:bidi="ru-RU"/>
        </w:rPr>
        <w:t>, 98, 51 и 58 было представлено 12 видами из 15, характерных для этого сообщества. Численность в акватории распространения сообщества варьировала от 560 до 4440 экз./м</w:t>
      </w:r>
      <w:r>
        <w:rPr>
          <w:color w:val="000000"/>
          <w:spacing w:val="0"/>
          <w:w w:val="100"/>
          <w:position w:val="0"/>
          <w:sz w:val="24"/>
          <w:szCs w:val="24"/>
          <w:shd w:val="clear" w:color="auto" w:fill="auto"/>
          <w:vertAlign w:val="superscript"/>
          <w:lang w:val="ru-RU" w:eastAsia="ru-RU" w:bidi="ru-RU"/>
        </w:rPr>
        <w:t>2</w:t>
      </w:r>
      <w:r>
        <w:rPr>
          <w:color w:val="000000"/>
          <w:spacing w:val="0"/>
          <w:w w:val="100"/>
          <w:position w:val="0"/>
          <w:sz w:val="24"/>
          <w:szCs w:val="24"/>
          <w:shd w:val="clear" w:color="auto" w:fill="auto"/>
          <w:lang w:val="ru-RU" w:eastAsia="ru-RU" w:bidi="ru-RU"/>
        </w:rPr>
        <w:t>, в среднем составляя 1811,4 экз./м</w:t>
      </w:r>
      <w:r>
        <w:rPr>
          <w:color w:val="000000"/>
          <w:spacing w:val="0"/>
          <w:w w:val="100"/>
          <w:position w:val="0"/>
          <w:sz w:val="24"/>
          <w:szCs w:val="24"/>
          <w:shd w:val="clear" w:color="auto" w:fill="auto"/>
          <w:vertAlign w:val="superscript"/>
          <w:lang w:val="ru-RU" w:eastAsia="ru-RU" w:bidi="ru-RU"/>
        </w:rPr>
        <w:t>2</w:t>
      </w:r>
      <w:r>
        <w:rPr>
          <w:color w:val="000000"/>
          <w:spacing w:val="0"/>
          <w:w w:val="100"/>
          <w:position w:val="0"/>
          <w:sz w:val="24"/>
          <w:szCs w:val="24"/>
          <w:shd w:val="clear" w:color="auto" w:fill="auto"/>
          <w:lang w:val="ru-RU" w:eastAsia="ru-RU" w:bidi="ru-RU"/>
        </w:rPr>
        <w:t>.</w:t>
      </w:r>
    </w:p>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Биомасса сообщества находилась в диапазоне 1,24-38,08 г/м</w:t>
      </w:r>
      <w:r>
        <w:rPr>
          <w:color w:val="000000"/>
          <w:spacing w:val="0"/>
          <w:w w:val="100"/>
          <w:position w:val="0"/>
          <w:sz w:val="24"/>
          <w:szCs w:val="24"/>
          <w:shd w:val="clear" w:color="auto" w:fill="auto"/>
          <w:vertAlign w:val="superscript"/>
          <w:lang w:val="ru-RU" w:eastAsia="ru-RU" w:bidi="ru-RU"/>
        </w:rPr>
        <w:t>2</w:t>
      </w:r>
      <w:r>
        <w:rPr>
          <w:color w:val="000000"/>
          <w:spacing w:val="0"/>
          <w:w w:val="100"/>
          <w:position w:val="0"/>
          <w:sz w:val="24"/>
          <w:szCs w:val="24"/>
          <w:shd w:val="clear" w:color="auto" w:fill="auto"/>
          <w:lang w:val="ru-RU" w:eastAsia="ru-RU" w:bidi="ru-RU"/>
        </w:rPr>
        <w:t>, в среднем составила 13,48 г/м</w:t>
      </w:r>
      <w:r>
        <w:rPr>
          <w:color w:val="000000"/>
          <w:spacing w:val="0"/>
          <w:w w:val="100"/>
          <w:position w:val="0"/>
          <w:sz w:val="24"/>
          <w:szCs w:val="24"/>
          <w:shd w:val="clear" w:color="auto" w:fill="auto"/>
          <w:vertAlign w:val="superscript"/>
          <w:lang w:val="ru-RU" w:eastAsia="ru-RU" w:bidi="ru-RU"/>
        </w:rPr>
        <w:t>2</w:t>
      </w:r>
      <w:r>
        <w:rPr>
          <w:color w:val="000000"/>
          <w:spacing w:val="0"/>
          <w:w w:val="100"/>
          <w:position w:val="0"/>
          <w:sz w:val="24"/>
          <w:szCs w:val="24"/>
          <w:shd w:val="clear" w:color="auto" w:fill="auto"/>
          <w:lang w:val="ru-RU" w:eastAsia="ru-RU" w:bidi="ru-RU"/>
        </w:rPr>
        <w:t>.</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 xml:space="preserve">Сообщество аборигенной тубифициды грунтоеда-глотателя </w:t>
      </w:r>
      <w:r>
        <w:rPr>
          <w:i/>
          <w:iCs/>
          <w:color w:val="000000"/>
          <w:spacing w:val="0"/>
          <w:w w:val="100"/>
          <w:position w:val="0"/>
          <w:sz w:val="24"/>
          <w:szCs w:val="24"/>
          <w:shd w:val="clear" w:color="auto" w:fill="auto"/>
          <w:lang w:val="en-US" w:eastAsia="en-US" w:bidi="en-US"/>
        </w:rPr>
        <w:t xml:space="preserve">Stylodrilus heringianus </w:t>
      </w:r>
      <w:r>
        <w:rPr>
          <w:color w:val="000000"/>
          <w:spacing w:val="0"/>
          <w:w w:val="100"/>
          <w:position w:val="0"/>
          <w:sz w:val="24"/>
          <w:szCs w:val="24"/>
          <w:shd w:val="clear" w:color="auto" w:fill="auto"/>
          <w:lang w:val="en-US" w:eastAsia="en-US" w:bidi="en-US"/>
        </w:rPr>
        <w:t xml:space="preserve">Claparede, 1862, </w:t>
      </w:r>
      <w:r>
        <w:rPr>
          <w:color w:val="000000"/>
          <w:spacing w:val="0"/>
          <w:w w:val="100"/>
          <w:position w:val="0"/>
          <w:sz w:val="24"/>
          <w:szCs w:val="24"/>
          <w:shd w:val="clear" w:color="auto" w:fill="auto"/>
          <w:lang w:val="ru-RU" w:eastAsia="ru-RU" w:bidi="ru-RU"/>
        </w:rPr>
        <w:t>лежащее на ст. 3, 5, 6 и 17 было представлено 9 из 16 видов донных беспозвоночных. В целом видовое разнообразие сообщества варьирует от 2 до 5 сопутствующих видов. Биомасса сообщества варьировала от 0,36 до 6,08 г/м</w:t>
      </w:r>
      <w:r>
        <w:rPr>
          <w:color w:val="000000"/>
          <w:spacing w:val="0"/>
          <w:w w:val="100"/>
          <w:position w:val="0"/>
          <w:sz w:val="24"/>
          <w:szCs w:val="24"/>
          <w:shd w:val="clear" w:color="auto" w:fill="auto"/>
          <w:vertAlign w:val="superscript"/>
          <w:lang w:val="ru-RU" w:eastAsia="ru-RU" w:bidi="ru-RU"/>
        </w:rPr>
        <w:t>2</w:t>
      </w:r>
      <w:r>
        <w:rPr>
          <w:color w:val="000000"/>
          <w:spacing w:val="0"/>
          <w:w w:val="100"/>
          <w:position w:val="0"/>
          <w:sz w:val="24"/>
          <w:szCs w:val="24"/>
          <w:shd w:val="clear" w:color="auto" w:fill="auto"/>
          <w:lang w:val="ru-RU" w:eastAsia="ru-RU" w:bidi="ru-RU"/>
        </w:rPr>
        <w:t xml:space="preserve"> (средняя составила 3,36 г/м</w:t>
      </w:r>
      <w:r>
        <w:rPr>
          <w:color w:val="000000"/>
          <w:spacing w:val="0"/>
          <w:w w:val="100"/>
          <w:position w:val="0"/>
          <w:sz w:val="24"/>
          <w:szCs w:val="24"/>
          <w:shd w:val="clear" w:color="auto" w:fill="auto"/>
          <w:vertAlign w:val="superscript"/>
          <w:lang w:val="ru-RU" w:eastAsia="ru-RU" w:bidi="ru-RU"/>
        </w:rPr>
        <w:t>2</w:t>
      </w:r>
      <w:r>
        <w:rPr>
          <w:color w:val="000000"/>
          <w:spacing w:val="0"/>
          <w:w w:val="100"/>
          <w:position w:val="0"/>
          <w:sz w:val="24"/>
          <w:szCs w:val="24"/>
          <w:shd w:val="clear" w:color="auto" w:fill="auto"/>
          <w:lang w:val="ru-RU" w:eastAsia="ru-RU" w:bidi="ru-RU"/>
        </w:rPr>
        <w:t>), численность - от 240 до 1560 экз./м</w:t>
      </w:r>
      <w:r>
        <w:rPr>
          <w:color w:val="000000"/>
          <w:spacing w:val="0"/>
          <w:w w:val="100"/>
          <w:position w:val="0"/>
          <w:sz w:val="24"/>
          <w:szCs w:val="24"/>
          <w:shd w:val="clear" w:color="auto" w:fill="auto"/>
          <w:vertAlign w:val="superscript"/>
          <w:lang w:val="ru-RU" w:eastAsia="ru-RU" w:bidi="ru-RU"/>
        </w:rPr>
        <w:t>2</w:t>
      </w:r>
      <w:r>
        <w:rPr>
          <w:color w:val="000000"/>
          <w:spacing w:val="0"/>
          <w:w w:val="100"/>
          <w:position w:val="0"/>
          <w:sz w:val="24"/>
          <w:szCs w:val="24"/>
          <w:shd w:val="clear" w:color="auto" w:fill="auto"/>
          <w:lang w:val="ru-RU" w:eastAsia="ru-RU" w:bidi="ru-RU"/>
        </w:rPr>
        <w:t xml:space="preserve"> (средняя -760 экз./м</w:t>
      </w:r>
      <w:r>
        <w:rPr>
          <w:color w:val="000000"/>
          <w:spacing w:val="0"/>
          <w:w w:val="100"/>
          <w:position w:val="0"/>
          <w:sz w:val="24"/>
          <w:szCs w:val="24"/>
          <w:shd w:val="clear" w:color="auto" w:fill="auto"/>
          <w:vertAlign w:val="superscript"/>
          <w:lang w:val="ru-RU" w:eastAsia="ru-RU" w:bidi="ru-RU"/>
        </w:rPr>
        <w:t>2</w:t>
      </w:r>
      <w:r>
        <w:rPr>
          <w:color w:val="000000"/>
          <w:spacing w:val="0"/>
          <w:w w:val="100"/>
          <w:position w:val="0"/>
          <w:sz w:val="24"/>
          <w:szCs w:val="24"/>
          <w:shd w:val="clear" w:color="auto" w:fill="auto"/>
          <w:lang w:val="ru-RU" w:eastAsia="ru-RU" w:bidi="ru-RU"/>
        </w:rPr>
        <w:t>).</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 xml:space="preserve">Сообщество комара-звонца седементатора </w:t>
      </w:r>
      <w:r>
        <w:rPr>
          <w:i/>
          <w:iCs/>
          <w:color w:val="000000"/>
          <w:spacing w:val="0"/>
          <w:w w:val="100"/>
          <w:position w:val="0"/>
          <w:sz w:val="24"/>
          <w:szCs w:val="24"/>
          <w:shd w:val="clear" w:color="auto" w:fill="auto"/>
          <w:lang w:val="en-US" w:eastAsia="en-US" w:bidi="en-US"/>
        </w:rPr>
        <w:t>Chironomus plumosus</w:t>
      </w:r>
      <w:r>
        <w:rPr>
          <w:color w:val="000000"/>
          <w:spacing w:val="0"/>
          <w:w w:val="100"/>
          <w:position w:val="0"/>
          <w:sz w:val="24"/>
          <w:szCs w:val="24"/>
          <w:shd w:val="clear" w:color="auto" w:fill="auto"/>
          <w:lang w:val="en-US" w:eastAsia="en-US" w:bidi="en-US"/>
        </w:rPr>
        <w:t xml:space="preserve"> </w:t>
      </w:r>
      <w:r>
        <w:rPr>
          <w:color w:val="000000"/>
          <w:spacing w:val="0"/>
          <w:w w:val="100"/>
          <w:position w:val="0"/>
          <w:sz w:val="24"/>
          <w:szCs w:val="24"/>
          <w:shd w:val="clear" w:color="auto" w:fill="auto"/>
          <w:lang w:val="ru-RU" w:eastAsia="ru-RU" w:bidi="ru-RU"/>
        </w:rPr>
        <w:t>(Ьтпё 1758) лежащее в южной части озера на ст. 21 и 28, было представлено 3 видами из 12 видов донных беспозвоночных. В целом видовое разнообразие сообщества варьирует от 1 до 10 сопутствующих видов. Биомасса сообщества варьировала от 0,96 до 1,00 г/м</w:t>
      </w:r>
      <w:r>
        <w:rPr>
          <w:color w:val="000000"/>
          <w:spacing w:val="0"/>
          <w:w w:val="100"/>
          <w:position w:val="0"/>
          <w:sz w:val="24"/>
          <w:szCs w:val="24"/>
          <w:shd w:val="clear" w:color="auto" w:fill="auto"/>
          <w:vertAlign w:val="superscript"/>
          <w:lang w:val="ru-RU" w:eastAsia="ru-RU" w:bidi="ru-RU"/>
        </w:rPr>
        <w:t>2</w:t>
      </w:r>
      <w:r>
        <w:rPr>
          <w:color w:val="000000"/>
          <w:spacing w:val="0"/>
          <w:w w:val="100"/>
          <w:position w:val="0"/>
          <w:sz w:val="24"/>
          <w:szCs w:val="24"/>
          <w:shd w:val="clear" w:color="auto" w:fill="auto"/>
          <w:lang w:val="ru-RU" w:eastAsia="ru-RU" w:bidi="ru-RU"/>
        </w:rPr>
        <w:t xml:space="preserve"> (средняя составила 0,98 г/м</w:t>
      </w:r>
      <w:r>
        <w:rPr>
          <w:color w:val="000000"/>
          <w:spacing w:val="0"/>
          <w:w w:val="100"/>
          <w:position w:val="0"/>
          <w:sz w:val="24"/>
          <w:szCs w:val="24"/>
          <w:shd w:val="clear" w:color="auto" w:fill="auto"/>
          <w:vertAlign w:val="superscript"/>
          <w:lang w:val="ru-RU" w:eastAsia="ru-RU" w:bidi="ru-RU"/>
        </w:rPr>
        <w:t>2</w:t>
      </w:r>
      <w:r>
        <w:rPr>
          <w:color w:val="000000"/>
          <w:spacing w:val="0"/>
          <w:w w:val="100"/>
          <w:position w:val="0"/>
          <w:sz w:val="24"/>
          <w:szCs w:val="24"/>
          <w:shd w:val="clear" w:color="auto" w:fill="auto"/>
          <w:lang w:val="ru-RU" w:eastAsia="ru-RU" w:bidi="ru-RU"/>
        </w:rPr>
        <w:t>), численность - от 120 до 160 экз./м</w:t>
      </w:r>
      <w:r>
        <w:rPr>
          <w:color w:val="000000"/>
          <w:spacing w:val="0"/>
          <w:w w:val="100"/>
          <w:position w:val="0"/>
          <w:sz w:val="24"/>
          <w:szCs w:val="24"/>
          <w:shd w:val="clear" w:color="auto" w:fill="auto"/>
          <w:vertAlign w:val="superscript"/>
          <w:lang w:val="ru-RU" w:eastAsia="ru-RU" w:bidi="ru-RU"/>
        </w:rPr>
        <w:t>2</w:t>
      </w:r>
      <w:r>
        <w:rPr>
          <w:color w:val="000000"/>
          <w:spacing w:val="0"/>
          <w:w w:val="100"/>
          <w:position w:val="0"/>
          <w:sz w:val="24"/>
          <w:szCs w:val="24"/>
          <w:shd w:val="clear" w:color="auto" w:fill="auto"/>
          <w:lang w:val="ru-RU" w:eastAsia="ru-RU" w:bidi="ru-RU"/>
        </w:rPr>
        <w:t xml:space="preserve"> (средняя составила 0,14 тыс. экз./м</w:t>
      </w:r>
      <w:r>
        <w:rPr>
          <w:color w:val="000000"/>
          <w:spacing w:val="0"/>
          <w:w w:val="100"/>
          <w:position w:val="0"/>
          <w:sz w:val="24"/>
          <w:szCs w:val="24"/>
          <w:shd w:val="clear" w:color="auto" w:fill="auto"/>
          <w:vertAlign w:val="superscript"/>
          <w:lang w:val="ru-RU" w:eastAsia="ru-RU" w:bidi="ru-RU"/>
        </w:rPr>
        <w:t>2</w:t>
      </w:r>
      <w:r>
        <w:rPr>
          <w:color w:val="000000"/>
          <w:spacing w:val="0"/>
          <w:w w:val="100"/>
          <w:position w:val="0"/>
          <w:sz w:val="24"/>
          <w:szCs w:val="24"/>
          <w:shd w:val="clear" w:color="auto" w:fill="auto"/>
          <w:lang w:val="ru-RU" w:eastAsia="ru-RU" w:bidi="ru-RU"/>
        </w:rPr>
        <w:t>).</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Сообщество тубифициды грунтоеда-глотателя</w:t>
      </w:r>
      <w:r>
        <w:fldChar w:fldCharType="begin"/>
      </w:r>
      <w:r>
        <w:rPr/>
        <w:instrText> HYPERLINK "http://www.marinespecies.org/aphia.php?p=taxdetails&amp;id=1038999" </w:instrText>
      </w:r>
      <w:r>
        <w:fldChar w:fldCharType="separate"/>
      </w:r>
      <w:r>
        <w:rPr>
          <w:color w:val="000000"/>
          <w:spacing w:val="0"/>
          <w:w w:val="100"/>
          <w:position w:val="0"/>
          <w:sz w:val="24"/>
          <w:szCs w:val="24"/>
          <w:shd w:val="clear" w:color="auto" w:fill="auto"/>
          <w:lang w:val="ru-RU" w:eastAsia="ru-RU" w:bidi="ru-RU"/>
        </w:rPr>
        <w:t xml:space="preserve"> </w:t>
      </w:r>
      <w:r>
        <w:rPr>
          <w:i/>
          <w:iCs/>
          <w:color w:val="000000"/>
          <w:spacing w:val="0"/>
          <w:w w:val="100"/>
          <w:position w:val="0"/>
          <w:sz w:val="24"/>
          <w:szCs w:val="24"/>
          <w:shd w:val="clear" w:color="auto" w:fill="auto"/>
          <w:lang w:val="en-US" w:eastAsia="en-US" w:bidi="en-US"/>
        </w:rPr>
        <w:t>Spirosperma ferox</w:t>
      </w:r>
      <w:r>
        <w:rPr>
          <w:color w:val="000000"/>
          <w:spacing w:val="0"/>
          <w:w w:val="100"/>
          <w:position w:val="0"/>
          <w:sz w:val="24"/>
          <w:szCs w:val="24"/>
          <w:shd w:val="clear" w:color="auto" w:fill="auto"/>
          <w:lang w:val="en-US" w:eastAsia="en-US" w:bidi="en-US"/>
        </w:rPr>
        <w:t xml:space="preserve"> Eisen, </w:t>
      </w:r>
      <w:r>
        <w:rPr>
          <w:color w:val="000000"/>
          <w:spacing w:val="0"/>
          <w:w w:val="100"/>
          <w:position w:val="0"/>
          <w:sz w:val="24"/>
          <w:szCs w:val="24"/>
          <w:shd w:val="clear" w:color="auto" w:fill="auto"/>
          <w:lang w:val="ru-RU" w:eastAsia="ru-RU" w:bidi="ru-RU"/>
        </w:rPr>
        <w:t>1879,</w:t>
      </w:r>
      <w:r>
        <w:fldChar w:fldCharType="end"/>
      </w:r>
      <w:r>
        <w:rPr>
          <w:color w:val="000000"/>
          <w:spacing w:val="0"/>
          <w:w w:val="100"/>
          <w:position w:val="0"/>
          <w:sz w:val="24"/>
          <w:szCs w:val="24"/>
          <w:shd w:val="clear" w:color="auto" w:fill="auto"/>
          <w:lang w:val="ru-RU" w:eastAsia="ru-RU" w:bidi="ru-RU"/>
        </w:rPr>
        <w:t xml:space="preserve"> лежащее на ст. 36 было представлено 3 видами из 4, характерных для этого сообщества. Численность и биомасса в августе составляли 240 экз./м</w:t>
      </w:r>
      <w:r>
        <w:rPr>
          <w:color w:val="000000"/>
          <w:spacing w:val="0"/>
          <w:w w:val="100"/>
          <w:position w:val="0"/>
          <w:sz w:val="24"/>
          <w:szCs w:val="24"/>
          <w:shd w:val="clear" w:color="auto" w:fill="auto"/>
          <w:vertAlign w:val="superscript"/>
          <w:lang w:val="ru-RU" w:eastAsia="ru-RU" w:bidi="ru-RU"/>
        </w:rPr>
        <w:t>2</w:t>
      </w:r>
      <w:r>
        <w:rPr>
          <w:color w:val="000000"/>
          <w:spacing w:val="0"/>
          <w:w w:val="100"/>
          <w:position w:val="0"/>
          <w:sz w:val="24"/>
          <w:szCs w:val="24"/>
          <w:shd w:val="clear" w:color="auto" w:fill="auto"/>
          <w:lang w:val="ru-RU" w:eastAsia="ru-RU" w:bidi="ru-RU"/>
        </w:rPr>
        <w:t xml:space="preserve"> и 0,92 г/м</w:t>
      </w:r>
      <w:r>
        <w:rPr>
          <w:color w:val="000000"/>
          <w:spacing w:val="0"/>
          <w:w w:val="100"/>
          <w:position w:val="0"/>
          <w:sz w:val="24"/>
          <w:szCs w:val="24"/>
          <w:shd w:val="clear" w:color="auto" w:fill="auto"/>
          <w:vertAlign w:val="superscript"/>
          <w:lang w:val="ru-RU" w:eastAsia="ru-RU" w:bidi="ru-RU"/>
        </w:rPr>
        <w:t>2</w:t>
      </w:r>
      <w:r>
        <w:rPr>
          <w:color w:val="000000"/>
          <w:spacing w:val="0"/>
          <w:w w:val="100"/>
          <w:position w:val="0"/>
          <w:sz w:val="24"/>
          <w:szCs w:val="24"/>
          <w:shd w:val="clear" w:color="auto" w:fill="auto"/>
          <w:lang w:val="ru-RU" w:eastAsia="ru-RU" w:bidi="ru-RU"/>
        </w:rPr>
        <w:t xml:space="preserve"> соответственно.</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 xml:space="preserve">Сообщество тубифициды грунтоеда-глотателя </w:t>
      </w:r>
      <w:r>
        <w:rPr>
          <w:i/>
          <w:iCs/>
          <w:color w:val="000000"/>
          <w:spacing w:val="0"/>
          <w:w w:val="100"/>
          <w:position w:val="0"/>
          <w:sz w:val="24"/>
          <w:szCs w:val="24"/>
          <w:shd w:val="clear" w:color="auto" w:fill="auto"/>
          <w:lang w:val="en-US" w:eastAsia="en-US" w:bidi="en-US"/>
        </w:rPr>
        <w:t>Psammoryctides barbatus</w:t>
      </w:r>
      <w:r>
        <w:rPr>
          <w:color w:val="000000"/>
          <w:spacing w:val="0"/>
          <w:w w:val="100"/>
          <w:position w:val="0"/>
          <w:sz w:val="24"/>
          <w:szCs w:val="24"/>
          <w:shd w:val="clear" w:color="auto" w:fill="auto"/>
          <w:lang w:val="en-US" w:eastAsia="en-US" w:bidi="en-US"/>
        </w:rPr>
        <w:t xml:space="preserve"> (Grube </w:t>
      </w:r>
      <w:r>
        <w:rPr>
          <w:color w:val="000000"/>
          <w:spacing w:val="0"/>
          <w:w w:val="100"/>
          <w:position w:val="0"/>
          <w:sz w:val="24"/>
          <w:szCs w:val="24"/>
          <w:shd w:val="clear" w:color="auto" w:fill="auto"/>
          <w:lang w:val="ru-RU" w:eastAsia="ru-RU" w:bidi="ru-RU"/>
        </w:rPr>
        <w:t>1861)</w:t>
      </w:r>
      <w:r>
        <w:rPr>
          <w:color w:val="000000"/>
          <w:spacing w:val="0"/>
          <w:w w:val="100"/>
          <w:position w:val="0"/>
          <w:sz w:val="20"/>
          <w:szCs w:val="20"/>
          <w:shd w:val="clear" w:color="auto" w:fill="auto"/>
          <w:lang w:val="ru-RU" w:eastAsia="ru-RU" w:bidi="ru-RU"/>
        </w:rPr>
        <w:t xml:space="preserve">, </w:t>
      </w:r>
      <w:r>
        <w:rPr>
          <w:color w:val="000000"/>
          <w:spacing w:val="0"/>
          <w:w w:val="100"/>
          <w:position w:val="0"/>
          <w:sz w:val="24"/>
          <w:szCs w:val="24"/>
          <w:shd w:val="clear" w:color="auto" w:fill="auto"/>
          <w:lang w:val="ru-RU" w:eastAsia="ru-RU" w:bidi="ru-RU"/>
        </w:rPr>
        <w:t>лежащее на ст. 1 представлено 1 видом из 4, характерных для этого сообщества. Численность и биомасса в августе составляли 40 экз./м</w:t>
      </w:r>
      <w:r>
        <w:rPr>
          <w:color w:val="000000"/>
          <w:spacing w:val="0"/>
          <w:w w:val="100"/>
          <w:position w:val="0"/>
          <w:sz w:val="24"/>
          <w:szCs w:val="24"/>
          <w:shd w:val="clear" w:color="auto" w:fill="auto"/>
          <w:vertAlign w:val="superscript"/>
          <w:lang w:val="ru-RU" w:eastAsia="ru-RU" w:bidi="ru-RU"/>
        </w:rPr>
        <w:t>2</w:t>
      </w:r>
      <w:r>
        <w:rPr>
          <w:color w:val="000000"/>
          <w:spacing w:val="0"/>
          <w:w w:val="100"/>
          <w:position w:val="0"/>
          <w:sz w:val="24"/>
          <w:szCs w:val="24"/>
          <w:shd w:val="clear" w:color="auto" w:fill="auto"/>
          <w:lang w:val="ru-RU" w:eastAsia="ru-RU" w:bidi="ru-RU"/>
        </w:rPr>
        <w:t xml:space="preserve"> и 0,08 г/м</w:t>
      </w:r>
      <w:r>
        <w:rPr>
          <w:color w:val="000000"/>
          <w:spacing w:val="0"/>
          <w:w w:val="100"/>
          <w:position w:val="0"/>
          <w:sz w:val="24"/>
          <w:szCs w:val="24"/>
          <w:shd w:val="clear" w:color="auto" w:fill="auto"/>
          <w:vertAlign w:val="superscript"/>
          <w:lang w:val="ru-RU" w:eastAsia="ru-RU" w:bidi="ru-RU"/>
        </w:rPr>
        <w:t>2</w:t>
      </w:r>
      <w:r>
        <w:rPr>
          <w:color w:val="000000"/>
          <w:spacing w:val="0"/>
          <w:w w:val="100"/>
          <w:position w:val="0"/>
          <w:sz w:val="24"/>
          <w:szCs w:val="24"/>
          <w:shd w:val="clear" w:color="auto" w:fill="auto"/>
          <w:lang w:val="ru-RU" w:eastAsia="ru-RU" w:bidi="ru-RU"/>
        </w:rPr>
        <w:t xml:space="preserve"> соответственно.</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 xml:space="preserve">Сообщество реликтового бокоплава </w:t>
      </w:r>
      <w:r>
        <w:rPr>
          <w:i/>
          <w:iCs/>
          <w:color w:val="000000"/>
          <w:spacing w:val="0"/>
          <w:w w:val="100"/>
          <w:position w:val="0"/>
          <w:sz w:val="24"/>
          <w:szCs w:val="24"/>
          <w:shd w:val="clear" w:color="auto" w:fill="auto"/>
          <w:lang w:val="en-US" w:eastAsia="en-US" w:bidi="en-US"/>
        </w:rPr>
        <w:t>Monoporeia affinis</w:t>
      </w:r>
      <w:r>
        <w:rPr>
          <w:color w:val="000000"/>
          <w:spacing w:val="0"/>
          <w:w w:val="100"/>
          <w:position w:val="0"/>
          <w:sz w:val="24"/>
          <w:szCs w:val="24"/>
          <w:shd w:val="clear" w:color="auto" w:fill="auto"/>
          <w:lang w:val="en-US" w:eastAsia="en-US" w:bidi="en-US"/>
        </w:rPr>
        <w:t xml:space="preserve"> Lintrom, </w:t>
      </w:r>
      <w:r>
        <w:rPr>
          <w:color w:val="000000"/>
          <w:spacing w:val="0"/>
          <w:w w:val="100"/>
          <w:position w:val="0"/>
          <w:sz w:val="24"/>
          <w:szCs w:val="24"/>
          <w:shd w:val="clear" w:color="auto" w:fill="auto"/>
          <w:lang w:val="ru-RU" w:eastAsia="ru-RU" w:bidi="ru-RU"/>
        </w:rPr>
        <w:t>1855, лежащее на ст. 4 представлено всеми 5 видами, характерными для этого сообщества. Численность и биомасса в августе составляли 600 экз./м</w:t>
      </w:r>
      <w:r>
        <w:rPr>
          <w:color w:val="000000"/>
          <w:spacing w:val="0"/>
          <w:w w:val="100"/>
          <w:position w:val="0"/>
          <w:sz w:val="24"/>
          <w:szCs w:val="24"/>
          <w:shd w:val="clear" w:color="auto" w:fill="auto"/>
          <w:vertAlign w:val="superscript"/>
          <w:lang w:val="ru-RU" w:eastAsia="ru-RU" w:bidi="ru-RU"/>
        </w:rPr>
        <w:t>2</w:t>
      </w:r>
      <w:r>
        <w:rPr>
          <w:color w:val="000000"/>
          <w:spacing w:val="0"/>
          <w:w w:val="100"/>
          <w:position w:val="0"/>
          <w:sz w:val="24"/>
          <w:szCs w:val="24"/>
          <w:shd w:val="clear" w:color="auto" w:fill="auto"/>
          <w:lang w:val="ru-RU" w:eastAsia="ru-RU" w:bidi="ru-RU"/>
        </w:rPr>
        <w:t xml:space="preserve"> и 1,36 г/м</w:t>
      </w:r>
      <w:r>
        <w:rPr>
          <w:color w:val="000000"/>
          <w:spacing w:val="0"/>
          <w:w w:val="100"/>
          <w:position w:val="0"/>
          <w:sz w:val="24"/>
          <w:szCs w:val="24"/>
          <w:shd w:val="clear" w:color="auto" w:fill="auto"/>
          <w:vertAlign w:val="superscript"/>
          <w:lang w:val="ru-RU" w:eastAsia="ru-RU" w:bidi="ru-RU"/>
        </w:rPr>
        <w:t>2</w:t>
      </w:r>
      <w:r>
        <w:rPr>
          <w:color w:val="000000"/>
          <w:spacing w:val="0"/>
          <w:w w:val="100"/>
          <w:position w:val="0"/>
          <w:sz w:val="24"/>
          <w:szCs w:val="24"/>
          <w:shd w:val="clear" w:color="auto" w:fill="auto"/>
          <w:lang w:val="ru-RU" w:eastAsia="ru-RU" w:bidi="ru-RU"/>
        </w:rPr>
        <w:t xml:space="preserve"> соответственно.</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Численность макрозообентоса в августе 2020 г. варьировала по станциям от 0,04 до 4,44 тыс. экз./м</w:t>
      </w:r>
      <w:r>
        <w:rPr>
          <w:color w:val="000000"/>
          <w:spacing w:val="0"/>
          <w:w w:val="100"/>
          <w:position w:val="0"/>
          <w:sz w:val="24"/>
          <w:szCs w:val="24"/>
          <w:shd w:val="clear" w:color="auto" w:fill="auto"/>
          <w:vertAlign w:val="superscript"/>
          <w:lang w:val="ru-RU" w:eastAsia="ru-RU" w:bidi="ru-RU"/>
        </w:rPr>
        <w:t>2</w:t>
      </w:r>
      <w:r>
        <w:rPr>
          <w:color w:val="000000"/>
          <w:spacing w:val="0"/>
          <w:w w:val="100"/>
          <w:position w:val="0"/>
          <w:sz w:val="24"/>
          <w:szCs w:val="24"/>
          <w:shd w:val="clear" w:color="auto" w:fill="auto"/>
          <w:lang w:val="ru-RU" w:eastAsia="ru-RU" w:bidi="ru-RU"/>
        </w:rPr>
        <w:t>, общая биомасса от 0,08 до 38,08 г/м</w:t>
      </w:r>
      <w:r>
        <w:rPr>
          <w:color w:val="000000"/>
          <w:spacing w:val="0"/>
          <w:w w:val="100"/>
          <w:position w:val="0"/>
          <w:sz w:val="24"/>
          <w:szCs w:val="24"/>
          <w:shd w:val="clear" w:color="auto" w:fill="auto"/>
          <w:vertAlign w:val="superscript"/>
          <w:lang w:val="ru-RU" w:eastAsia="ru-RU" w:bidi="ru-RU"/>
        </w:rPr>
        <w:t>2</w:t>
      </w:r>
      <w:r>
        <w:rPr>
          <w:color w:val="000000"/>
          <w:spacing w:val="0"/>
          <w:w w:val="100"/>
          <w:position w:val="0"/>
          <w:sz w:val="24"/>
          <w:szCs w:val="24"/>
          <w:shd w:val="clear" w:color="auto" w:fill="auto"/>
          <w:lang w:val="ru-RU" w:eastAsia="ru-RU" w:bidi="ru-RU"/>
        </w:rPr>
        <w:t>. Высокая численность (4,44 тыс. экз./м</w:t>
      </w:r>
      <w:r>
        <w:rPr>
          <w:color w:val="000000"/>
          <w:spacing w:val="0"/>
          <w:w w:val="100"/>
          <w:position w:val="0"/>
          <w:sz w:val="24"/>
          <w:szCs w:val="24"/>
          <w:shd w:val="clear" w:color="auto" w:fill="auto"/>
          <w:vertAlign w:val="superscript"/>
          <w:lang w:val="ru-RU" w:eastAsia="ru-RU" w:bidi="ru-RU"/>
        </w:rPr>
        <w:t>2</w:t>
      </w:r>
      <w:r>
        <w:rPr>
          <w:color w:val="000000"/>
          <w:spacing w:val="0"/>
          <w:w w:val="100"/>
          <w:position w:val="0"/>
          <w:sz w:val="24"/>
          <w:szCs w:val="24"/>
          <w:shd w:val="clear" w:color="auto" w:fill="auto"/>
          <w:lang w:val="ru-RU" w:eastAsia="ru-RU" w:bidi="ru-RU"/>
        </w:rPr>
        <w:t>) и максимальная биомасса (38,08 г/м</w:t>
      </w:r>
      <w:r>
        <w:rPr>
          <w:color w:val="000000"/>
          <w:spacing w:val="0"/>
          <w:w w:val="100"/>
          <w:position w:val="0"/>
          <w:sz w:val="24"/>
          <w:szCs w:val="24"/>
          <w:shd w:val="clear" w:color="auto" w:fill="auto"/>
          <w:vertAlign w:val="superscript"/>
          <w:lang w:val="ru-RU" w:eastAsia="ru-RU" w:bidi="ru-RU"/>
        </w:rPr>
        <w:t>2</w:t>
      </w:r>
      <w:r>
        <w:rPr>
          <w:color w:val="000000"/>
          <w:spacing w:val="0"/>
          <w:w w:val="100"/>
          <w:position w:val="0"/>
          <w:sz w:val="24"/>
          <w:szCs w:val="24"/>
          <w:shd w:val="clear" w:color="auto" w:fill="auto"/>
          <w:lang w:val="ru-RU" w:eastAsia="ru-RU" w:bidi="ru-RU"/>
        </w:rPr>
        <w:t xml:space="preserve">) была отмечена на ст. 51, за счет массового развития амфипод </w:t>
      </w:r>
      <w:r>
        <w:rPr>
          <w:i/>
          <w:iCs/>
          <w:color w:val="000000"/>
          <w:spacing w:val="0"/>
          <w:w w:val="100"/>
          <w:position w:val="0"/>
          <w:sz w:val="24"/>
          <w:szCs w:val="24"/>
          <w:shd w:val="clear" w:color="auto" w:fill="auto"/>
          <w:lang w:val="en-US" w:eastAsia="en-US" w:bidi="en-US"/>
        </w:rPr>
        <w:t>Monoporeia affinis</w:t>
      </w:r>
      <w:r>
        <w:rPr>
          <w:color w:val="000000"/>
          <w:spacing w:val="0"/>
          <w:w w:val="100"/>
          <w:position w:val="0"/>
          <w:sz w:val="24"/>
          <w:szCs w:val="24"/>
          <w:shd w:val="clear" w:color="auto" w:fill="auto"/>
          <w:lang w:val="en-US" w:eastAsia="en-US" w:bidi="en-US"/>
        </w:rPr>
        <w:t xml:space="preserve"> Lintrom, </w:t>
      </w:r>
      <w:r>
        <w:rPr>
          <w:color w:val="000000"/>
          <w:spacing w:val="0"/>
          <w:w w:val="100"/>
          <w:position w:val="0"/>
          <w:sz w:val="24"/>
          <w:szCs w:val="24"/>
          <w:shd w:val="clear" w:color="auto" w:fill="auto"/>
          <w:lang w:val="ru-RU" w:eastAsia="ru-RU" w:bidi="ru-RU"/>
        </w:rPr>
        <w:t>1855. Наименьшие показатели обилия макрозообентоса были отмечены на ст. 1</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Минимальные и максимальные средние значения количественных показателей зообентоса, как и в июле, были зарегистрированы в восточном и северном районах озера</w:t>
      </w:r>
    </w:p>
    <w:p>
      <w:pPr>
        <w:widowControl w:val="0"/>
        <w:jc w:val="right"/>
        <w:rPr>
          <w:sz w:val="2"/>
          <w:szCs w:val="2"/>
        </w:rPr>
      </w:pPr>
      <w:r>
        <w:drawing>
          <wp:inline>
            <wp:extent cx="4218305" cy="2365375"/>
            <wp:docPr id="50" name="Picutre 50"/>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63"/>
                    <a:stretch/>
                  </pic:blipFill>
                  <pic:spPr>
                    <a:xfrm>
                      <a:ext cx="4218305" cy="2365375"/>
                    </a:xfrm>
                    <a:prstGeom prst="rect"/>
                  </pic:spPr>
                </pic:pic>
              </a:graphicData>
            </a:graphic>
          </wp:inline>
        </w:drawing>
      </w:r>
    </w:p>
    <w:p>
      <w:pPr>
        <w:pStyle w:val="Style21"/>
        <w:keepNext w:val="0"/>
        <w:keepLines w:val="0"/>
        <w:widowControl w:val="0"/>
        <w:shd w:val="clear" w:color="auto" w:fill="auto"/>
        <w:bidi w:val="0"/>
        <w:spacing w:before="0" w:after="0" w:line="240" w:lineRule="auto"/>
        <w:ind w:left="0" w:right="0" w:firstLine="0"/>
        <w:jc w:val="left"/>
        <w:rPr>
          <w:sz w:val="20"/>
          <w:szCs w:val="20"/>
        </w:rPr>
      </w:pPr>
      <w:r>
        <w:rPr>
          <w:b w:val="0"/>
          <w:bCs w:val="0"/>
          <w:color w:val="000000"/>
          <w:spacing w:val="0"/>
          <w:w w:val="100"/>
          <w:position w:val="0"/>
          <w:sz w:val="20"/>
          <w:szCs w:val="20"/>
          <w:shd w:val="clear" w:color="auto" w:fill="auto"/>
          <w:lang w:val="en-US" w:eastAsia="en-US" w:bidi="en-US"/>
        </w:rPr>
        <w:t xml:space="preserve">I </w:t>
      </w:r>
      <w:r>
        <w:rPr>
          <w:b w:val="0"/>
          <w:bCs w:val="0"/>
          <w:color w:val="000000"/>
          <w:spacing w:val="0"/>
          <w:w w:val="100"/>
          <w:position w:val="0"/>
          <w:sz w:val="20"/>
          <w:szCs w:val="20"/>
          <w:shd w:val="clear" w:color="auto" w:fill="auto"/>
          <w:lang w:val="ru-RU" w:eastAsia="ru-RU" w:bidi="ru-RU"/>
        </w:rPr>
        <w:t xml:space="preserve">- Северный район, </w:t>
      </w:r>
      <w:r>
        <w:rPr>
          <w:b w:val="0"/>
          <w:bCs w:val="0"/>
          <w:color w:val="000000"/>
          <w:spacing w:val="0"/>
          <w:w w:val="100"/>
          <w:position w:val="0"/>
          <w:sz w:val="20"/>
          <w:szCs w:val="20"/>
          <w:shd w:val="clear" w:color="auto" w:fill="auto"/>
          <w:lang w:val="en-US" w:eastAsia="en-US" w:bidi="en-US"/>
        </w:rPr>
        <w:t xml:space="preserve">II </w:t>
      </w:r>
      <w:r>
        <w:rPr>
          <w:b w:val="0"/>
          <w:bCs w:val="0"/>
          <w:color w:val="000000"/>
          <w:spacing w:val="0"/>
          <w:w w:val="100"/>
          <w:position w:val="0"/>
          <w:sz w:val="20"/>
          <w:szCs w:val="20"/>
          <w:shd w:val="clear" w:color="auto" w:fill="auto"/>
          <w:lang w:val="ru-RU" w:eastAsia="ru-RU" w:bidi="ru-RU"/>
        </w:rPr>
        <w:t xml:space="preserve">- Южный район, </w:t>
      </w:r>
      <w:r>
        <w:rPr>
          <w:b w:val="0"/>
          <w:bCs w:val="0"/>
          <w:color w:val="000000"/>
          <w:spacing w:val="0"/>
          <w:w w:val="100"/>
          <w:position w:val="0"/>
          <w:sz w:val="20"/>
          <w:szCs w:val="20"/>
          <w:shd w:val="clear" w:color="auto" w:fill="auto"/>
          <w:lang w:val="en-US" w:eastAsia="en-US" w:bidi="en-US"/>
        </w:rPr>
        <w:t xml:space="preserve">III </w:t>
      </w:r>
      <w:r>
        <w:rPr>
          <w:b w:val="0"/>
          <w:bCs w:val="0"/>
          <w:color w:val="000000"/>
          <w:spacing w:val="0"/>
          <w:w w:val="100"/>
          <w:position w:val="0"/>
          <w:sz w:val="20"/>
          <w:szCs w:val="20"/>
          <w:shd w:val="clear" w:color="auto" w:fill="auto"/>
          <w:lang w:val="ru-RU" w:eastAsia="ru-RU" w:bidi="ru-RU"/>
        </w:rPr>
        <w:t xml:space="preserve">- Западный район, </w:t>
      </w:r>
      <w:r>
        <w:rPr>
          <w:b w:val="0"/>
          <w:bCs w:val="0"/>
          <w:color w:val="000000"/>
          <w:spacing w:val="0"/>
          <w:w w:val="100"/>
          <w:position w:val="0"/>
          <w:sz w:val="20"/>
          <w:szCs w:val="20"/>
          <w:shd w:val="clear" w:color="auto" w:fill="auto"/>
          <w:lang w:val="en-US" w:eastAsia="en-US" w:bidi="en-US"/>
        </w:rPr>
        <w:t xml:space="preserve">IV </w:t>
      </w:r>
      <w:r>
        <w:rPr>
          <w:b w:val="0"/>
          <w:bCs w:val="0"/>
          <w:color w:val="000000"/>
          <w:spacing w:val="0"/>
          <w:w w:val="100"/>
          <w:position w:val="0"/>
          <w:sz w:val="20"/>
          <w:szCs w:val="20"/>
          <w:shd w:val="clear" w:color="auto" w:fill="auto"/>
          <w:lang w:val="ru-RU" w:eastAsia="ru-RU" w:bidi="ru-RU"/>
        </w:rPr>
        <w:t>- Восточный район,</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b w:val="0"/>
          <w:bCs w:val="0"/>
          <w:color w:val="000000"/>
          <w:spacing w:val="0"/>
          <w:w w:val="100"/>
          <w:position w:val="0"/>
          <w:sz w:val="20"/>
          <w:szCs w:val="20"/>
          <w:shd w:val="clear" w:color="auto" w:fill="auto"/>
          <w:lang w:val="en-US" w:eastAsia="en-US" w:bidi="en-US"/>
        </w:rPr>
        <w:t xml:space="preserve">V </w:t>
      </w:r>
      <w:r>
        <w:rPr>
          <w:b w:val="0"/>
          <w:bCs w:val="0"/>
          <w:color w:val="000000"/>
          <w:spacing w:val="0"/>
          <w:w w:val="100"/>
          <w:position w:val="0"/>
          <w:sz w:val="20"/>
          <w:szCs w:val="20"/>
          <w:shd w:val="clear" w:color="auto" w:fill="auto"/>
          <w:lang w:val="ru-RU" w:eastAsia="ru-RU" w:bidi="ru-RU"/>
        </w:rPr>
        <w:t>- Центральный район.</w:t>
      </w:r>
    </w:p>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 xml:space="preserve">Рисунок 3.3.19. Средняя численность </w:t>
      </w:r>
      <w:r>
        <w:rPr>
          <w:color w:val="000000"/>
          <w:spacing w:val="0"/>
          <w:w w:val="100"/>
          <w:position w:val="0"/>
          <w:sz w:val="24"/>
          <w:szCs w:val="24"/>
          <w:shd w:val="clear" w:color="auto" w:fill="auto"/>
          <w:lang w:val="en-US" w:eastAsia="en-US" w:bidi="en-US"/>
        </w:rPr>
        <w:t xml:space="preserve">(N, </w:t>
      </w:r>
      <w:r>
        <w:rPr>
          <w:color w:val="000000"/>
          <w:spacing w:val="0"/>
          <w:w w:val="100"/>
          <w:position w:val="0"/>
          <w:sz w:val="24"/>
          <w:szCs w:val="24"/>
          <w:shd w:val="clear" w:color="auto" w:fill="auto"/>
          <w:lang w:val="ru-RU" w:eastAsia="ru-RU" w:bidi="ru-RU"/>
        </w:rPr>
        <w:t>тыс. экз./м</w:t>
      </w:r>
      <w:r>
        <w:rPr>
          <w:color w:val="000000"/>
          <w:spacing w:val="0"/>
          <w:w w:val="100"/>
          <w:position w:val="0"/>
          <w:sz w:val="24"/>
          <w:szCs w:val="24"/>
          <w:shd w:val="clear" w:color="auto" w:fill="auto"/>
          <w:vertAlign w:val="superscript"/>
          <w:lang w:val="ru-RU" w:eastAsia="ru-RU" w:bidi="ru-RU"/>
        </w:rPr>
        <w:t>2</w:t>
      </w:r>
      <w:r>
        <w:rPr>
          <w:color w:val="000000"/>
          <w:spacing w:val="0"/>
          <w:w w:val="100"/>
          <w:position w:val="0"/>
          <w:sz w:val="24"/>
          <w:szCs w:val="24"/>
          <w:shd w:val="clear" w:color="auto" w:fill="auto"/>
          <w:lang w:val="ru-RU" w:eastAsia="ru-RU" w:bidi="ru-RU"/>
        </w:rPr>
        <w:t xml:space="preserve">) и биомасса </w:t>
      </w:r>
      <w:r>
        <w:rPr>
          <w:color w:val="000000"/>
          <w:spacing w:val="0"/>
          <w:w w:val="100"/>
          <w:position w:val="0"/>
          <w:sz w:val="24"/>
          <w:szCs w:val="24"/>
          <w:shd w:val="clear" w:color="auto" w:fill="auto"/>
          <w:lang w:val="en-US" w:eastAsia="en-US" w:bidi="en-US"/>
        </w:rPr>
        <w:t xml:space="preserve">(B, </w:t>
      </w:r>
      <w:r>
        <w:rPr>
          <w:color w:val="000000"/>
          <w:spacing w:val="0"/>
          <w:w w:val="100"/>
          <w:position w:val="0"/>
          <w:sz w:val="24"/>
          <w:szCs w:val="24"/>
          <w:shd w:val="clear" w:color="auto" w:fill="auto"/>
          <w:lang w:val="ru-RU" w:eastAsia="ru-RU" w:bidi="ru-RU"/>
        </w:rPr>
        <w:t>г/м</w:t>
      </w:r>
      <w:r>
        <w:rPr>
          <w:color w:val="000000"/>
          <w:spacing w:val="0"/>
          <w:w w:val="100"/>
          <w:position w:val="0"/>
          <w:sz w:val="24"/>
          <w:szCs w:val="24"/>
          <w:shd w:val="clear" w:color="auto" w:fill="auto"/>
          <w:vertAlign w:val="superscript"/>
          <w:lang w:val="ru-RU" w:eastAsia="ru-RU" w:bidi="ru-RU"/>
        </w:rPr>
        <w:t>2</w:t>
      </w:r>
      <w:r>
        <w:rPr>
          <w:color w:val="000000"/>
          <w:spacing w:val="0"/>
          <w:w w:val="100"/>
          <w:position w:val="0"/>
          <w:sz w:val="24"/>
          <w:szCs w:val="24"/>
          <w:shd w:val="clear" w:color="auto" w:fill="auto"/>
          <w:lang w:val="ru-RU" w:eastAsia="ru-RU" w:bidi="ru-RU"/>
        </w:rPr>
        <w:t>) зообентоса Ладожского озера в августе 2020 году по районам.</w:t>
      </w:r>
    </w:p>
    <w:p>
      <w:pPr>
        <w:widowControl w:val="0"/>
        <w:spacing w:after="239" w:line="1" w:lineRule="exact"/>
      </w:pPr>
    </w:p>
    <w:p>
      <w:pPr>
        <w:pStyle w:val="Style2"/>
        <w:keepNext w:val="0"/>
        <w:keepLines w:val="0"/>
        <w:widowControl w:val="0"/>
        <w:shd w:val="clear" w:color="auto" w:fill="auto"/>
        <w:bidi w:val="0"/>
        <w:spacing w:before="0" w:after="0" w:line="240" w:lineRule="auto"/>
        <w:ind w:left="0" w:right="0" w:firstLine="740"/>
        <w:jc w:val="both"/>
        <w:rPr>
          <w:sz w:val="16"/>
          <w:szCs w:val="16"/>
        </w:rPr>
      </w:pPr>
      <w:r>
        <w:rPr>
          <w:color w:val="000000"/>
          <w:spacing w:val="0"/>
          <w:w w:val="100"/>
          <w:position w:val="0"/>
          <w:sz w:val="24"/>
          <w:szCs w:val="24"/>
          <w:shd w:val="clear" w:color="auto" w:fill="auto"/>
          <w:lang w:val="ru-RU" w:eastAsia="ru-RU" w:bidi="ru-RU"/>
        </w:rPr>
        <w:t>Численность макрозообентоса за сезон 2020 г. варьировала по станциям от 0,32 до 3,56 тыс. экз./м</w:t>
      </w:r>
      <w:r>
        <w:rPr>
          <w:color w:val="000000"/>
          <w:spacing w:val="0"/>
          <w:w w:val="100"/>
          <w:position w:val="0"/>
          <w:sz w:val="24"/>
          <w:szCs w:val="24"/>
          <w:shd w:val="clear" w:color="auto" w:fill="auto"/>
          <w:vertAlign w:val="superscript"/>
          <w:lang w:val="ru-RU" w:eastAsia="ru-RU" w:bidi="ru-RU"/>
        </w:rPr>
        <w:t>2</w:t>
      </w:r>
      <w:r>
        <w:rPr>
          <w:color w:val="000000"/>
          <w:spacing w:val="0"/>
          <w:w w:val="100"/>
          <w:position w:val="0"/>
          <w:sz w:val="24"/>
          <w:szCs w:val="24"/>
          <w:shd w:val="clear" w:color="auto" w:fill="auto"/>
          <w:lang w:val="ru-RU" w:eastAsia="ru-RU" w:bidi="ru-RU"/>
        </w:rPr>
        <w:t>, общая биомасса от 0,02 до 28,1 г/м</w:t>
      </w:r>
      <w:r>
        <w:rPr>
          <w:color w:val="000000"/>
          <w:spacing w:val="0"/>
          <w:w w:val="100"/>
          <w:position w:val="0"/>
          <w:sz w:val="24"/>
          <w:szCs w:val="24"/>
          <w:shd w:val="clear" w:color="auto" w:fill="auto"/>
          <w:vertAlign w:val="superscript"/>
          <w:lang w:val="ru-RU" w:eastAsia="ru-RU" w:bidi="ru-RU"/>
        </w:rPr>
        <w:t>2</w:t>
      </w:r>
      <w:r>
        <w:rPr>
          <w:color w:val="000000"/>
          <w:spacing w:val="0"/>
          <w:w w:val="100"/>
          <w:position w:val="0"/>
          <w:sz w:val="24"/>
          <w:szCs w:val="24"/>
          <w:shd w:val="clear" w:color="auto" w:fill="auto"/>
          <w:lang w:val="ru-RU" w:eastAsia="ru-RU" w:bidi="ru-RU"/>
        </w:rPr>
        <w:t>. Высокая численность (3,52 тыс. экз./м</w:t>
      </w:r>
      <w:r>
        <w:rPr>
          <w:color w:val="000000"/>
          <w:spacing w:val="0"/>
          <w:w w:val="100"/>
          <w:position w:val="0"/>
          <w:sz w:val="24"/>
          <w:szCs w:val="24"/>
          <w:shd w:val="clear" w:color="auto" w:fill="auto"/>
          <w:vertAlign w:val="superscript"/>
          <w:lang w:val="ru-RU" w:eastAsia="ru-RU" w:bidi="ru-RU"/>
        </w:rPr>
        <w:t>2</w:t>
      </w:r>
      <w:r>
        <w:rPr>
          <w:color w:val="000000"/>
          <w:spacing w:val="0"/>
          <w:w w:val="100"/>
          <w:position w:val="0"/>
          <w:sz w:val="24"/>
          <w:szCs w:val="24"/>
          <w:shd w:val="clear" w:color="auto" w:fill="auto"/>
          <w:lang w:val="ru-RU" w:eastAsia="ru-RU" w:bidi="ru-RU"/>
        </w:rPr>
        <w:t>) и максимальная биомасса (28,10 г/м</w:t>
      </w:r>
      <w:r>
        <w:rPr>
          <w:color w:val="000000"/>
          <w:spacing w:val="0"/>
          <w:w w:val="100"/>
          <w:position w:val="0"/>
          <w:sz w:val="24"/>
          <w:szCs w:val="24"/>
          <w:shd w:val="clear" w:color="auto" w:fill="auto"/>
          <w:vertAlign w:val="superscript"/>
          <w:lang w:val="ru-RU" w:eastAsia="ru-RU" w:bidi="ru-RU"/>
        </w:rPr>
        <w:t>2</w:t>
      </w:r>
      <w:r>
        <w:rPr>
          <w:color w:val="000000"/>
          <w:spacing w:val="0"/>
          <w:w w:val="100"/>
          <w:position w:val="0"/>
          <w:sz w:val="24"/>
          <w:szCs w:val="24"/>
          <w:shd w:val="clear" w:color="auto" w:fill="auto"/>
          <w:lang w:val="ru-RU" w:eastAsia="ru-RU" w:bidi="ru-RU"/>
        </w:rPr>
        <w:t>), как и в предыдущие годы,</w:t>
        <w:br w:type="page"/>
      </w:r>
      <w:r>
        <w:rPr>
          <w:color w:val="000000"/>
          <w:spacing w:val="0"/>
          <w:w w:val="100"/>
          <w:position w:val="0"/>
          <w:sz w:val="24"/>
          <w:szCs w:val="24"/>
          <w:shd w:val="clear" w:color="auto" w:fill="auto"/>
          <w:lang w:val="ru-RU" w:eastAsia="ru-RU" w:bidi="ru-RU"/>
        </w:rPr>
        <w:t xml:space="preserve">отмечены на ст. 51, за счет массового развития амфипод </w:t>
      </w:r>
      <w:r>
        <w:rPr>
          <w:i/>
          <w:iCs/>
          <w:color w:val="000000"/>
          <w:spacing w:val="0"/>
          <w:w w:val="100"/>
          <w:position w:val="0"/>
          <w:sz w:val="24"/>
          <w:szCs w:val="24"/>
          <w:shd w:val="clear" w:color="auto" w:fill="auto"/>
          <w:lang w:val="en-US" w:eastAsia="en-US" w:bidi="en-US"/>
        </w:rPr>
        <w:t>Monoporeia affinis</w:t>
      </w:r>
      <w:r>
        <w:rPr>
          <w:color w:val="000000"/>
          <w:spacing w:val="0"/>
          <w:w w:val="100"/>
          <w:position w:val="0"/>
          <w:sz w:val="24"/>
          <w:szCs w:val="24"/>
          <w:shd w:val="clear" w:color="auto" w:fill="auto"/>
          <w:lang w:val="en-US" w:eastAsia="en-US" w:bidi="en-US"/>
        </w:rPr>
        <w:t xml:space="preserve"> Lintrom, </w:t>
      </w:r>
      <w:r>
        <w:rPr>
          <w:color w:val="000000"/>
          <w:spacing w:val="0"/>
          <w:w w:val="100"/>
          <w:position w:val="0"/>
          <w:sz w:val="24"/>
          <w:szCs w:val="24"/>
          <w:shd w:val="clear" w:color="auto" w:fill="auto"/>
          <w:lang w:val="ru-RU" w:eastAsia="ru-RU" w:bidi="ru-RU"/>
        </w:rPr>
        <w:t>1855. Наименьшие показатели обилия макрозообентоса были отмечены на ст. П</w:t>
      </w:r>
      <w:r>
        <w:rPr>
          <w:color w:val="000000"/>
          <w:spacing w:val="0"/>
          <w:w w:val="100"/>
          <w:position w:val="0"/>
          <w:sz w:val="16"/>
          <w:szCs w:val="16"/>
          <w:shd w:val="clear" w:color="auto" w:fill="auto"/>
          <w:lang w:val="ru-RU" w:eastAsia="ru-RU" w:bidi="ru-RU"/>
        </w:rPr>
        <w:t>14.</w:t>
      </w:r>
    </w:p>
    <w:p>
      <w:pPr>
        <w:pStyle w:val="Style2"/>
        <w:keepNext w:val="0"/>
        <w:keepLines w:val="0"/>
        <w:widowControl w:val="0"/>
        <w:shd w:val="clear" w:color="auto" w:fill="auto"/>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Максимальные средние значения количественных показателей зообентоса в 2020 г. были зарегистрированы в восточном районе и составили соответственно 3,52 тыс. экз./м</w:t>
      </w:r>
      <w:r>
        <w:rPr>
          <w:color w:val="000000"/>
          <w:spacing w:val="0"/>
          <w:w w:val="100"/>
          <w:position w:val="0"/>
          <w:sz w:val="24"/>
          <w:szCs w:val="24"/>
          <w:shd w:val="clear" w:color="auto" w:fill="auto"/>
          <w:vertAlign w:val="superscript"/>
          <w:lang w:val="ru-RU" w:eastAsia="ru-RU" w:bidi="ru-RU"/>
        </w:rPr>
        <w:t xml:space="preserve">2 </w:t>
      </w:r>
      <w:r>
        <w:rPr>
          <w:color w:val="000000"/>
          <w:spacing w:val="0"/>
          <w:w w:val="100"/>
          <w:position w:val="0"/>
          <w:sz w:val="24"/>
          <w:szCs w:val="24"/>
          <w:shd w:val="clear" w:color="auto" w:fill="auto"/>
          <w:lang w:val="ru-RU" w:eastAsia="ru-RU" w:bidi="ru-RU"/>
        </w:rPr>
        <w:t>и 28,10 г/м</w:t>
      </w:r>
      <w:r>
        <w:rPr>
          <w:color w:val="000000"/>
          <w:spacing w:val="0"/>
          <w:w w:val="100"/>
          <w:position w:val="0"/>
          <w:sz w:val="24"/>
          <w:szCs w:val="24"/>
          <w:shd w:val="clear" w:color="auto" w:fill="auto"/>
          <w:vertAlign w:val="superscript"/>
          <w:lang w:val="ru-RU" w:eastAsia="ru-RU" w:bidi="ru-RU"/>
        </w:rPr>
        <w:t>2</w:t>
      </w:r>
      <w:r>
        <w:rPr>
          <w:color w:val="000000"/>
          <w:spacing w:val="0"/>
          <w:w w:val="100"/>
          <w:position w:val="0"/>
          <w:sz w:val="24"/>
          <w:szCs w:val="24"/>
          <w:shd w:val="clear" w:color="auto" w:fill="auto"/>
          <w:lang w:val="ru-RU" w:eastAsia="ru-RU" w:bidi="ru-RU"/>
        </w:rPr>
        <w:t xml:space="preserve"> - на ст. 51.</w:t>
      </w:r>
    </w:p>
    <w:p>
      <w:pPr>
        <w:widowControl w:val="0"/>
        <w:jc w:val="right"/>
        <w:rPr>
          <w:sz w:val="2"/>
          <w:szCs w:val="2"/>
        </w:rPr>
      </w:pPr>
      <w:r>
        <w:drawing>
          <wp:inline>
            <wp:extent cx="3980815" cy="2292350"/>
            <wp:docPr id="51" name="Picutre 51"/>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65"/>
                    <a:stretch/>
                  </pic:blipFill>
                  <pic:spPr>
                    <a:xfrm>
                      <a:ext cx="3980815" cy="2292350"/>
                    </a:xfrm>
                    <a:prstGeom prst="rect"/>
                  </pic:spPr>
                </pic:pic>
              </a:graphicData>
            </a:graphic>
          </wp:inline>
        </w:drawing>
      </w:r>
    </w:p>
    <w:p>
      <w:pPr>
        <w:pStyle w:val="Style21"/>
        <w:keepNext w:val="0"/>
        <w:keepLines w:val="0"/>
        <w:widowControl w:val="0"/>
        <w:shd w:val="clear" w:color="auto" w:fill="auto"/>
        <w:bidi w:val="0"/>
        <w:spacing w:before="0" w:after="0" w:line="240" w:lineRule="auto"/>
        <w:ind w:left="0" w:right="0" w:firstLine="0"/>
        <w:jc w:val="left"/>
        <w:rPr>
          <w:sz w:val="20"/>
          <w:szCs w:val="20"/>
        </w:rPr>
      </w:pPr>
      <w:r>
        <w:rPr>
          <w:b w:val="0"/>
          <w:bCs w:val="0"/>
          <w:color w:val="000000"/>
          <w:spacing w:val="0"/>
          <w:w w:val="100"/>
          <w:position w:val="0"/>
          <w:sz w:val="20"/>
          <w:szCs w:val="20"/>
          <w:shd w:val="clear" w:color="auto" w:fill="auto"/>
          <w:lang w:val="ru-RU" w:eastAsia="ru-RU" w:bidi="ru-RU"/>
        </w:rPr>
        <w:t>I - Северный район, II - Южный район, III - Западный район, IV - Восточный район,</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b w:val="0"/>
          <w:bCs w:val="0"/>
          <w:color w:val="000000"/>
          <w:spacing w:val="0"/>
          <w:w w:val="100"/>
          <w:position w:val="0"/>
          <w:sz w:val="20"/>
          <w:szCs w:val="20"/>
          <w:shd w:val="clear" w:color="auto" w:fill="auto"/>
          <w:lang w:val="en-US" w:eastAsia="en-US" w:bidi="en-US"/>
        </w:rPr>
        <w:t xml:space="preserve">V </w:t>
      </w:r>
      <w:r>
        <w:rPr>
          <w:b w:val="0"/>
          <w:bCs w:val="0"/>
          <w:color w:val="000000"/>
          <w:spacing w:val="0"/>
          <w:w w:val="100"/>
          <w:position w:val="0"/>
          <w:sz w:val="20"/>
          <w:szCs w:val="20"/>
          <w:shd w:val="clear" w:color="auto" w:fill="auto"/>
          <w:lang w:val="ru-RU" w:eastAsia="ru-RU" w:bidi="ru-RU"/>
        </w:rPr>
        <w:t>- Центральный район.</w:t>
      </w:r>
    </w:p>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 xml:space="preserve">Рисунок 3.3.20. Средняя численность </w:t>
      </w:r>
      <w:r>
        <w:rPr>
          <w:color w:val="000000"/>
          <w:spacing w:val="0"/>
          <w:w w:val="100"/>
          <w:position w:val="0"/>
          <w:sz w:val="24"/>
          <w:szCs w:val="24"/>
          <w:shd w:val="clear" w:color="auto" w:fill="auto"/>
          <w:lang w:val="en-US" w:eastAsia="en-US" w:bidi="en-US"/>
        </w:rPr>
        <w:t xml:space="preserve">(N, </w:t>
      </w:r>
      <w:r>
        <w:rPr>
          <w:color w:val="000000"/>
          <w:spacing w:val="0"/>
          <w:w w:val="100"/>
          <w:position w:val="0"/>
          <w:sz w:val="24"/>
          <w:szCs w:val="24"/>
          <w:shd w:val="clear" w:color="auto" w:fill="auto"/>
          <w:lang w:val="ru-RU" w:eastAsia="ru-RU" w:bidi="ru-RU"/>
        </w:rPr>
        <w:t>тыс. экз./м</w:t>
      </w:r>
      <w:r>
        <w:rPr>
          <w:color w:val="000000"/>
          <w:spacing w:val="0"/>
          <w:w w:val="100"/>
          <w:position w:val="0"/>
          <w:sz w:val="24"/>
          <w:szCs w:val="24"/>
          <w:shd w:val="clear" w:color="auto" w:fill="auto"/>
          <w:vertAlign w:val="superscript"/>
          <w:lang w:val="ru-RU" w:eastAsia="ru-RU" w:bidi="ru-RU"/>
        </w:rPr>
        <w:t>2</w:t>
      </w:r>
      <w:r>
        <w:rPr>
          <w:color w:val="000000"/>
          <w:spacing w:val="0"/>
          <w:w w:val="100"/>
          <w:position w:val="0"/>
          <w:sz w:val="24"/>
          <w:szCs w:val="24"/>
          <w:shd w:val="clear" w:color="auto" w:fill="auto"/>
          <w:lang w:val="ru-RU" w:eastAsia="ru-RU" w:bidi="ru-RU"/>
        </w:rPr>
        <w:t xml:space="preserve">) и биомасса </w:t>
      </w:r>
      <w:r>
        <w:rPr>
          <w:color w:val="000000"/>
          <w:spacing w:val="0"/>
          <w:w w:val="100"/>
          <w:position w:val="0"/>
          <w:sz w:val="24"/>
          <w:szCs w:val="24"/>
          <w:shd w:val="clear" w:color="auto" w:fill="auto"/>
          <w:lang w:val="en-US" w:eastAsia="en-US" w:bidi="en-US"/>
        </w:rPr>
        <w:t xml:space="preserve">(B, </w:t>
      </w:r>
      <w:r>
        <w:rPr>
          <w:color w:val="000000"/>
          <w:spacing w:val="0"/>
          <w:w w:val="100"/>
          <w:position w:val="0"/>
          <w:sz w:val="24"/>
          <w:szCs w:val="24"/>
          <w:shd w:val="clear" w:color="auto" w:fill="auto"/>
          <w:lang w:val="ru-RU" w:eastAsia="ru-RU" w:bidi="ru-RU"/>
        </w:rPr>
        <w:t>г/м</w:t>
      </w:r>
      <w:r>
        <w:rPr>
          <w:color w:val="000000"/>
          <w:spacing w:val="0"/>
          <w:w w:val="100"/>
          <w:position w:val="0"/>
          <w:sz w:val="24"/>
          <w:szCs w:val="24"/>
          <w:shd w:val="clear" w:color="auto" w:fill="auto"/>
          <w:vertAlign w:val="superscript"/>
          <w:lang w:val="ru-RU" w:eastAsia="ru-RU" w:bidi="ru-RU"/>
        </w:rPr>
        <w:t>2</w:t>
      </w:r>
      <w:r>
        <w:rPr>
          <w:color w:val="000000"/>
          <w:spacing w:val="0"/>
          <w:w w:val="100"/>
          <w:position w:val="0"/>
          <w:sz w:val="24"/>
          <w:szCs w:val="24"/>
          <w:shd w:val="clear" w:color="auto" w:fill="auto"/>
          <w:lang w:val="ru-RU" w:eastAsia="ru-RU" w:bidi="ru-RU"/>
        </w:rPr>
        <w:t>) зообентоса Ладожского озера в 2020 году по районам</w:t>
      </w:r>
    </w:p>
    <w:p>
      <w:pPr>
        <w:widowControl w:val="0"/>
        <w:spacing w:after="239" w:line="1" w:lineRule="exact"/>
      </w:pPr>
    </w:p>
    <w:p>
      <w:pPr>
        <w:pStyle w:val="Style2"/>
        <w:keepNext w:val="0"/>
        <w:keepLines w:val="0"/>
        <w:widowControl w:val="0"/>
        <w:shd w:val="clear" w:color="auto" w:fill="auto"/>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 xml:space="preserve">За период наблюдений в зообентосе Ладожского озера преобладали виды- индикаторы а- и </w:t>
      </w:r>
      <w:r>
        <w:rPr>
          <w:rFonts w:ascii="Arial" w:eastAsia="Arial" w:hAnsi="Arial" w:cs="Arial"/>
          <w:color w:val="000000"/>
          <w:spacing w:val="0"/>
          <w:w w:val="100"/>
          <w:position w:val="0"/>
          <w:sz w:val="22"/>
          <w:szCs w:val="22"/>
          <w:shd w:val="clear" w:color="auto" w:fill="auto"/>
          <w:lang w:val="ru-RU" w:eastAsia="ru-RU" w:bidi="ru-RU"/>
        </w:rPr>
        <w:t>0</w:t>
      </w:r>
      <w:r>
        <w:rPr>
          <w:color w:val="000000"/>
          <w:spacing w:val="0"/>
          <w:w w:val="100"/>
          <w:position w:val="0"/>
          <w:sz w:val="24"/>
          <w:szCs w:val="24"/>
          <w:shd w:val="clear" w:color="auto" w:fill="auto"/>
          <w:lang w:val="ru-RU" w:eastAsia="ru-RU" w:bidi="ru-RU"/>
        </w:rPr>
        <w:t>-мезосапробных условий. Индексы сапробности организмов макрозообентоса по станциям варьировали от 0,82 до 3,25.</w:t>
      </w:r>
    </w:p>
    <w:p>
      <w:pPr>
        <w:pStyle w:val="Style2"/>
        <w:keepNext w:val="0"/>
        <w:keepLines w:val="0"/>
        <w:widowControl w:val="0"/>
        <w:shd w:val="clear" w:color="auto" w:fill="auto"/>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Выполненная оценка качества вод по индексам сапробности макрозообентоса свидетельствует о том, что в период наблюдений качество вод на различных участках Ладожского озера варьировалось от условно чистых до загрязненных вод.</w:t>
      </w:r>
    </w:p>
    <w:p>
      <w:pPr>
        <w:pStyle w:val="Style2"/>
        <w:keepNext w:val="0"/>
        <w:keepLines w:val="0"/>
        <w:widowControl w:val="0"/>
        <w:shd w:val="clear" w:color="auto" w:fill="auto"/>
        <w:bidi w:val="0"/>
        <w:spacing w:before="0" w:after="0" w:line="240" w:lineRule="auto"/>
        <w:ind w:left="0" w:right="0" w:firstLine="0"/>
        <w:jc w:val="right"/>
      </w:pPr>
      <w:r>
        <w:rPr>
          <w:color w:val="000000"/>
          <w:spacing w:val="0"/>
          <w:w w:val="100"/>
          <w:position w:val="0"/>
          <w:sz w:val="24"/>
          <w:szCs w:val="24"/>
          <w:shd w:val="clear" w:color="auto" w:fill="auto"/>
          <w:lang w:val="ru-RU" w:eastAsia="ru-RU" w:bidi="ru-RU"/>
        </w:rPr>
        <w:t>Таблица 3.3.11</w:t>
      </w:r>
    </w:p>
    <w:p>
      <w:pPr>
        <w:pStyle w:val="Style23"/>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u w:val="none"/>
          <w:shd w:val="clear" w:color="auto" w:fill="auto"/>
          <w:lang w:val="ru-RU" w:eastAsia="ru-RU" w:bidi="ru-RU"/>
        </w:rPr>
        <w:t xml:space="preserve">Оценка качества вод Ладожского озера по индексам сапробности организмов </w:t>
      </w:r>
      <w:r>
        <w:rPr>
          <w:color w:val="000000"/>
          <w:spacing w:val="0"/>
          <w:w w:val="100"/>
          <w:position w:val="0"/>
          <w:sz w:val="24"/>
          <w:szCs w:val="24"/>
          <w:shd w:val="clear" w:color="auto" w:fill="auto"/>
          <w:lang w:val="ru-RU" w:eastAsia="ru-RU" w:bidi="ru-RU"/>
        </w:rPr>
        <w:t>зообентса и биотическому индексу Вудивисса в 2020 г.</w:t>
      </w:r>
    </w:p>
    <w:tbl>
      <w:tblPr>
        <w:tblOverlap w:val="never"/>
        <w:jc w:val="center"/>
        <w:tblLayout w:type="fixed"/>
      </w:tblPr>
      <w:tblGrid>
        <w:gridCol w:w="1104"/>
        <w:gridCol w:w="1824"/>
        <w:gridCol w:w="1757"/>
        <w:gridCol w:w="1195"/>
        <w:gridCol w:w="1723"/>
        <w:gridCol w:w="1982"/>
      </w:tblGrid>
      <w:tr>
        <w:trPr>
          <w:trHeight w:val="1162"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Класс качества воды</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Степень загрязненности воды</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Индекс сапробности по Пантле и Букку (в модификации Сладечека)</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Станции</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Биотический индекс Вудивисса, балл</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Станции</w:t>
            </w:r>
          </w:p>
        </w:tc>
      </w:tr>
      <w:tr>
        <w:trPr>
          <w:trHeight w:val="240"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I</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Условно чистая</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до 1,5</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Л</w:t>
            </w:r>
            <w:r>
              <w:rPr>
                <w:color w:val="000000"/>
                <w:spacing w:val="0"/>
                <w:w w:val="100"/>
                <w:position w:val="0"/>
                <w:sz w:val="13"/>
                <w:szCs w:val="13"/>
                <w:shd w:val="clear" w:color="auto" w:fill="auto"/>
                <w:lang w:val="ru-RU" w:eastAsia="ru-RU" w:bidi="ru-RU"/>
              </w:rPr>
              <w:t>88</w:t>
            </w:r>
            <w:r>
              <w:rPr>
                <w:color w:val="000000"/>
                <w:spacing w:val="0"/>
                <w:w w:val="100"/>
                <w:position w:val="0"/>
                <w:sz w:val="20"/>
                <w:szCs w:val="20"/>
                <w:shd w:val="clear" w:color="auto" w:fill="auto"/>
                <w:lang w:val="ru-RU" w:eastAsia="ru-RU" w:bidi="ru-RU"/>
              </w:rPr>
              <w:t>, 4, 51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7-10</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3</w:t>
            </w:r>
          </w:p>
        </w:tc>
      </w:tr>
      <w:tr>
        <w:trPr>
          <w:trHeight w:val="470"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II</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Слабо загрязненная</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&gt; 1,5 до 2,5</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ru-RU" w:eastAsia="ru-RU" w:bidi="ru-RU"/>
              </w:rPr>
              <w:t>С</w:t>
            </w:r>
            <w:r>
              <w:rPr>
                <w:color w:val="000000"/>
                <w:spacing w:val="0"/>
                <w:w w:val="100"/>
                <w:position w:val="0"/>
                <w:sz w:val="13"/>
                <w:szCs w:val="13"/>
                <w:shd w:val="clear" w:color="auto" w:fill="auto"/>
                <w:lang w:val="ru-RU" w:eastAsia="ru-RU" w:bidi="ru-RU"/>
              </w:rPr>
              <w:t>1</w:t>
            </w:r>
            <w:r>
              <w:rPr>
                <w:color w:val="000000"/>
                <w:spacing w:val="0"/>
                <w:w w:val="100"/>
                <w:position w:val="0"/>
                <w:sz w:val="20"/>
                <w:szCs w:val="20"/>
                <w:shd w:val="clear" w:color="auto" w:fill="auto"/>
                <w:lang w:val="ru-RU" w:eastAsia="ru-RU" w:bidi="ru-RU"/>
              </w:rPr>
              <w:t>, Л</w:t>
            </w:r>
            <w:r>
              <w:rPr>
                <w:color w:val="000000"/>
                <w:spacing w:val="0"/>
                <w:w w:val="100"/>
                <w:position w:val="0"/>
                <w:sz w:val="13"/>
                <w:szCs w:val="13"/>
                <w:shd w:val="clear" w:color="auto" w:fill="auto"/>
                <w:lang w:val="ru-RU" w:eastAsia="ru-RU" w:bidi="ru-RU"/>
              </w:rPr>
              <w:t>1</w:t>
            </w:r>
            <w:r>
              <w:rPr>
                <w:color w:val="000000"/>
                <w:spacing w:val="0"/>
                <w:w w:val="100"/>
                <w:position w:val="0"/>
                <w:sz w:val="20"/>
                <w:szCs w:val="20"/>
                <w:shd w:val="clear" w:color="auto" w:fill="auto"/>
                <w:lang w:val="ru-RU" w:eastAsia="ru-RU" w:bidi="ru-RU"/>
              </w:rPr>
              <w:t>, 5, 6,</w:t>
            </w:r>
          </w:p>
          <w:p>
            <w:pPr>
              <w:pStyle w:val="Style27"/>
              <w:keepNext w:val="0"/>
              <w:keepLines w:val="0"/>
              <w:widowControl w:val="0"/>
              <w:shd w:val="clear" w:color="auto" w:fill="auto"/>
              <w:bidi w:val="0"/>
              <w:spacing w:before="0" w:after="0" w:line="209" w:lineRule="auto"/>
              <w:ind w:left="0" w:right="0" w:firstLine="0"/>
              <w:jc w:val="center"/>
              <w:rPr>
                <w:sz w:val="20"/>
                <w:szCs w:val="20"/>
              </w:rPr>
            </w:pPr>
            <w:r>
              <w:rPr>
                <w:color w:val="000000"/>
                <w:spacing w:val="0"/>
                <w:w w:val="100"/>
                <w:position w:val="0"/>
                <w:sz w:val="20"/>
                <w:szCs w:val="20"/>
                <w:shd w:val="clear" w:color="auto" w:fill="auto"/>
                <w:lang w:val="ru-RU" w:eastAsia="ru-RU" w:bidi="ru-RU"/>
              </w:rPr>
              <w:t>17, 36</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5-6</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shd w:val="clear" w:color="auto" w:fill="auto"/>
                <w:lang w:val="ru-RU" w:eastAsia="ru-RU" w:bidi="ru-RU"/>
              </w:rPr>
              <w:t>Л</w:t>
            </w:r>
            <w:r>
              <w:rPr>
                <w:color w:val="000000"/>
                <w:spacing w:val="0"/>
                <w:w w:val="100"/>
                <w:position w:val="0"/>
                <w:sz w:val="13"/>
                <w:szCs w:val="13"/>
                <w:shd w:val="clear" w:color="auto" w:fill="auto"/>
                <w:lang w:val="ru-RU" w:eastAsia="ru-RU" w:bidi="ru-RU"/>
              </w:rPr>
              <w:t>1</w:t>
            </w:r>
          </w:p>
        </w:tc>
      </w:tr>
      <w:tr>
        <w:trPr>
          <w:trHeight w:val="470"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III</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Загрязненная</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&gt; 2,5 до 3,5</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11" w:lineRule="auto"/>
              <w:ind w:left="0" w:right="0" w:firstLine="0"/>
              <w:jc w:val="center"/>
              <w:rPr>
                <w:sz w:val="20"/>
                <w:szCs w:val="20"/>
              </w:rPr>
            </w:pPr>
            <w:r>
              <w:rPr>
                <w:color w:val="000000"/>
                <w:spacing w:val="0"/>
                <w:w w:val="100"/>
                <w:position w:val="0"/>
                <w:sz w:val="20"/>
                <w:szCs w:val="20"/>
                <w:shd w:val="clear" w:color="auto" w:fill="auto"/>
                <w:lang w:val="ru-RU" w:eastAsia="ru-RU" w:bidi="ru-RU"/>
              </w:rPr>
              <w:t>П</w:t>
            </w:r>
            <w:r>
              <w:rPr>
                <w:color w:val="000000"/>
                <w:spacing w:val="0"/>
                <w:w w:val="100"/>
                <w:position w:val="0"/>
                <w:sz w:val="20"/>
                <w:szCs w:val="20"/>
                <w:shd w:val="clear" w:color="auto" w:fill="auto"/>
                <w:vertAlign w:val="subscript"/>
                <w:lang w:val="ru-RU" w:eastAsia="ru-RU" w:bidi="ru-RU"/>
              </w:rPr>
              <w:t>и</w:t>
            </w:r>
            <w:r>
              <w:rPr>
                <w:color w:val="000000"/>
                <w:spacing w:val="0"/>
                <w:w w:val="100"/>
                <w:position w:val="0"/>
                <w:sz w:val="20"/>
                <w:szCs w:val="20"/>
                <w:shd w:val="clear" w:color="auto" w:fill="auto"/>
                <w:lang w:val="ru-RU" w:eastAsia="ru-RU" w:bidi="ru-RU"/>
              </w:rPr>
              <w:t>, 21, 58, 98</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3-4</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329" w:lineRule="auto"/>
              <w:ind w:left="0" w:right="0" w:firstLine="0"/>
              <w:jc w:val="center"/>
              <w:rPr>
                <w:sz w:val="13"/>
                <w:szCs w:val="13"/>
              </w:rPr>
            </w:pPr>
            <w:r>
              <w:rPr>
                <w:color w:val="000000"/>
                <w:spacing w:val="0"/>
                <w:w w:val="100"/>
                <w:position w:val="0"/>
                <w:sz w:val="20"/>
                <w:szCs w:val="20"/>
                <w:shd w:val="clear" w:color="auto" w:fill="auto"/>
                <w:lang w:val="ru-RU" w:eastAsia="ru-RU" w:bidi="ru-RU"/>
              </w:rPr>
              <w:t>С</w:t>
            </w:r>
            <w:r>
              <w:rPr>
                <w:color w:val="000000"/>
                <w:spacing w:val="0"/>
                <w:w w:val="100"/>
                <w:position w:val="0"/>
                <w:sz w:val="13"/>
                <w:szCs w:val="13"/>
                <w:shd w:val="clear" w:color="auto" w:fill="auto"/>
                <w:lang w:val="ru-RU" w:eastAsia="ru-RU" w:bidi="ru-RU"/>
              </w:rPr>
              <w:t>!</w:t>
            </w:r>
            <w:r>
              <w:rPr>
                <w:color w:val="000000"/>
                <w:spacing w:val="0"/>
                <w:w w:val="100"/>
                <w:position w:val="0"/>
                <w:sz w:val="20"/>
                <w:szCs w:val="20"/>
                <w:shd w:val="clear" w:color="auto" w:fill="auto"/>
                <w:lang w:val="ru-RU" w:eastAsia="ru-RU" w:bidi="ru-RU"/>
              </w:rPr>
              <w:t xml:space="preserve">, 4, 5, 6, 36, 51, 58, </w:t>
            </w:r>
            <w:r>
              <w:rPr>
                <w:color w:val="000000"/>
                <w:spacing w:val="0"/>
                <w:w w:val="100"/>
                <w:position w:val="0"/>
                <w:sz w:val="13"/>
                <w:szCs w:val="13"/>
                <w:shd w:val="clear" w:color="auto" w:fill="auto"/>
                <w:vertAlign w:val="superscript"/>
                <w:lang w:val="ru-RU" w:eastAsia="ru-RU" w:bidi="ru-RU"/>
              </w:rPr>
              <w:t>П</w:t>
            </w:r>
            <w:r>
              <w:rPr>
                <w:color w:val="000000"/>
                <w:spacing w:val="0"/>
                <w:w w:val="100"/>
                <w:position w:val="0"/>
                <w:sz w:val="13"/>
                <w:szCs w:val="13"/>
                <w:shd w:val="clear" w:color="auto" w:fill="auto"/>
                <w:lang w:val="ru-RU" w:eastAsia="ru-RU" w:bidi="ru-RU"/>
              </w:rPr>
              <w:t>14</w:t>
            </w:r>
            <w:r>
              <w:rPr>
                <w:color w:val="000000"/>
                <w:spacing w:val="0"/>
                <w:w w:val="100"/>
                <w:position w:val="0"/>
                <w:sz w:val="20"/>
                <w:szCs w:val="20"/>
                <w:shd w:val="clear" w:color="auto" w:fill="auto"/>
                <w:lang w:val="ru-RU" w:eastAsia="ru-RU" w:bidi="ru-RU"/>
              </w:rPr>
              <w:t xml:space="preserve">, </w:t>
            </w:r>
            <w:r>
              <w:rPr>
                <w:color w:val="000000"/>
                <w:spacing w:val="0"/>
                <w:w w:val="100"/>
                <w:position w:val="0"/>
                <w:sz w:val="13"/>
                <w:szCs w:val="13"/>
                <w:shd w:val="clear" w:color="auto" w:fill="auto"/>
                <w:vertAlign w:val="superscript"/>
                <w:lang w:val="ru-RU" w:eastAsia="ru-RU" w:bidi="ru-RU"/>
              </w:rPr>
              <w:t>Л</w:t>
            </w:r>
            <w:r>
              <w:rPr>
                <w:color w:val="000000"/>
                <w:spacing w:val="0"/>
                <w:w w:val="100"/>
                <w:position w:val="0"/>
                <w:sz w:val="13"/>
                <w:szCs w:val="13"/>
                <w:shd w:val="clear" w:color="auto" w:fill="auto"/>
                <w:lang w:val="ru-RU" w:eastAsia="ru-RU" w:bidi="ru-RU"/>
              </w:rPr>
              <w:t>88</w:t>
            </w:r>
          </w:p>
        </w:tc>
      </w:tr>
      <w:tr>
        <w:trPr>
          <w:trHeight w:val="250" w:hRule="exact"/>
        </w:trPr>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IV</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Грязная</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&gt; 3,5 до 4,0</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28</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w:t>
            </w:r>
          </w:p>
        </w:tc>
        <w:tc>
          <w:tcPr>
            <w:tcBorders>
              <w:top w:val="single" w:sz="4"/>
              <w:left w:val="single" w:sz="4"/>
              <w:bottom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1,28, 98, 17, 21</w:t>
            </w:r>
          </w:p>
        </w:tc>
      </w:tr>
    </w:tbl>
    <w:p>
      <w:pPr>
        <w:widowControl w:val="0"/>
        <w:spacing w:after="399" w:line="1" w:lineRule="exact"/>
      </w:pPr>
    </w:p>
    <w:p>
      <w:pPr>
        <w:pStyle w:val="Style2"/>
        <w:keepNext w:val="0"/>
        <w:keepLines w:val="0"/>
        <w:widowControl w:val="0"/>
        <w:shd w:val="clear" w:color="auto" w:fill="auto"/>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Использование методики оценки класса качества воды по биотическом индексу Вудивисса выявило низкую показательность последнего для характеристики состояния экосистем открытой части Ладожского озера ввиду его низкой продукции.</w:t>
      </w:r>
    </w:p>
    <w:p>
      <w:pPr>
        <w:pStyle w:val="Style2"/>
        <w:keepNext w:val="0"/>
        <w:keepLines w:val="0"/>
        <w:widowControl w:val="0"/>
        <w:shd w:val="clear" w:color="auto" w:fill="auto"/>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Экосистему озеро можно охарактеризовать как находящуюся в экологическом благополучии.</w:t>
      </w:r>
    </w:p>
    <w:p>
      <w:pPr>
        <w:pStyle w:val="Style2"/>
        <w:keepNext w:val="0"/>
        <w:keepLines w:val="0"/>
        <w:widowControl w:val="0"/>
        <w:shd w:val="clear" w:color="auto" w:fill="auto"/>
        <w:bidi w:val="0"/>
        <w:spacing w:before="0" w:after="120" w:line="240" w:lineRule="auto"/>
        <w:ind w:left="0" w:right="0" w:firstLine="820"/>
        <w:jc w:val="both"/>
      </w:pPr>
      <w:r>
        <w:rPr>
          <w:color w:val="000000"/>
          <w:spacing w:val="0"/>
          <w:w w:val="100"/>
          <w:position w:val="0"/>
          <w:sz w:val="24"/>
          <w:szCs w:val="24"/>
          <w:shd w:val="clear" w:color="auto" w:fill="auto"/>
          <w:lang w:val="ru-RU" w:eastAsia="ru-RU" w:bidi="ru-RU"/>
        </w:rPr>
        <w:t xml:space="preserve">Биотестирование вод Ладожского озера осуществлялось с использованием тест- объекта </w:t>
      </w:r>
      <w:r>
        <w:rPr>
          <w:color w:val="000000"/>
          <w:spacing w:val="0"/>
          <w:w w:val="100"/>
          <w:position w:val="0"/>
          <w:sz w:val="24"/>
          <w:szCs w:val="24"/>
          <w:shd w:val="clear" w:color="auto" w:fill="auto"/>
          <w:lang w:val="en-US" w:eastAsia="en-US" w:bidi="en-US"/>
        </w:rPr>
        <w:t xml:space="preserve">Paramecium caudatum Ehrenberg </w:t>
      </w:r>
      <w:r>
        <w:rPr>
          <w:color w:val="000000"/>
          <w:spacing w:val="0"/>
          <w:w w:val="100"/>
          <w:position w:val="0"/>
          <w:sz w:val="24"/>
          <w:szCs w:val="24"/>
          <w:shd w:val="clear" w:color="auto" w:fill="auto"/>
          <w:lang w:val="ru-RU" w:eastAsia="ru-RU" w:bidi="ru-RU"/>
        </w:rPr>
        <w:t>в трех повторностях, из которых впоследствии рассчитывалось среднее значение.</w:t>
      </w:r>
    </w:p>
    <w:p>
      <w:pPr>
        <w:pStyle w:val="Style2"/>
        <w:keepNext w:val="0"/>
        <w:keepLines w:val="0"/>
        <w:widowControl w:val="0"/>
        <w:shd w:val="clear" w:color="auto" w:fill="auto"/>
        <w:bidi w:val="0"/>
        <w:spacing w:before="0" w:after="280" w:line="240" w:lineRule="auto"/>
        <w:ind w:left="0" w:right="0" w:firstLine="720"/>
        <w:jc w:val="both"/>
      </w:pPr>
      <w:bookmarkStart w:id="140" w:name="bookmark140"/>
      <w:r>
        <w:rPr>
          <w:color w:val="000000"/>
          <w:spacing w:val="0"/>
          <w:w w:val="100"/>
          <w:position w:val="0"/>
          <w:sz w:val="24"/>
          <w:szCs w:val="24"/>
          <w:shd w:val="clear" w:color="auto" w:fill="auto"/>
          <w:lang w:val="ru-RU" w:eastAsia="ru-RU" w:bidi="ru-RU"/>
        </w:rPr>
        <w:t xml:space="preserve">Определение степени токсичности проб воды с использованием хемотаксической реакции инфузории-туфельки </w:t>
      </w:r>
      <w:r>
        <w:rPr>
          <w:color w:val="000000"/>
          <w:spacing w:val="0"/>
          <w:w w:val="100"/>
          <w:position w:val="0"/>
          <w:sz w:val="24"/>
          <w:szCs w:val="24"/>
          <w:shd w:val="clear" w:color="auto" w:fill="auto"/>
          <w:lang w:val="en-US" w:eastAsia="en-US" w:bidi="en-US"/>
        </w:rPr>
        <w:t>(</w:t>
      </w:r>
      <w:r>
        <w:rPr>
          <w:i/>
          <w:iCs/>
          <w:color w:val="000000"/>
          <w:spacing w:val="0"/>
          <w:w w:val="100"/>
          <w:position w:val="0"/>
          <w:sz w:val="24"/>
          <w:szCs w:val="24"/>
          <w:shd w:val="clear" w:color="auto" w:fill="auto"/>
          <w:lang w:val="en-US" w:eastAsia="en-US" w:bidi="en-US"/>
        </w:rPr>
        <w:t>Paramecium caudatum</w:t>
      </w:r>
      <w:r>
        <w:rPr>
          <w:color w:val="000000"/>
          <w:spacing w:val="0"/>
          <w:w w:val="100"/>
          <w:position w:val="0"/>
          <w:sz w:val="24"/>
          <w:szCs w:val="24"/>
          <w:shd w:val="clear" w:color="auto" w:fill="auto"/>
          <w:lang w:val="en-US" w:eastAsia="en-US" w:bidi="en-US"/>
        </w:rPr>
        <w:t xml:space="preserve"> Ehrenberg) </w:t>
      </w:r>
      <w:r>
        <w:rPr>
          <w:color w:val="000000"/>
          <w:spacing w:val="0"/>
          <w:w w:val="100"/>
          <w:position w:val="0"/>
          <w:sz w:val="24"/>
          <w:szCs w:val="24"/>
          <w:shd w:val="clear" w:color="auto" w:fill="auto"/>
          <w:lang w:val="ru-RU" w:eastAsia="ru-RU" w:bidi="ru-RU"/>
        </w:rPr>
        <w:t xml:space="preserve">показало, что для акватории Ладожского озера в июле и августе 2020 г. была характерна </w:t>
      </w:r>
      <w:r>
        <w:rPr>
          <w:color w:val="000000"/>
          <w:spacing w:val="0"/>
          <w:w w:val="100"/>
          <w:position w:val="0"/>
          <w:sz w:val="24"/>
          <w:szCs w:val="24"/>
          <w:shd w:val="clear" w:color="auto" w:fill="auto"/>
          <w:lang w:val="en-US" w:eastAsia="en-US" w:bidi="en-US"/>
        </w:rPr>
        <w:t xml:space="preserve">I </w:t>
      </w:r>
      <w:r>
        <w:rPr>
          <w:color w:val="000000"/>
          <w:spacing w:val="0"/>
          <w:w w:val="100"/>
          <w:position w:val="0"/>
          <w:sz w:val="24"/>
          <w:szCs w:val="24"/>
          <w:shd w:val="clear" w:color="auto" w:fill="auto"/>
          <w:lang w:val="ru-RU" w:eastAsia="ru-RU" w:bidi="ru-RU"/>
        </w:rPr>
        <w:t>группа токсичности (допустимая степень токсичности, 0,00 &lt; Т &lt; 0,40 при р=0,95).</w:t>
      </w:r>
      <w:bookmarkEnd w:id="140"/>
    </w:p>
    <w:p>
      <w:pPr>
        <w:pStyle w:val="Style10"/>
        <w:keepNext/>
        <w:keepLines/>
        <w:widowControl w:val="0"/>
        <w:shd w:val="clear" w:color="auto" w:fill="auto"/>
        <w:bidi w:val="0"/>
        <w:spacing w:before="0" w:after="240" w:line="254" w:lineRule="auto"/>
        <w:ind w:left="0" w:right="0" w:firstLine="720"/>
        <w:jc w:val="both"/>
      </w:pPr>
      <w:bookmarkStart w:id="141" w:name="bookmark141"/>
      <w:r>
        <w:rPr>
          <w:color w:val="000000"/>
          <w:spacing w:val="0"/>
          <w:w w:val="100"/>
          <w:position w:val="0"/>
          <w:shd w:val="clear" w:color="auto" w:fill="auto"/>
          <w:lang w:val="ru-RU" w:eastAsia="ru-RU" w:bidi="ru-RU"/>
        </w:rPr>
        <w:t>3.3.7 Оценка изменения состояния Ладожского озера по гидробиологическим показателям за период с 2008 по 2020 годы</w:t>
      </w:r>
      <w:bookmarkEnd w:id="141"/>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На протяжении периода исследований с 2008 по 2020 гг. гидробиологические показатели претерпевали изменения видового состава, качественных и количественных показателей. Эти изменения, в первую очередь, определяются особенностями гидрохимического и гидрологического режима Ладожского озера.</w:t>
      </w:r>
    </w:p>
    <w:p>
      <w:pPr>
        <w:pStyle w:val="Style2"/>
        <w:keepNext w:val="0"/>
        <w:keepLines w:val="0"/>
        <w:widowControl w:val="0"/>
        <w:shd w:val="clear" w:color="auto" w:fill="auto"/>
        <w:bidi w:val="0"/>
        <w:spacing w:before="0" w:after="0" w:line="240" w:lineRule="auto"/>
        <w:ind w:left="0" w:right="0" w:firstLine="720"/>
        <w:jc w:val="both"/>
      </w:pPr>
      <w:r>
        <w:rPr>
          <w:b/>
          <w:bCs/>
          <w:color w:val="000000"/>
          <w:spacing w:val="0"/>
          <w:w w:val="100"/>
          <w:position w:val="0"/>
          <w:sz w:val="24"/>
          <w:szCs w:val="24"/>
          <w:shd w:val="clear" w:color="auto" w:fill="auto"/>
          <w:lang w:val="ru-RU" w:eastAsia="ru-RU" w:bidi="ru-RU"/>
        </w:rPr>
        <w:t>Хлорофилл «а»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летний период 2008-2020 гг. значения концентрация хлорофилла «а» в планктоне Ладожского озера варьировали в широких пределах. Максимальное средние значение хлорофилла «а» зарегистрировано в 2010 г. (7,4 мкг/л). Это обусловлено аномально жарким летом 2010 г., при повышенных температурах воды концентрации хлорофилла «а» возрастают. В период с 2012-2017 гг. наблюдается снижение содержания хлорофилла «а». В летний период 2017 г. концентрации хлорофилла «а» достигли минимальных значений за период исследования 2012-2020 гг. В 2018-2019 гг. значения концентрации хлорофилла «а» значительно повысились по сравнению с 2017 г., что связанно с повышением температурного режима в водоеме в этот период. Концентрация хлорофилла «а» текущего года более чем в 2 раза ниже значений 2019 г., но находятся на уровне значений концентрации указанных величин 2012-2013 гг.</w:t>
      </w:r>
    </w:p>
    <w:p>
      <w:pPr>
        <w:widowControl w:val="0"/>
        <w:jc w:val="center"/>
        <w:rPr>
          <w:sz w:val="2"/>
          <w:szCs w:val="2"/>
        </w:rPr>
      </w:pPr>
      <w:r>
        <w:drawing>
          <wp:inline>
            <wp:extent cx="4620895" cy="2541905"/>
            <wp:docPr id="52" name="Picutre 52"/>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67"/>
                    <a:stretch/>
                  </pic:blipFill>
                  <pic:spPr>
                    <a:xfrm>
                      <a:ext cx="4620895" cy="2541905"/>
                    </a:xfrm>
                    <a:prstGeom prst="rect"/>
                  </pic:spPr>
                </pic:pic>
              </a:graphicData>
            </a:graphic>
          </wp:inline>
        </w:drawing>
      </w:r>
    </w:p>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Рисунок 3.3.21. Межгодовая динамика содержания хлорофилла «а» в Ладожском озере в летний период 2008-2020 гг.</w:t>
      </w:r>
    </w:p>
    <w:p>
      <w:pPr>
        <w:widowControl w:val="0"/>
        <w:spacing w:after="239" w:line="1" w:lineRule="exact"/>
      </w:pP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Значения концентрации хлорофилла «а» свидетельствуют о том, что в летний период наблюдений, по всей исследованной акватории Ладожского озера начиная с 2008 по 2020 гг., складывались ультра олиготрофные условия. Исключение составляет 2010 г. - олиготрофные условия.</w:t>
      </w:r>
    </w:p>
    <w:p>
      <w:pPr>
        <w:pStyle w:val="Style2"/>
        <w:keepNext w:val="0"/>
        <w:keepLines w:val="0"/>
        <w:widowControl w:val="0"/>
        <w:shd w:val="clear" w:color="auto" w:fill="auto"/>
        <w:bidi w:val="0"/>
        <w:spacing w:before="0" w:after="240" w:line="240" w:lineRule="auto"/>
        <w:ind w:left="0" w:right="0" w:firstLine="720"/>
        <w:jc w:val="both"/>
      </w:pPr>
      <w:r>
        <w:rPr>
          <w:color w:val="000000"/>
          <w:spacing w:val="0"/>
          <w:w w:val="100"/>
          <w:position w:val="0"/>
          <w:sz w:val="24"/>
          <w:szCs w:val="24"/>
          <w:shd w:val="clear" w:color="auto" w:fill="auto"/>
          <w:lang w:val="ru-RU" w:eastAsia="ru-RU" w:bidi="ru-RU"/>
        </w:rPr>
        <w:t>Значения концентрации хлорофилла «а» в осенний период свидетельствуют о том, что в период наблюдений, по исследованной акватории Ладожского озера, складывались ультра олиготрофные условия. В связи с поздними сроками отбора проб в 2017 г. при пониженных температурах воды зарегистрированы минимальные концентрация хлорофилла «а» за весь период наблюдений в осенний период.</w:t>
      </w:r>
      <w:r>
        <w:br w:type="page"/>
      </w:r>
    </w:p>
    <w:p>
      <w:pPr>
        <w:widowControl w:val="0"/>
        <w:jc w:val="center"/>
        <w:rPr>
          <w:sz w:val="2"/>
          <w:szCs w:val="2"/>
        </w:rPr>
      </w:pPr>
      <w:r>
        <w:drawing>
          <wp:inline>
            <wp:extent cx="4578350" cy="1962785"/>
            <wp:docPr id="53" name="Picutre 53"/>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69"/>
                    <a:stretch/>
                  </pic:blipFill>
                  <pic:spPr>
                    <a:xfrm>
                      <a:ext cx="4578350" cy="1962785"/>
                    </a:xfrm>
                    <a:prstGeom prst="rect"/>
                  </pic:spPr>
                </pic:pic>
              </a:graphicData>
            </a:graphic>
          </wp:inline>
        </w:drawing>
      </w:r>
    </w:p>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Рисунок 3.3.22. Межгодовая динамика содержания хлорофилла «а» в Ладожском озере в осенний период</w:t>
      </w:r>
    </w:p>
    <w:p>
      <w:pPr>
        <w:widowControl w:val="0"/>
        <w:spacing w:after="239" w:line="1" w:lineRule="exact"/>
      </w:pPr>
    </w:p>
    <w:p>
      <w:pPr>
        <w:pStyle w:val="Style10"/>
        <w:keepNext/>
        <w:keepLines/>
        <w:widowControl w:val="0"/>
        <w:shd w:val="clear" w:color="auto" w:fill="auto"/>
        <w:bidi w:val="0"/>
        <w:spacing w:before="0" w:after="0" w:line="240" w:lineRule="auto"/>
        <w:ind w:left="0" w:right="0" w:firstLine="720"/>
        <w:jc w:val="left"/>
        <w:rPr>
          <w:sz w:val="24"/>
          <w:szCs w:val="24"/>
        </w:rPr>
      </w:pPr>
      <w:bookmarkStart w:id="143" w:name="bookmark143"/>
      <w:r>
        <w:rPr>
          <w:color w:val="000000"/>
          <w:spacing w:val="0"/>
          <w:w w:val="100"/>
          <w:position w:val="0"/>
          <w:sz w:val="24"/>
          <w:szCs w:val="24"/>
          <w:shd w:val="clear" w:color="auto" w:fill="auto"/>
          <w:lang w:val="ru-RU" w:eastAsia="ru-RU" w:bidi="ru-RU"/>
        </w:rPr>
        <w:t>Фитопланктон.</w:t>
      </w:r>
      <w:bookmarkEnd w:id="143"/>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летний период 2008 - 2020 гг. среднее значение биомасса фитопланктона по акватории Ладожского озера было 1,84 мг/л. Максимальная биомасса отмечалась в 2013 г., минимальная - в 2020 г.</w:t>
      </w:r>
    </w:p>
    <w:p>
      <w:pPr>
        <w:widowControl w:val="0"/>
        <w:jc w:val="center"/>
        <w:rPr>
          <w:sz w:val="2"/>
          <w:szCs w:val="2"/>
        </w:rPr>
      </w:pPr>
      <w:r>
        <w:drawing>
          <wp:inline>
            <wp:extent cx="4687570" cy="2054225"/>
            <wp:docPr id="54" name="Picutre 54"/>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71"/>
                    <a:stretch/>
                  </pic:blipFill>
                  <pic:spPr>
                    <a:xfrm>
                      <a:ext cx="4687570" cy="2054225"/>
                    </a:xfrm>
                    <a:prstGeom prst="rect"/>
                  </pic:spPr>
                </pic:pic>
              </a:graphicData>
            </a:graphic>
          </wp:inline>
        </w:drawing>
      </w:r>
    </w:p>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Рисунок 3.3.23. Средневзвешенная биомасса фитопланктона по акватории Ладожского озере в июле - августе 2008 гг., 2010 г., 2012 -2015 гг., 2017-2020 гг.</w:t>
      </w:r>
    </w:p>
    <w:p>
      <w:pPr>
        <w:widowControl w:val="0"/>
        <w:spacing w:after="239" w:line="1" w:lineRule="exact"/>
      </w:pP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Для структуры фитопланктона характерна значительная межгодовая динамика. В разные годы роль сине-зеленых водорослей в сообществе значительно менялась. Многие представители этой группы часто относятся к индикаторам эвтрофирования водоемов или загрязнения, поэтому необходимо отслеживать уровень вегетации этой группы с особенным вниманием. В последние годы явно прослеживается тренд на снижение в планктоне роли сине-зеленых водорослей. Их доля была максимальной в общей структуре биомассы в 2014 г. (43%), минимальной - в 2020 г. (2%). В предыдущие годы чаще всего в планктоне доминировали три группы: сине-зеленые, криптофитовые и диатомовые водоросли. В этом году наибольшее значение по биомассе в структуре фитопланктона Ладожского озера имели диатомеи (78%) и динофитовые (11%) водоросли. Обращает на себя внимание снижение доли криптофитовых водорослей, которые играли значительную роль в предыдущие годы исследования. Также в этом году состав доминирующих видов варьировал значительно по акватории. По-видимому, отличия 2020 г. в первую очередь связаны с гидрометеорологическими условиями текущего года.</w:t>
      </w:r>
    </w:p>
    <w:p>
      <w:pPr>
        <w:pStyle w:val="Style2"/>
        <w:keepNext w:val="0"/>
        <w:keepLines w:val="0"/>
        <w:widowControl w:val="0"/>
        <w:shd w:val="clear" w:color="auto" w:fill="auto"/>
        <w:bidi w:val="0"/>
        <w:spacing w:before="0" w:after="280" w:line="240" w:lineRule="auto"/>
        <w:ind w:left="0" w:right="0" w:firstLine="720"/>
        <w:jc w:val="both"/>
      </w:pPr>
      <w:r>
        <w:rPr>
          <w:color w:val="000000"/>
          <w:spacing w:val="0"/>
          <w:w w:val="100"/>
          <w:position w:val="0"/>
          <w:sz w:val="24"/>
          <w:szCs w:val="24"/>
          <w:shd w:val="clear" w:color="auto" w:fill="auto"/>
          <w:lang w:val="ru-RU" w:eastAsia="ru-RU" w:bidi="ru-RU"/>
        </w:rPr>
        <w:t>В осенний период среднее значение биомассы фитопланктона в Ладожском озере было 1,66 мг/л. Максимальная биомасса отмечалась в 2011 г., минимальная - в 2016 г. В этот период в планктоне доминировали диатомовые водоросли, в разные годы на их долю</w:t>
        <w:br w:type="page"/>
      </w:r>
      <w:r>
        <w:rPr>
          <w:color w:val="000000"/>
          <w:spacing w:val="0"/>
          <w:w w:val="100"/>
          <w:position w:val="0"/>
          <w:sz w:val="24"/>
          <w:szCs w:val="24"/>
          <w:shd w:val="clear" w:color="auto" w:fill="auto"/>
          <w:lang w:val="ru-RU" w:eastAsia="ru-RU" w:bidi="ru-RU"/>
        </w:rPr>
        <w:t>приходилось от 50% (2012 г.) до 84% (2011 г.). Роль сине-зеленых в планктоне в этот период незначительна (от 6 до 23%). Наибольшее значение они имели в 2012 г.</w:t>
      </w:r>
    </w:p>
    <w:p>
      <w:pPr>
        <w:widowControl w:val="0"/>
        <w:jc w:val="center"/>
        <w:rPr>
          <w:sz w:val="2"/>
          <w:szCs w:val="2"/>
        </w:rPr>
      </w:pPr>
      <w:r>
        <w:drawing>
          <wp:inline>
            <wp:extent cx="4700270" cy="1987550"/>
            <wp:docPr id="55" name="Picutre 55"/>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73"/>
                    <a:stretch/>
                  </pic:blipFill>
                  <pic:spPr>
                    <a:xfrm>
                      <a:ext cx="4700270" cy="1987550"/>
                    </a:xfrm>
                    <a:prstGeom prst="rect"/>
                  </pic:spPr>
                </pic:pic>
              </a:graphicData>
            </a:graphic>
          </wp:inline>
        </w:drawing>
      </w:r>
    </w:p>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Рисунок 3.3.24. Межгодовая динамика биомассы основных групп фитопланктона в Ладожском озере в осенний период 2009, 2011-2014 и 2016 гг.</w:t>
      </w:r>
    </w:p>
    <w:p>
      <w:pPr>
        <w:widowControl w:val="0"/>
        <w:spacing w:after="219" w:line="1" w:lineRule="exact"/>
      </w:pPr>
    </w:p>
    <w:p>
      <w:pPr>
        <w:pStyle w:val="Style2"/>
        <w:keepNext w:val="0"/>
        <w:keepLines w:val="0"/>
        <w:widowControl w:val="0"/>
        <w:shd w:val="clear" w:color="auto" w:fill="auto"/>
        <w:bidi w:val="0"/>
        <w:spacing w:before="0" w:after="280" w:line="240" w:lineRule="auto"/>
        <w:ind w:left="0" w:right="0" w:firstLine="720"/>
        <w:jc w:val="both"/>
      </w:pPr>
      <w:r>
        <w:rPr>
          <w:color w:val="000000"/>
          <w:spacing w:val="0"/>
          <w:w w:val="100"/>
          <w:position w:val="0"/>
          <w:sz w:val="24"/>
          <w:szCs w:val="24"/>
          <w:shd w:val="clear" w:color="auto" w:fill="auto"/>
          <w:lang w:val="ru-RU" w:eastAsia="ru-RU" w:bidi="ru-RU"/>
        </w:rPr>
        <w:t>Значительных структурных перестроек в фитопланктонном сообществе исследованной акватории не выявлено, отмеченные отличия вызваны межгодовой и сезонной вариабельностью структуры фитопланктона и (или) погодными условиями в период отбора проб.</w:t>
      </w:r>
    </w:p>
    <w:p>
      <w:pPr>
        <w:pStyle w:val="Style10"/>
        <w:keepNext/>
        <w:keepLines/>
        <w:widowControl w:val="0"/>
        <w:shd w:val="clear" w:color="auto" w:fill="auto"/>
        <w:bidi w:val="0"/>
        <w:spacing w:before="0" w:after="0" w:line="240" w:lineRule="auto"/>
        <w:ind w:left="0" w:right="0" w:firstLine="720"/>
        <w:jc w:val="both"/>
        <w:rPr>
          <w:sz w:val="24"/>
          <w:szCs w:val="24"/>
        </w:rPr>
      </w:pPr>
      <w:bookmarkStart w:id="145" w:name="bookmark145"/>
      <w:r>
        <w:rPr>
          <w:color w:val="000000"/>
          <w:spacing w:val="0"/>
          <w:w w:val="100"/>
          <w:position w:val="0"/>
          <w:sz w:val="24"/>
          <w:szCs w:val="24"/>
          <w:shd w:val="clear" w:color="auto" w:fill="auto"/>
          <w:lang w:val="ru-RU" w:eastAsia="ru-RU" w:bidi="ru-RU"/>
        </w:rPr>
        <w:t>Мезозоопланктон</w:t>
      </w:r>
      <w:bookmarkEnd w:id="145"/>
    </w:p>
    <w:p>
      <w:pPr>
        <w:pStyle w:val="Style2"/>
        <w:keepNext w:val="0"/>
        <w:keepLines w:val="0"/>
        <w:widowControl w:val="0"/>
        <w:shd w:val="clear" w:color="auto" w:fill="auto"/>
        <w:bidi w:val="0"/>
        <w:spacing w:before="0" w:after="280" w:line="240" w:lineRule="auto"/>
        <w:ind w:left="0" w:right="0" w:firstLine="720"/>
        <w:jc w:val="both"/>
      </w:pPr>
      <w:r>
        <w:rPr>
          <w:color w:val="000000"/>
          <w:spacing w:val="0"/>
          <w:w w:val="100"/>
          <w:position w:val="0"/>
          <w:sz w:val="24"/>
          <w:szCs w:val="24"/>
          <w:shd w:val="clear" w:color="auto" w:fill="auto"/>
          <w:lang w:val="ru-RU" w:eastAsia="ru-RU" w:bidi="ru-RU"/>
        </w:rPr>
        <w:t>В среднем по акватории залива в летний период 2020 г. средневзвешенная биомасса зоопланктона составила 361,08 мг/м</w:t>
      </w:r>
      <w:r>
        <w:rPr>
          <w:color w:val="000000"/>
          <w:spacing w:val="0"/>
          <w:w w:val="100"/>
          <w:position w:val="0"/>
          <w:sz w:val="24"/>
          <w:szCs w:val="24"/>
          <w:shd w:val="clear" w:color="auto" w:fill="auto"/>
          <w:vertAlign w:val="superscript"/>
          <w:lang w:val="ru-RU" w:eastAsia="ru-RU" w:bidi="ru-RU"/>
        </w:rPr>
        <w:t>3</w:t>
      </w:r>
      <w:r>
        <w:rPr>
          <w:color w:val="000000"/>
          <w:spacing w:val="0"/>
          <w:w w:val="100"/>
          <w:position w:val="0"/>
          <w:sz w:val="24"/>
          <w:szCs w:val="24"/>
          <w:shd w:val="clear" w:color="auto" w:fill="auto"/>
          <w:lang w:val="ru-RU" w:eastAsia="ru-RU" w:bidi="ru-RU"/>
        </w:rPr>
        <w:t>, численность - 57,4 тыс. экз./м</w:t>
      </w:r>
      <w:r>
        <w:rPr>
          <w:color w:val="000000"/>
          <w:spacing w:val="0"/>
          <w:w w:val="100"/>
          <w:position w:val="0"/>
          <w:sz w:val="24"/>
          <w:szCs w:val="24"/>
          <w:shd w:val="clear" w:color="auto" w:fill="auto"/>
          <w:vertAlign w:val="superscript"/>
          <w:lang w:val="ru-RU" w:eastAsia="ru-RU" w:bidi="ru-RU"/>
        </w:rPr>
        <w:t>3</w:t>
      </w:r>
      <w:r>
        <w:rPr>
          <w:color w:val="000000"/>
          <w:spacing w:val="0"/>
          <w:w w:val="100"/>
          <w:position w:val="0"/>
          <w:sz w:val="24"/>
          <w:szCs w:val="24"/>
          <w:shd w:val="clear" w:color="auto" w:fill="auto"/>
          <w:lang w:val="ru-RU" w:eastAsia="ru-RU" w:bidi="ru-RU"/>
        </w:rPr>
        <w:t>. При этом величина средней биомассы зоопланктона оказалась выше таковой летнего периода 2019 г. в 1,6 раза, но в 3,4 раза ниже, чем в тот же период 2018 г.</w:t>
      </w:r>
    </w:p>
    <w:p>
      <w:pPr>
        <w:widowControl w:val="0"/>
        <w:jc w:val="center"/>
        <w:rPr>
          <w:sz w:val="2"/>
          <w:szCs w:val="2"/>
        </w:rPr>
      </w:pPr>
      <w:r>
        <w:drawing>
          <wp:inline>
            <wp:extent cx="4620895" cy="2407920"/>
            <wp:docPr id="56" name="Picutre 56"/>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75"/>
                    <a:stretch/>
                  </pic:blipFill>
                  <pic:spPr>
                    <a:xfrm>
                      <a:ext cx="4620895" cy="2407920"/>
                    </a:xfrm>
                    <a:prstGeom prst="rect"/>
                  </pic:spPr>
                </pic:pic>
              </a:graphicData>
            </a:graphic>
          </wp:inline>
        </w:drawing>
      </w:r>
    </w:p>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Рисунок 3.3.25. Межгодовая динамика средневзвешенной биомассы мезозоопланктона в Ладожском озере в летний период 2007, 2010, 2012-2015, 2017-2020 гг.</w:t>
      </w:r>
    </w:p>
    <w:p>
      <w:pPr>
        <w:widowControl w:val="0"/>
        <w:spacing w:after="219" w:line="1" w:lineRule="exact"/>
      </w:pP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Сравнение полученных данных с таковыми за предыдущий период наблюдений показало, что в летний период 2020 г. уровень развития зоопланктона в Ладожском озере оказался сравнительно невысоким на фоне межгодовой динамики, что может быть обусловлено особенностями гидрометеорологического режима в текущем году.</w:t>
      </w:r>
    </w:p>
    <w:p>
      <w:pPr>
        <w:pStyle w:val="Style2"/>
        <w:keepNext w:val="0"/>
        <w:keepLines w:val="0"/>
        <w:widowControl w:val="0"/>
        <w:shd w:val="clear" w:color="auto" w:fill="auto"/>
        <w:bidi w:val="0"/>
        <w:spacing w:before="0" w:after="280" w:line="240" w:lineRule="auto"/>
        <w:ind w:left="0" w:right="0" w:firstLine="720"/>
        <w:jc w:val="both"/>
      </w:pPr>
      <w:r>
        <w:rPr>
          <w:color w:val="000000"/>
          <w:spacing w:val="0"/>
          <w:w w:val="100"/>
          <w:position w:val="0"/>
          <w:sz w:val="24"/>
          <w:szCs w:val="24"/>
          <w:shd w:val="clear" w:color="auto" w:fill="auto"/>
          <w:lang w:val="ru-RU" w:eastAsia="ru-RU" w:bidi="ru-RU"/>
        </w:rPr>
        <w:t>В осенний период величины биомассы мезозоопланктона в Ладожском озере крайне невелики.</w:t>
      </w:r>
    </w:p>
    <w:p>
      <w:pPr>
        <w:widowControl w:val="0"/>
        <w:jc w:val="center"/>
        <w:rPr>
          <w:sz w:val="2"/>
          <w:szCs w:val="2"/>
        </w:rPr>
      </w:pPr>
      <w:r>
        <w:drawing>
          <wp:inline>
            <wp:extent cx="4657090" cy="2176145"/>
            <wp:docPr id="57" name="Picutre 57"/>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77"/>
                    <a:stretch/>
                  </pic:blipFill>
                  <pic:spPr>
                    <a:xfrm>
                      <a:ext cx="4657090" cy="2176145"/>
                    </a:xfrm>
                    <a:prstGeom prst="rect"/>
                  </pic:spPr>
                </pic:pic>
              </a:graphicData>
            </a:graphic>
          </wp:inline>
        </w:drawing>
      </w:r>
    </w:p>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Рисунок 3.3.26. Межгодовая динамика средневзвешенной биомассы мезозоопланктона в Ладожском озере в осенний период 2009, 2011-2014 и 2016 гг.</w:t>
      </w:r>
    </w:p>
    <w:p>
      <w:pPr>
        <w:widowControl w:val="0"/>
        <w:spacing w:after="399" w:line="1" w:lineRule="exact"/>
      </w:pPr>
    </w:p>
    <w:p>
      <w:pPr>
        <w:pStyle w:val="Style10"/>
        <w:keepNext/>
        <w:keepLines/>
        <w:widowControl w:val="0"/>
        <w:shd w:val="clear" w:color="auto" w:fill="auto"/>
        <w:bidi w:val="0"/>
        <w:spacing w:before="0" w:after="0" w:line="240" w:lineRule="auto"/>
        <w:ind w:left="0" w:right="0" w:firstLine="720"/>
        <w:jc w:val="both"/>
        <w:rPr>
          <w:sz w:val="24"/>
          <w:szCs w:val="24"/>
        </w:rPr>
      </w:pPr>
      <w:bookmarkStart w:id="147" w:name="bookmark147"/>
      <w:r>
        <w:rPr>
          <w:color w:val="000000"/>
          <w:spacing w:val="0"/>
          <w:w w:val="100"/>
          <w:position w:val="0"/>
          <w:sz w:val="24"/>
          <w:szCs w:val="24"/>
          <w:shd w:val="clear" w:color="auto" w:fill="auto"/>
          <w:lang w:val="ru-RU" w:eastAsia="ru-RU" w:bidi="ru-RU"/>
        </w:rPr>
        <w:t>Макрозообентос</w:t>
      </w:r>
      <w:bookmarkEnd w:id="147"/>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На протяжении периода исследований с 2008 по 2020 гг. границы выделенных сообществ макрозообентоса не претерпели значительных изменений. Распределение качественного и количественного состава макрозообентоса зависит от распределения типов грунта - от псаммофилов в прибрежной части до пеллофильных сообществ в глубоководной. Как и в большинстве других крупных водных объектов эстуарного и транзитного типов, Ладожское озеро является водоемом-накопителем терригенного органического вещества, образующего значительные скопления в гидродинамически инертной центральной части, что определяет циркумконтинентальный тип осадконакопления. Его субарктическое положение определяет низкие значения первичной продукции, а, следовательно, незначительное отложение автохтонной органики.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Видовое разнообразие варьировало от 15 в 2015 г. до 25 вида в 2018 г. Увеличение качественного состава не связано с изменением экологического состояния наблюдаемого водного объекта. Вероятно, увеличение перечня видов макрозообентоса вызвано использованием в последние годы специализированных методик для определения отдельных групп организмов. Так, в 2007-2015 гг. малощетинковые черви определяли только до группы видов, в 2016-2020 гг. использовали современную технику микроскопирования, эта группа была расширена. По той же причине увеличилось число видов среди хирономид с 3 до 8 видов, а также бокоплавов от 2 — широко распространенных и легко узнаваемых видов до 4, включающих виды интродуцированные в 1965 г из р. Ангара в рамках рыбохозяйственных работ по улучшению кормовой базы ценных промысловых видов рыб. Таким образом, обобщенный список видов за предыдущие годы исследований расширяется до 27 видов, что вполне сравнимо с полученными в последние годы данными по видовому составу открытой части Ладожского озера. О динамике количественных показателей макрозообентоса водного объекта можно судить по изменениям средних значений в целом по водному объекту.</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На рисунке показано постепенное снижение общей численности и биомассы зообентоса в период с 2008 по 2010 гг., что очевидно связано с приостановкой деятельности целлюлозно-бумажного завода и деревообрабатывающих предприятий, сбрасывавших неочищенные сточные воды с высоким содержанием органического вещества в Ладожское озеро, а так же явлениями самоочищения Ладожского озера, усилившимися в последние десятилетия.</w:t>
      </w:r>
      <w:r>
        <w:br w:type="page"/>
      </w:r>
    </w:p>
    <w:p>
      <w:pPr>
        <w:widowControl w:val="0"/>
        <w:jc w:val="center"/>
        <w:rPr>
          <w:sz w:val="2"/>
          <w:szCs w:val="2"/>
        </w:rPr>
      </w:pPr>
      <w:r>
        <w:drawing>
          <wp:inline>
            <wp:extent cx="4151630" cy="2450465"/>
            <wp:docPr id="58" name="Picutre 58"/>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79"/>
                    <a:stretch/>
                  </pic:blipFill>
                  <pic:spPr>
                    <a:xfrm>
                      <a:ext cx="4151630" cy="2450465"/>
                    </a:xfrm>
                    <a:prstGeom prst="rect"/>
                  </pic:spPr>
                </pic:pic>
              </a:graphicData>
            </a:graphic>
          </wp:inline>
        </w:drawing>
      </w:r>
    </w:p>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Рисунок 3.3.27. Средние показатели численности (тыс. экз./м</w:t>
      </w:r>
      <w:r>
        <w:rPr>
          <w:color w:val="000000"/>
          <w:spacing w:val="0"/>
          <w:w w:val="100"/>
          <w:position w:val="0"/>
          <w:sz w:val="24"/>
          <w:szCs w:val="24"/>
          <w:shd w:val="clear" w:color="auto" w:fill="auto"/>
          <w:vertAlign w:val="superscript"/>
          <w:lang w:val="ru-RU" w:eastAsia="ru-RU" w:bidi="ru-RU"/>
        </w:rPr>
        <w:t>2</w:t>
      </w:r>
      <w:r>
        <w:rPr>
          <w:color w:val="000000"/>
          <w:spacing w:val="0"/>
          <w:w w:val="100"/>
          <w:position w:val="0"/>
          <w:sz w:val="24"/>
          <w:szCs w:val="24"/>
          <w:shd w:val="clear" w:color="auto" w:fill="auto"/>
          <w:lang w:val="ru-RU" w:eastAsia="ru-RU" w:bidi="ru-RU"/>
        </w:rPr>
        <w:t>) и биомассы (г/м</w:t>
      </w:r>
      <w:r>
        <w:rPr>
          <w:color w:val="000000"/>
          <w:spacing w:val="0"/>
          <w:w w:val="100"/>
          <w:position w:val="0"/>
          <w:sz w:val="24"/>
          <w:szCs w:val="24"/>
          <w:shd w:val="clear" w:color="auto" w:fill="auto"/>
          <w:vertAlign w:val="superscript"/>
          <w:lang w:val="ru-RU" w:eastAsia="ru-RU" w:bidi="ru-RU"/>
        </w:rPr>
        <w:t>2</w:t>
      </w:r>
      <w:r>
        <w:rPr>
          <w:color w:val="000000"/>
          <w:spacing w:val="0"/>
          <w:w w:val="100"/>
          <w:position w:val="0"/>
          <w:sz w:val="24"/>
          <w:szCs w:val="24"/>
          <w:shd w:val="clear" w:color="auto" w:fill="auto"/>
          <w:lang w:val="ru-RU" w:eastAsia="ru-RU" w:bidi="ru-RU"/>
        </w:rPr>
        <w:t>) макрозообентоса Ладожском озере в летний период 2008, 2010, 2012-2015 и 2017-2020 гг.</w:t>
      </w:r>
    </w:p>
    <w:p>
      <w:pPr>
        <w:widowControl w:val="0"/>
        <w:spacing w:after="379" w:line="1" w:lineRule="exact"/>
      </w:pPr>
    </w:p>
    <w:p>
      <w:pPr>
        <w:widowControl w:val="0"/>
        <w:spacing w:line="1" w:lineRule="exact"/>
      </w:pPr>
    </w:p>
    <w:p>
      <w:pPr>
        <w:widowControl w:val="0"/>
        <w:jc w:val="center"/>
        <w:rPr>
          <w:sz w:val="2"/>
          <w:szCs w:val="2"/>
        </w:rPr>
      </w:pPr>
      <w:r>
        <w:drawing>
          <wp:inline>
            <wp:extent cx="4206240" cy="2511425"/>
            <wp:docPr id="59" name="Picutre 59"/>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81"/>
                    <a:stretch/>
                  </pic:blipFill>
                  <pic:spPr>
                    <a:xfrm>
                      <a:ext cx="4206240" cy="2511425"/>
                    </a:xfrm>
                    <a:prstGeom prst="rect"/>
                  </pic:spPr>
                </pic:pic>
              </a:graphicData>
            </a:graphic>
          </wp:inline>
        </w:drawing>
      </w:r>
    </w:p>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Рисунок 3.3.28. Средние показатели численности (тыс. экз./м2) и биомассы (г/м2) макрозообентоса в Ладожском озере в осенние месяцы 2009, 2011-2014 и 2016 гг.</w:t>
      </w:r>
    </w:p>
    <w:p>
      <w:pPr>
        <w:widowControl w:val="0"/>
        <w:spacing w:after="239" w:line="1" w:lineRule="exact"/>
      </w:pP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Низкие значения собственной первичной продукции и уменьшение антропогенного стока стали причиной снижения уровня трофности вод Ладожского озера. Как известно [49-52], что численность и биомасса макрозообентоса тем выше, чем выше содержание поступающего органического вещества в водный объект. Дальнейшие флуктуации средних биомасс, как описывалось ранее, связаны с нерегулярным присутствием в пробах крупных представителей амфипод, а так же вылетом имаго хирономид в раннеосенний период.</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Средняя численность в летний период 2020 г. варьировала от 0,04 до 8,36 тыс. экз./м</w:t>
      </w:r>
      <w:r>
        <w:rPr>
          <w:color w:val="000000"/>
          <w:spacing w:val="0"/>
          <w:w w:val="100"/>
          <w:position w:val="0"/>
          <w:sz w:val="24"/>
          <w:szCs w:val="24"/>
          <w:shd w:val="clear" w:color="auto" w:fill="auto"/>
          <w:vertAlign w:val="superscript"/>
          <w:lang w:val="ru-RU" w:eastAsia="ru-RU" w:bidi="ru-RU"/>
        </w:rPr>
        <w:t>2</w:t>
      </w:r>
      <w:r>
        <w:rPr>
          <w:color w:val="000000"/>
          <w:spacing w:val="0"/>
          <w:w w:val="100"/>
          <w:position w:val="0"/>
          <w:sz w:val="24"/>
          <w:szCs w:val="24"/>
          <w:shd w:val="clear" w:color="auto" w:fill="auto"/>
          <w:lang w:val="ru-RU" w:eastAsia="ru-RU" w:bidi="ru-RU"/>
        </w:rPr>
        <w:t xml:space="preserve"> (средняя численность составлял 1,25±0,55 тыс. экз./м</w:t>
      </w:r>
      <w:r>
        <w:rPr>
          <w:color w:val="000000"/>
          <w:spacing w:val="0"/>
          <w:w w:val="100"/>
          <w:position w:val="0"/>
          <w:sz w:val="24"/>
          <w:szCs w:val="24"/>
          <w:shd w:val="clear" w:color="auto" w:fill="auto"/>
          <w:vertAlign w:val="superscript"/>
          <w:lang w:val="ru-RU" w:eastAsia="ru-RU" w:bidi="ru-RU"/>
        </w:rPr>
        <w:t>2</w:t>
      </w:r>
      <w:r>
        <w:rPr>
          <w:color w:val="000000"/>
          <w:spacing w:val="0"/>
          <w:w w:val="100"/>
          <w:position w:val="0"/>
          <w:sz w:val="24"/>
          <w:szCs w:val="24"/>
          <w:shd w:val="clear" w:color="auto" w:fill="auto"/>
          <w:lang w:val="ru-RU" w:eastAsia="ru-RU" w:bidi="ru-RU"/>
        </w:rPr>
        <w:t>), биомасса варьировала от 0,08 до 32,60 г/м</w:t>
      </w:r>
      <w:r>
        <w:rPr>
          <w:color w:val="000000"/>
          <w:spacing w:val="0"/>
          <w:w w:val="100"/>
          <w:position w:val="0"/>
          <w:sz w:val="24"/>
          <w:szCs w:val="24"/>
          <w:shd w:val="clear" w:color="auto" w:fill="auto"/>
          <w:vertAlign w:val="superscript"/>
          <w:lang w:val="ru-RU" w:eastAsia="ru-RU" w:bidi="ru-RU"/>
        </w:rPr>
        <w:t>2</w:t>
      </w:r>
      <w:r>
        <w:rPr>
          <w:color w:val="000000"/>
          <w:spacing w:val="0"/>
          <w:w w:val="100"/>
          <w:position w:val="0"/>
          <w:sz w:val="24"/>
          <w:szCs w:val="24"/>
          <w:shd w:val="clear" w:color="auto" w:fill="auto"/>
          <w:lang w:val="ru-RU" w:eastAsia="ru-RU" w:bidi="ru-RU"/>
        </w:rPr>
        <w:t xml:space="preserve"> (средняя биомасса 2,95±5,61 г/м2). Максимальная средняя биомасса за период исследований зарегистрирована в 2019 г. и составляла 4,87 г/м2, максимальная численность в 2013 г. - 23,38 тыс. экз. /м2.</w:t>
      </w:r>
    </w:p>
    <w:p>
      <w:pPr>
        <w:pStyle w:val="Style2"/>
        <w:keepNext w:val="0"/>
        <w:keepLines w:val="0"/>
        <w:widowControl w:val="0"/>
        <w:shd w:val="clear" w:color="auto" w:fill="auto"/>
        <w:bidi w:val="0"/>
        <w:spacing w:before="0" w:after="300" w:line="240" w:lineRule="auto"/>
        <w:ind w:left="0" w:right="0" w:firstLine="720"/>
        <w:jc w:val="both"/>
      </w:pPr>
      <w:r>
        <w:rPr>
          <w:color w:val="000000"/>
          <w:spacing w:val="0"/>
          <w:w w:val="100"/>
          <w:position w:val="0"/>
          <w:sz w:val="24"/>
          <w:szCs w:val="24"/>
          <w:shd w:val="clear" w:color="auto" w:fill="auto"/>
          <w:lang w:val="ru-RU" w:eastAsia="ru-RU" w:bidi="ru-RU"/>
        </w:rPr>
        <w:t>Средняя численность и биомасса макрозообентоса в многолетней ретроспективе в осенний период постепенно возрастают.</w:t>
      </w:r>
      <w:r>
        <w:br w:type="page"/>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целом качественный и количественный состав сообществ макрозообентоса Ладожского озера остается инвариантным, испытывая незначительные флуктуации в пределах среднемноголетних значений.</w:t>
      </w:r>
    </w:p>
    <w:p>
      <w:pPr>
        <w:pStyle w:val="Style2"/>
        <w:keepNext w:val="0"/>
        <w:keepLines w:val="0"/>
        <w:widowControl w:val="0"/>
        <w:shd w:val="clear" w:color="auto" w:fill="auto"/>
        <w:bidi w:val="0"/>
        <w:spacing w:before="0" w:after="0" w:line="240" w:lineRule="auto"/>
        <w:ind w:left="0" w:right="0" w:firstLine="720"/>
        <w:jc w:val="both"/>
      </w:pPr>
      <w:r>
        <w:rPr>
          <w:b/>
          <w:bCs/>
          <w:color w:val="000000"/>
          <w:spacing w:val="0"/>
          <w:w w:val="100"/>
          <w:position w:val="0"/>
          <w:sz w:val="24"/>
          <w:szCs w:val="24"/>
          <w:shd w:val="clear" w:color="auto" w:fill="auto"/>
          <w:lang w:val="ru-RU" w:eastAsia="ru-RU" w:bidi="ru-RU"/>
        </w:rPr>
        <w:t>Биотестирование воды</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 xml:space="preserve">Биотестирования воды с использованием в качестве тест - объекта </w:t>
      </w:r>
      <w:r>
        <w:rPr>
          <w:i/>
          <w:iCs/>
          <w:color w:val="000000"/>
          <w:spacing w:val="0"/>
          <w:w w:val="100"/>
          <w:position w:val="0"/>
          <w:sz w:val="24"/>
          <w:szCs w:val="24"/>
          <w:shd w:val="clear" w:color="auto" w:fill="auto"/>
          <w:lang w:val="en-US" w:eastAsia="en-US" w:bidi="en-US"/>
        </w:rPr>
        <w:t>Paramecium caudatum</w:t>
      </w:r>
      <w:r>
        <w:rPr>
          <w:color w:val="000000"/>
          <w:spacing w:val="0"/>
          <w:w w:val="100"/>
          <w:position w:val="0"/>
          <w:sz w:val="24"/>
          <w:szCs w:val="24"/>
          <w:shd w:val="clear" w:color="auto" w:fill="auto"/>
          <w:lang w:val="en-US" w:eastAsia="en-US" w:bidi="en-US"/>
        </w:rPr>
        <w:t xml:space="preserve"> Ehrenberg </w:t>
      </w:r>
      <w:r>
        <w:rPr>
          <w:color w:val="000000"/>
          <w:spacing w:val="0"/>
          <w:w w:val="100"/>
          <w:position w:val="0"/>
          <w:sz w:val="24"/>
          <w:szCs w:val="24"/>
          <w:shd w:val="clear" w:color="auto" w:fill="auto"/>
          <w:lang w:val="ru-RU" w:eastAsia="ru-RU" w:bidi="ru-RU"/>
        </w:rPr>
        <w:t xml:space="preserve">показало, что в летне - осенний период 2008 - 2020 гг. для акватории Ладожского озера была характерна допустимая степень токсичности </w:t>
      </w:r>
      <w:r>
        <w:rPr>
          <w:color w:val="000000"/>
          <w:spacing w:val="0"/>
          <w:w w:val="100"/>
          <w:position w:val="0"/>
          <w:sz w:val="24"/>
          <w:szCs w:val="24"/>
          <w:shd w:val="clear" w:color="auto" w:fill="auto"/>
          <w:lang w:val="en-US" w:eastAsia="en-US" w:bidi="en-US"/>
        </w:rPr>
        <w:t xml:space="preserve">(I </w:t>
      </w:r>
      <w:r>
        <w:rPr>
          <w:color w:val="000000"/>
          <w:spacing w:val="0"/>
          <w:w w:val="100"/>
          <w:position w:val="0"/>
          <w:sz w:val="24"/>
          <w:szCs w:val="24"/>
          <w:shd w:val="clear" w:color="auto" w:fill="auto"/>
          <w:lang w:val="ru-RU" w:eastAsia="ru-RU" w:bidi="ru-RU"/>
        </w:rPr>
        <w:t>группа токсичности) (62 - 100%). Доля проб с умеренной и не токсичной степенью варьировала от 6 до 25 %.</w:t>
      </w:r>
    </w:p>
    <w:p>
      <w:pPr>
        <w:widowControl w:val="0"/>
        <w:jc w:val="center"/>
        <w:rPr>
          <w:sz w:val="2"/>
          <w:szCs w:val="2"/>
        </w:rPr>
      </w:pPr>
      <w:r>
        <w:drawing>
          <wp:inline>
            <wp:extent cx="4328160" cy="2054225"/>
            <wp:docPr id="60" name="Picutre 60"/>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83"/>
                    <a:stretch/>
                  </pic:blipFill>
                  <pic:spPr>
                    <a:xfrm>
                      <a:ext cx="4328160" cy="2054225"/>
                    </a:xfrm>
                    <a:prstGeom prst="rect"/>
                  </pic:spPr>
                </pic:pic>
              </a:graphicData>
            </a:graphic>
          </wp:inline>
        </w:drawing>
      </w:r>
    </w:p>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Рисунок 3.3.29. Относительное соотношение проб воды с различной степенью токсичности в Ладожском озере в летний период 2008, 2010, 2012-2015, 2018 - 2020 гг.</w:t>
      </w:r>
    </w:p>
    <w:p>
      <w:pPr>
        <w:widowControl w:val="0"/>
        <w:spacing w:after="239" w:line="1" w:lineRule="exact"/>
      </w:pPr>
    </w:p>
    <w:p>
      <w:pPr>
        <w:widowControl w:val="0"/>
        <w:spacing w:line="1" w:lineRule="exact"/>
      </w:pPr>
    </w:p>
    <w:p>
      <w:pPr>
        <w:widowControl w:val="0"/>
        <w:jc w:val="center"/>
        <w:rPr>
          <w:sz w:val="2"/>
          <w:szCs w:val="2"/>
        </w:rPr>
      </w:pPr>
      <w:r>
        <w:drawing>
          <wp:inline>
            <wp:extent cx="4273550" cy="2797810"/>
            <wp:docPr id="61" name="Picutre 61"/>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85"/>
                    <a:stretch/>
                  </pic:blipFill>
                  <pic:spPr>
                    <a:xfrm>
                      <a:ext cx="4273550" cy="2797810"/>
                    </a:xfrm>
                    <a:prstGeom prst="rect"/>
                  </pic:spPr>
                </pic:pic>
              </a:graphicData>
            </a:graphic>
          </wp:inline>
        </w:drawing>
      </w:r>
    </w:p>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Рисунок 3.3.30. Относительное соотношение проб воды с различной степенью токсичности в Ладожском озере в осенний период 2009, 2011, 2014, 2016 гг.</w:t>
      </w:r>
    </w:p>
    <w:p>
      <w:pPr>
        <w:widowControl w:val="0"/>
        <w:spacing w:after="239" w:line="1" w:lineRule="exact"/>
      </w:pP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 xml:space="preserve">Биотестирование проб воды, в августе 2017 г. в Ладожском озере проводили с использованием тест-объекта </w:t>
      </w:r>
      <w:r>
        <w:rPr>
          <w:i/>
          <w:iCs/>
          <w:color w:val="000000"/>
          <w:spacing w:val="0"/>
          <w:w w:val="100"/>
          <w:position w:val="0"/>
          <w:sz w:val="24"/>
          <w:szCs w:val="24"/>
          <w:shd w:val="clear" w:color="auto" w:fill="auto"/>
          <w:lang w:val="en-US" w:eastAsia="en-US" w:bidi="en-US"/>
        </w:rPr>
        <w:t>Daphnia magna</w:t>
      </w:r>
      <w:r>
        <w:rPr>
          <w:color w:val="000000"/>
          <w:spacing w:val="0"/>
          <w:w w:val="100"/>
          <w:position w:val="0"/>
          <w:sz w:val="24"/>
          <w:szCs w:val="24"/>
          <w:shd w:val="clear" w:color="auto" w:fill="auto"/>
          <w:lang w:val="en-US" w:eastAsia="en-US" w:bidi="en-US"/>
        </w:rPr>
        <w:t xml:space="preserve"> Straus.</w:t>
      </w:r>
    </w:p>
    <w:p>
      <w:pPr>
        <w:pStyle w:val="Style2"/>
        <w:keepNext w:val="0"/>
        <w:keepLines w:val="0"/>
        <w:widowControl w:val="0"/>
        <w:shd w:val="clear" w:color="auto" w:fill="auto"/>
        <w:bidi w:val="0"/>
        <w:spacing w:before="0" w:after="120" w:line="240" w:lineRule="auto"/>
        <w:ind w:left="0" w:right="0" w:firstLine="720"/>
        <w:jc w:val="both"/>
      </w:pPr>
      <w:r>
        <w:rPr>
          <w:color w:val="000000"/>
          <w:spacing w:val="0"/>
          <w:w w:val="100"/>
          <w:position w:val="0"/>
          <w:sz w:val="24"/>
          <w:szCs w:val="24"/>
          <w:shd w:val="clear" w:color="auto" w:fill="auto"/>
          <w:lang w:val="ru-RU" w:eastAsia="ru-RU" w:bidi="ru-RU"/>
        </w:rPr>
        <w:t>В результате исследования выявлено, что все пробы не оказывали острого токсического действия на тест-объект. Токсикологические исследования воды с 2008 по 2020 гг. в Ладожском озере осуществлялись с использованием различных методик на разных тест-объектах. При сравнении полученных результатов биотестирования состояние Ладожского озера можно оценить как «удовлетворительное».</w:t>
      </w:r>
      <w:r>
        <w:br w:type="page"/>
      </w:r>
    </w:p>
    <w:p>
      <w:pPr>
        <w:pStyle w:val="Style10"/>
        <w:keepNext/>
        <w:keepLines/>
        <w:widowControl w:val="0"/>
        <w:shd w:val="clear" w:color="auto" w:fill="auto"/>
        <w:bidi w:val="0"/>
        <w:spacing w:before="0" w:line="240" w:lineRule="auto"/>
        <w:ind w:left="0" w:right="0" w:firstLine="0"/>
        <w:jc w:val="center"/>
        <w:rPr>
          <w:sz w:val="24"/>
          <w:szCs w:val="24"/>
        </w:rPr>
      </w:pPr>
      <w:bookmarkStart w:id="149" w:name="bookmark149"/>
      <w:r>
        <w:rPr>
          <w:color w:val="000000"/>
          <w:spacing w:val="0"/>
          <w:w w:val="100"/>
          <w:position w:val="0"/>
          <w:sz w:val="24"/>
          <w:szCs w:val="24"/>
          <w:shd w:val="clear" w:color="auto" w:fill="auto"/>
          <w:lang w:val="ru-RU" w:eastAsia="ru-RU" w:bidi="ru-RU"/>
        </w:rPr>
        <w:t>3.4 Финский залив</w:t>
      </w:r>
      <w:bookmarkEnd w:id="149"/>
    </w:p>
    <w:p>
      <w:pPr>
        <w:pStyle w:val="Style2"/>
        <w:keepNext w:val="0"/>
        <w:keepLines w:val="0"/>
        <w:widowControl w:val="0"/>
        <w:shd w:val="clear" w:color="auto" w:fill="auto"/>
        <w:bidi w:val="0"/>
        <w:spacing w:before="0" w:after="0" w:line="240" w:lineRule="auto"/>
        <w:ind w:left="0" w:right="0" w:firstLine="720"/>
        <w:jc w:val="both"/>
      </w:pPr>
      <w:bookmarkStart w:id="151" w:name="bookmark151"/>
      <w:r>
        <w:rPr>
          <w:color w:val="000000"/>
          <w:spacing w:val="0"/>
          <w:w w:val="100"/>
          <w:position w:val="0"/>
          <w:sz w:val="24"/>
          <w:szCs w:val="24"/>
          <w:shd w:val="clear" w:color="auto" w:fill="auto"/>
          <w:lang w:val="ru-RU" w:eastAsia="ru-RU" w:bidi="ru-RU"/>
        </w:rPr>
        <w:t>Натурные гидролого-гидрохимические и гидробиологические съемки по специальной сети 15 станций в восточной части Финского залива осуществлялись в летний период с 16 по 18 июля и с 03 по 05 сентября 2020 г. Основные объекты наблюдений в восточной части Финского залива - мелководный район (к западу и северу от о. Котлин), глубоководный район, Копорская и Лужская губы.</w:t>
      </w:r>
      <w:bookmarkEnd w:id="151"/>
    </w:p>
    <w:p>
      <w:pPr>
        <w:pStyle w:val="Style23"/>
        <w:keepNext w:val="0"/>
        <w:keepLines w:val="0"/>
        <w:widowControl w:val="0"/>
        <w:shd w:val="clear" w:color="auto" w:fill="auto"/>
        <w:bidi w:val="0"/>
        <w:spacing w:before="0" w:after="0" w:line="240" w:lineRule="auto"/>
        <w:ind w:left="0" w:right="0" w:firstLine="0"/>
        <w:jc w:val="right"/>
        <w:rPr>
          <w:sz w:val="24"/>
          <w:szCs w:val="24"/>
        </w:rPr>
      </w:pPr>
      <w:r>
        <w:rPr>
          <w:b w:val="0"/>
          <w:bCs w:val="0"/>
          <w:color w:val="000000"/>
          <w:spacing w:val="0"/>
          <w:w w:val="100"/>
          <w:position w:val="0"/>
          <w:sz w:val="24"/>
          <w:szCs w:val="24"/>
          <w:u w:val="none"/>
          <w:shd w:val="clear" w:color="auto" w:fill="auto"/>
          <w:lang w:val="ru-RU" w:eastAsia="ru-RU" w:bidi="ru-RU"/>
        </w:rPr>
        <w:t>Таблица 3.4.1.</w:t>
      </w:r>
    </w:p>
    <w:p>
      <w:pPr>
        <w:pStyle w:val="Style23"/>
        <w:keepNext w:val="0"/>
        <w:keepLines w:val="0"/>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ru-RU" w:eastAsia="ru-RU" w:bidi="ru-RU"/>
        </w:rPr>
        <w:t>Сведения о гидролого-гидрохимических станциях в восточной части Финского залива</w:t>
      </w:r>
    </w:p>
    <w:tbl>
      <w:tblPr>
        <w:tblOverlap w:val="never"/>
        <w:jc w:val="center"/>
        <w:tblLayout w:type="fixed"/>
      </w:tblPr>
      <w:tblGrid>
        <w:gridCol w:w="1608"/>
        <w:gridCol w:w="974"/>
        <w:gridCol w:w="965"/>
        <w:gridCol w:w="970"/>
        <w:gridCol w:w="1032"/>
        <w:gridCol w:w="3504"/>
      </w:tblGrid>
      <w:tr>
        <w:trPr>
          <w:trHeight w:val="480"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Район расположения</w:t>
            </w:r>
          </w:p>
        </w:tc>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140" w:right="0" w:firstLine="240"/>
              <w:jc w:val="left"/>
              <w:rPr>
                <w:sz w:val="20"/>
                <w:szCs w:val="20"/>
              </w:rPr>
            </w:pPr>
            <w:r>
              <w:rPr>
                <w:color w:val="000000"/>
                <w:spacing w:val="0"/>
                <w:w w:val="100"/>
                <w:position w:val="0"/>
                <w:sz w:val="20"/>
                <w:szCs w:val="20"/>
                <w:shd w:val="clear" w:color="auto" w:fill="auto"/>
                <w:lang w:val="ru-RU" w:eastAsia="ru-RU" w:bidi="ru-RU"/>
              </w:rPr>
              <w:t>№ станций</w:t>
            </w:r>
          </w:p>
        </w:tc>
        <w:tc>
          <w:tcPr>
            <w:gridSpan w:val="2"/>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Координаты станций</w:t>
            </w:r>
          </w:p>
        </w:tc>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Глубина, м</w:t>
            </w:r>
          </w:p>
        </w:tc>
        <w:tc>
          <w:tcPr>
            <w:vMerge w:val="restart"/>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Горизонты измерения температуры воды, м</w:t>
            </w:r>
          </w:p>
        </w:tc>
      </w:tr>
      <w:tr>
        <w:trPr>
          <w:trHeight w:val="254" w:hRule="exact"/>
        </w:trPr>
        <w:tc>
          <w:tcPr>
            <w:vMerge/>
            <w:tcBorders>
              <w:left w:val="single" w:sz="4"/>
            </w:tcBorders>
            <w:shd w:val="clear" w:color="auto" w:fill="auto"/>
            <w:vAlign w:val="center"/>
          </w:tcPr>
          <w:p>
            <w:pPr/>
          </w:p>
        </w:tc>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2"/>
                <w:szCs w:val="22"/>
                <w:shd w:val="clear" w:color="auto" w:fill="auto"/>
                <w:lang w:val="ru-RU" w:eastAsia="ru-RU" w:bidi="ru-RU"/>
              </w:rPr>
              <w:t xml:space="preserve">Ф </w:t>
            </w:r>
            <w:r>
              <w:rPr>
                <w:color w:val="000000"/>
                <w:spacing w:val="0"/>
                <w:w w:val="100"/>
                <w:position w:val="0"/>
                <w:sz w:val="20"/>
                <w:szCs w:val="20"/>
                <w:shd w:val="clear" w:color="auto" w:fill="auto"/>
                <w:lang w:val="ru-RU" w:eastAsia="ru-RU" w:bidi="ru-RU"/>
              </w:rPr>
              <w:t>с. ш.</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2"/>
                <w:szCs w:val="22"/>
                <w:shd w:val="clear" w:color="auto" w:fill="auto"/>
                <w:lang w:val="ru-RU" w:eastAsia="ru-RU" w:bidi="ru-RU"/>
              </w:rPr>
              <w:t xml:space="preserve">X </w:t>
            </w:r>
            <w:r>
              <w:rPr>
                <w:color w:val="000000"/>
                <w:spacing w:val="0"/>
                <w:w w:val="100"/>
                <w:position w:val="0"/>
                <w:sz w:val="20"/>
                <w:szCs w:val="20"/>
                <w:shd w:val="clear" w:color="auto" w:fill="auto"/>
                <w:lang w:val="ru-RU" w:eastAsia="ru-RU" w:bidi="ru-RU"/>
              </w:rPr>
              <w:t>в. д.</w:t>
            </w:r>
          </w:p>
        </w:tc>
        <w:tc>
          <w:tcPr>
            <w:vMerge/>
            <w:tcBorders>
              <w:left w:val="single" w:sz="4"/>
            </w:tcBorders>
            <w:shd w:val="clear" w:color="auto" w:fill="auto"/>
            <w:vAlign w:val="center"/>
          </w:tcPr>
          <w:p>
            <w:pPr/>
          </w:p>
        </w:tc>
        <w:tc>
          <w:tcPr>
            <w:vMerge/>
            <w:tcBorders>
              <w:left w:val="single" w:sz="4"/>
              <w:right w:val="single" w:sz="4"/>
            </w:tcBorders>
            <w:shd w:val="clear" w:color="auto" w:fill="auto"/>
            <w:vAlign w:val="center"/>
          </w:tcPr>
          <w:p>
            <w:pPr/>
          </w:p>
        </w:tc>
      </w:tr>
      <w:tr>
        <w:trPr>
          <w:trHeight w:val="254"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Мелководный район восточной части Финского залива, Ш кат.</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20"/>
              <w:jc w:val="left"/>
              <w:rPr>
                <w:sz w:val="20"/>
                <w:szCs w:val="20"/>
              </w:rPr>
            </w:pPr>
            <w:r>
              <w:rPr>
                <w:color w:val="000000"/>
                <w:spacing w:val="0"/>
                <w:w w:val="100"/>
                <w:position w:val="0"/>
                <w:sz w:val="20"/>
                <w:szCs w:val="20"/>
                <w:shd w:val="clear" w:color="auto" w:fill="auto"/>
                <w:lang w:val="ru-RU" w:eastAsia="ru-RU" w:bidi="ru-RU"/>
              </w:rPr>
              <w:t>26</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140"/>
              <w:jc w:val="left"/>
              <w:rPr>
                <w:sz w:val="22"/>
                <w:szCs w:val="22"/>
              </w:rPr>
            </w:pPr>
            <w:r>
              <w:rPr>
                <w:color w:val="000000"/>
                <w:spacing w:val="0"/>
                <w:w w:val="100"/>
                <w:position w:val="0"/>
                <w:sz w:val="20"/>
                <w:szCs w:val="20"/>
                <w:shd w:val="clear" w:color="auto" w:fill="auto"/>
                <w:lang w:val="ru-RU" w:eastAsia="ru-RU" w:bidi="ru-RU"/>
              </w:rPr>
              <w:t>59</w:t>
            </w:r>
            <w:r>
              <w:rPr>
                <w:color w:val="000000"/>
                <w:spacing w:val="0"/>
                <w:w w:val="100"/>
                <w:position w:val="0"/>
                <w:sz w:val="22"/>
                <w:szCs w:val="22"/>
                <w:shd w:val="clear" w:color="auto" w:fill="auto"/>
                <w:lang w:val="ru-RU" w:eastAsia="ru-RU" w:bidi="ru-RU"/>
              </w:rPr>
              <w:t>°</w:t>
            </w:r>
            <w:r>
              <w:rPr>
                <w:color w:val="000000"/>
                <w:spacing w:val="0"/>
                <w:w w:val="100"/>
                <w:position w:val="0"/>
                <w:sz w:val="20"/>
                <w:szCs w:val="20"/>
                <w:shd w:val="clear" w:color="auto" w:fill="auto"/>
                <w:lang w:val="ru-RU" w:eastAsia="ru-RU" w:bidi="ru-RU"/>
              </w:rPr>
              <w:t>58,6</w:t>
            </w: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0"/>
                <w:szCs w:val="20"/>
                <w:shd w:val="clear" w:color="auto" w:fill="auto"/>
                <w:lang w:val="ru-RU" w:eastAsia="ru-RU" w:bidi="ru-RU"/>
              </w:rPr>
              <w:t>29</w:t>
            </w:r>
            <w:r>
              <w:rPr>
                <w:color w:val="000000"/>
                <w:spacing w:val="0"/>
                <w:w w:val="100"/>
                <w:position w:val="0"/>
                <w:sz w:val="22"/>
                <w:szCs w:val="22"/>
                <w:shd w:val="clear" w:color="auto" w:fill="auto"/>
                <w:lang w:val="ru-RU" w:eastAsia="ru-RU" w:bidi="ru-RU"/>
              </w:rPr>
              <w:t>°</w:t>
            </w:r>
            <w:r>
              <w:rPr>
                <w:color w:val="000000"/>
                <w:spacing w:val="0"/>
                <w:w w:val="100"/>
                <w:position w:val="0"/>
                <w:sz w:val="20"/>
                <w:szCs w:val="20"/>
                <w:shd w:val="clear" w:color="auto" w:fill="auto"/>
                <w:lang w:val="ru-RU" w:eastAsia="ru-RU" w:bidi="ru-RU"/>
              </w:rPr>
              <w:t>37,0</w:t>
            </w: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7</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 дно</w:t>
            </w:r>
          </w:p>
        </w:tc>
      </w:tr>
      <w:tr>
        <w:trPr>
          <w:trHeight w:val="259"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20"/>
              <w:jc w:val="left"/>
              <w:rPr>
                <w:sz w:val="20"/>
                <w:szCs w:val="20"/>
              </w:rPr>
            </w:pPr>
            <w:r>
              <w:rPr>
                <w:color w:val="000000"/>
                <w:spacing w:val="0"/>
                <w:w w:val="100"/>
                <w:position w:val="0"/>
                <w:sz w:val="20"/>
                <w:szCs w:val="20"/>
                <w:shd w:val="clear" w:color="auto" w:fill="auto"/>
                <w:lang w:val="ru-RU" w:eastAsia="ru-RU" w:bidi="ru-RU"/>
              </w:rPr>
              <w:t>24</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0"/>
                <w:szCs w:val="20"/>
                <w:shd w:val="clear" w:color="auto" w:fill="auto"/>
                <w:lang w:val="ru-RU" w:eastAsia="ru-RU" w:bidi="ru-RU"/>
              </w:rPr>
              <w:t>60</w:t>
            </w:r>
            <w:r>
              <w:rPr>
                <w:color w:val="000000"/>
                <w:spacing w:val="0"/>
                <w:w w:val="100"/>
                <w:position w:val="0"/>
                <w:sz w:val="22"/>
                <w:szCs w:val="22"/>
                <w:shd w:val="clear" w:color="auto" w:fill="auto"/>
                <w:lang w:val="ru-RU" w:eastAsia="ru-RU" w:bidi="ru-RU"/>
              </w:rPr>
              <w:t>°</w:t>
            </w:r>
            <w:r>
              <w:rPr>
                <w:color w:val="000000"/>
                <w:spacing w:val="0"/>
                <w:w w:val="100"/>
                <w:position w:val="0"/>
                <w:sz w:val="20"/>
                <w:szCs w:val="20"/>
                <w:shd w:val="clear" w:color="auto" w:fill="auto"/>
                <w:lang w:val="ru-RU" w:eastAsia="ru-RU" w:bidi="ru-RU"/>
              </w:rPr>
              <w:t>01,7</w:t>
            </w: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0"/>
                <w:szCs w:val="20"/>
                <w:shd w:val="clear" w:color="auto" w:fill="auto"/>
                <w:lang w:val="ru-RU" w:eastAsia="ru-RU" w:bidi="ru-RU"/>
              </w:rPr>
              <w:t>29</w:t>
            </w:r>
            <w:r>
              <w:rPr>
                <w:color w:val="000000"/>
                <w:spacing w:val="0"/>
                <w:w w:val="100"/>
                <w:position w:val="0"/>
                <w:sz w:val="22"/>
                <w:szCs w:val="22"/>
                <w:shd w:val="clear" w:color="auto" w:fill="auto"/>
                <w:lang w:val="ru-RU" w:eastAsia="ru-RU" w:bidi="ru-RU"/>
              </w:rPr>
              <w:t>°</w:t>
            </w:r>
            <w:r>
              <w:rPr>
                <w:color w:val="000000"/>
                <w:spacing w:val="0"/>
                <w:w w:val="100"/>
                <w:position w:val="0"/>
                <w:sz w:val="20"/>
                <w:szCs w:val="20"/>
                <w:shd w:val="clear" w:color="auto" w:fill="auto"/>
                <w:lang w:val="ru-RU" w:eastAsia="ru-RU" w:bidi="ru-RU"/>
              </w:rPr>
              <w:t>25,4</w:t>
            </w: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21</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 5, 10, дно</w:t>
            </w:r>
          </w:p>
        </w:tc>
      </w:tr>
      <w:tr>
        <w:trPr>
          <w:trHeight w:val="254"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20"/>
              <w:jc w:val="left"/>
              <w:rPr>
                <w:sz w:val="20"/>
                <w:szCs w:val="20"/>
              </w:rPr>
            </w:pPr>
            <w:r>
              <w:rPr>
                <w:color w:val="000000"/>
                <w:spacing w:val="0"/>
                <w:w w:val="100"/>
                <w:position w:val="0"/>
                <w:sz w:val="20"/>
                <w:szCs w:val="20"/>
                <w:shd w:val="clear" w:color="auto" w:fill="auto"/>
                <w:lang w:val="ru-RU" w:eastAsia="ru-RU" w:bidi="ru-RU"/>
              </w:rPr>
              <w:t>21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140"/>
              <w:jc w:val="left"/>
              <w:rPr>
                <w:sz w:val="22"/>
                <w:szCs w:val="22"/>
              </w:rPr>
            </w:pPr>
            <w:r>
              <w:rPr>
                <w:color w:val="000000"/>
                <w:spacing w:val="0"/>
                <w:w w:val="100"/>
                <w:position w:val="0"/>
                <w:sz w:val="20"/>
                <w:szCs w:val="20"/>
                <w:shd w:val="clear" w:color="auto" w:fill="auto"/>
                <w:lang w:val="ru-RU" w:eastAsia="ru-RU" w:bidi="ru-RU"/>
              </w:rPr>
              <w:t>60</w:t>
            </w:r>
            <w:r>
              <w:rPr>
                <w:color w:val="000000"/>
                <w:spacing w:val="0"/>
                <w:w w:val="100"/>
                <w:position w:val="0"/>
                <w:sz w:val="22"/>
                <w:szCs w:val="22"/>
                <w:shd w:val="clear" w:color="auto" w:fill="auto"/>
                <w:lang w:val="ru-RU" w:eastAsia="ru-RU" w:bidi="ru-RU"/>
              </w:rPr>
              <w:t>°</w:t>
            </w:r>
            <w:r>
              <w:rPr>
                <w:color w:val="000000"/>
                <w:spacing w:val="0"/>
                <w:w w:val="100"/>
                <w:position w:val="0"/>
                <w:sz w:val="20"/>
                <w:szCs w:val="20"/>
                <w:shd w:val="clear" w:color="auto" w:fill="auto"/>
                <w:lang w:val="ru-RU" w:eastAsia="ru-RU" w:bidi="ru-RU"/>
              </w:rPr>
              <w:t>05,5</w:t>
            </w: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0"/>
                <w:szCs w:val="20"/>
                <w:shd w:val="clear" w:color="auto" w:fill="auto"/>
                <w:lang w:val="ru-RU" w:eastAsia="ru-RU" w:bidi="ru-RU"/>
              </w:rPr>
              <w:t>29</w:t>
            </w:r>
            <w:r>
              <w:rPr>
                <w:color w:val="000000"/>
                <w:spacing w:val="0"/>
                <w:w w:val="100"/>
                <w:position w:val="0"/>
                <w:sz w:val="22"/>
                <w:szCs w:val="22"/>
                <w:shd w:val="clear" w:color="auto" w:fill="auto"/>
                <w:lang w:val="ru-RU" w:eastAsia="ru-RU" w:bidi="ru-RU"/>
              </w:rPr>
              <w:t>°</w:t>
            </w:r>
            <w:r>
              <w:rPr>
                <w:color w:val="000000"/>
                <w:spacing w:val="0"/>
                <w:w w:val="100"/>
                <w:position w:val="0"/>
                <w:sz w:val="20"/>
                <w:szCs w:val="20"/>
                <w:shd w:val="clear" w:color="auto" w:fill="auto"/>
                <w:lang w:val="ru-RU" w:eastAsia="ru-RU" w:bidi="ru-RU"/>
              </w:rPr>
              <w:t>43,7</w:t>
            </w: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14</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 5, 10, дно</w:t>
            </w:r>
          </w:p>
        </w:tc>
      </w:tr>
      <w:tr>
        <w:trPr>
          <w:trHeight w:val="254"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20"/>
              <w:jc w:val="left"/>
              <w:rPr>
                <w:sz w:val="20"/>
                <w:szCs w:val="20"/>
              </w:rPr>
            </w:pPr>
            <w:r>
              <w:rPr>
                <w:color w:val="000000"/>
                <w:spacing w:val="0"/>
                <w:w w:val="100"/>
                <w:position w:val="0"/>
                <w:sz w:val="20"/>
                <w:szCs w:val="20"/>
                <w:shd w:val="clear" w:color="auto" w:fill="auto"/>
                <w:lang w:val="ru-RU" w:eastAsia="ru-RU" w:bidi="ru-RU"/>
              </w:rPr>
              <w:t>19</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140"/>
              <w:jc w:val="left"/>
              <w:rPr>
                <w:sz w:val="22"/>
                <w:szCs w:val="22"/>
              </w:rPr>
            </w:pPr>
            <w:r>
              <w:rPr>
                <w:color w:val="000000"/>
                <w:spacing w:val="0"/>
                <w:w w:val="100"/>
                <w:position w:val="0"/>
                <w:sz w:val="20"/>
                <w:szCs w:val="20"/>
                <w:shd w:val="clear" w:color="auto" w:fill="auto"/>
                <w:lang w:val="ru-RU" w:eastAsia="ru-RU" w:bidi="ru-RU"/>
              </w:rPr>
              <w:t>60</w:t>
            </w:r>
            <w:r>
              <w:rPr>
                <w:color w:val="000000"/>
                <w:spacing w:val="0"/>
                <w:w w:val="100"/>
                <w:position w:val="0"/>
                <w:sz w:val="22"/>
                <w:szCs w:val="22"/>
                <w:shd w:val="clear" w:color="auto" w:fill="auto"/>
                <w:lang w:val="ru-RU" w:eastAsia="ru-RU" w:bidi="ru-RU"/>
              </w:rPr>
              <w:t>°</w:t>
            </w:r>
            <w:r>
              <w:rPr>
                <w:color w:val="000000"/>
                <w:spacing w:val="0"/>
                <w:w w:val="100"/>
                <w:position w:val="0"/>
                <w:sz w:val="20"/>
                <w:szCs w:val="20"/>
                <w:shd w:val="clear" w:color="auto" w:fill="auto"/>
                <w:lang w:val="ru-RU" w:eastAsia="ru-RU" w:bidi="ru-RU"/>
              </w:rPr>
              <w:t>06,9</w:t>
            </w: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0"/>
                <w:szCs w:val="20"/>
                <w:shd w:val="clear" w:color="auto" w:fill="auto"/>
                <w:lang w:val="ru-RU" w:eastAsia="ru-RU" w:bidi="ru-RU"/>
              </w:rPr>
              <w:t>29</w:t>
            </w:r>
            <w:r>
              <w:rPr>
                <w:color w:val="000000"/>
                <w:spacing w:val="0"/>
                <w:w w:val="100"/>
                <w:position w:val="0"/>
                <w:sz w:val="22"/>
                <w:szCs w:val="22"/>
                <w:shd w:val="clear" w:color="auto" w:fill="auto"/>
                <w:lang w:val="ru-RU" w:eastAsia="ru-RU" w:bidi="ru-RU"/>
              </w:rPr>
              <w:t>°</w:t>
            </w:r>
            <w:r>
              <w:rPr>
                <w:color w:val="000000"/>
                <w:spacing w:val="0"/>
                <w:w w:val="100"/>
                <w:position w:val="0"/>
                <w:sz w:val="20"/>
                <w:szCs w:val="20"/>
                <w:shd w:val="clear" w:color="auto" w:fill="auto"/>
                <w:lang w:val="ru-RU" w:eastAsia="ru-RU" w:bidi="ru-RU"/>
              </w:rPr>
              <w:t>52,4</w:t>
            </w: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10</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 5, дно</w:t>
            </w:r>
          </w:p>
        </w:tc>
      </w:tr>
      <w:tr>
        <w:trPr>
          <w:trHeight w:val="254"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20"/>
              <w:jc w:val="left"/>
              <w:rPr>
                <w:sz w:val="20"/>
                <w:szCs w:val="20"/>
              </w:rPr>
            </w:pPr>
            <w:r>
              <w:rPr>
                <w:color w:val="000000"/>
                <w:spacing w:val="0"/>
                <w:w w:val="100"/>
                <w:position w:val="0"/>
                <w:sz w:val="20"/>
                <w:szCs w:val="20"/>
                <w:shd w:val="clear" w:color="auto" w:fill="auto"/>
                <w:lang w:val="ru-RU" w:eastAsia="ru-RU" w:bidi="ru-RU"/>
              </w:rPr>
              <w:t>20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140"/>
              <w:jc w:val="left"/>
              <w:rPr>
                <w:sz w:val="22"/>
                <w:szCs w:val="22"/>
              </w:rPr>
            </w:pPr>
            <w:r>
              <w:rPr>
                <w:color w:val="000000"/>
                <w:spacing w:val="0"/>
                <w:w w:val="100"/>
                <w:position w:val="0"/>
                <w:sz w:val="20"/>
                <w:szCs w:val="20"/>
                <w:shd w:val="clear" w:color="auto" w:fill="auto"/>
                <w:lang w:val="ru-RU" w:eastAsia="ru-RU" w:bidi="ru-RU"/>
              </w:rPr>
              <w:t>60</w:t>
            </w:r>
            <w:r>
              <w:rPr>
                <w:color w:val="000000"/>
                <w:spacing w:val="0"/>
                <w:w w:val="100"/>
                <w:position w:val="0"/>
                <w:sz w:val="22"/>
                <w:szCs w:val="22"/>
                <w:shd w:val="clear" w:color="auto" w:fill="auto"/>
                <w:lang w:val="ru-RU" w:eastAsia="ru-RU" w:bidi="ru-RU"/>
              </w:rPr>
              <w:t>°</w:t>
            </w:r>
            <w:r>
              <w:rPr>
                <w:color w:val="000000"/>
                <w:spacing w:val="0"/>
                <w:w w:val="100"/>
                <w:position w:val="0"/>
                <w:sz w:val="20"/>
                <w:szCs w:val="20"/>
                <w:shd w:val="clear" w:color="auto" w:fill="auto"/>
                <w:lang w:val="ru-RU" w:eastAsia="ru-RU" w:bidi="ru-RU"/>
              </w:rPr>
              <w:t>08,7</w:t>
            </w: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0"/>
                <w:szCs w:val="20"/>
                <w:shd w:val="clear" w:color="auto" w:fill="auto"/>
                <w:lang w:val="ru-RU" w:eastAsia="ru-RU" w:bidi="ru-RU"/>
              </w:rPr>
              <w:t>29</w:t>
            </w:r>
            <w:r>
              <w:rPr>
                <w:color w:val="000000"/>
                <w:spacing w:val="0"/>
                <w:w w:val="100"/>
                <w:position w:val="0"/>
                <w:sz w:val="22"/>
                <w:szCs w:val="22"/>
                <w:shd w:val="clear" w:color="auto" w:fill="auto"/>
                <w:lang w:val="ru-RU" w:eastAsia="ru-RU" w:bidi="ru-RU"/>
              </w:rPr>
              <w:t>°</w:t>
            </w:r>
            <w:r>
              <w:rPr>
                <w:color w:val="000000"/>
                <w:spacing w:val="0"/>
                <w:w w:val="100"/>
                <w:position w:val="0"/>
                <w:sz w:val="20"/>
                <w:szCs w:val="20"/>
                <w:shd w:val="clear" w:color="auto" w:fill="auto"/>
                <w:lang w:val="ru-RU" w:eastAsia="ru-RU" w:bidi="ru-RU"/>
              </w:rPr>
              <w:t>42,0</w:t>
            </w: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12</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 6, дно</w:t>
            </w:r>
          </w:p>
        </w:tc>
      </w:tr>
      <w:tr>
        <w:trPr>
          <w:trHeight w:val="264"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20"/>
              <w:jc w:val="left"/>
              <w:rPr>
                <w:sz w:val="20"/>
                <w:szCs w:val="20"/>
              </w:rPr>
            </w:pPr>
            <w:r>
              <w:rPr>
                <w:color w:val="000000"/>
                <w:spacing w:val="0"/>
                <w:w w:val="100"/>
                <w:position w:val="0"/>
                <w:sz w:val="20"/>
                <w:szCs w:val="20"/>
                <w:shd w:val="clear" w:color="auto" w:fill="auto"/>
                <w:lang w:val="ru-RU" w:eastAsia="ru-RU" w:bidi="ru-RU"/>
              </w:rPr>
              <w:t>22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0"/>
                <w:szCs w:val="20"/>
                <w:shd w:val="clear" w:color="auto" w:fill="auto"/>
                <w:lang w:val="ru-RU" w:eastAsia="ru-RU" w:bidi="ru-RU"/>
              </w:rPr>
              <w:t>60</w:t>
            </w:r>
            <w:r>
              <w:rPr>
                <w:color w:val="000000"/>
                <w:spacing w:val="0"/>
                <w:w w:val="100"/>
                <w:position w:val="0"/>
                <w:sz w:val="22"/>
                <w:szCs w:val="22"/>
                <w:shd w:val="clear" w:color="auto" w:fill="auto"/>
                <w:lang w:val="ru-RU" w:eastAsia="ru-RU" w:bidi="ru-RU"/>
              </w:rPr>
              <w:t>°</w:t>
            </w:r>
            <w:r>
              <w:rPr>
                <w:color w:val="000000"/>
                <w:spacing w:val="0"/>
                <w:w w:val="100"/>
                <w:position w:val="0"/>
                <w:sz w:val="20"/>
                <w:szCs w:val="20"/>
                <w:shd w:val="clear" w:color="auto" w:fill="auto"/>
                <w:lang w:val="ru-RU" w:eastAsia="ru-RU" w:bidi="ru-RU"/>
              </w:rPr>
              <w:t>09,1</w:t>
            </w: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0"/>
                <w:szCs w:val="20"/>
                <w:shd w:val="clear" w:color="auto" w:fill="auto"/>
                <w:lang w:val="ru-RU" w:eastAsia="ru-RU" w:bidi="ru-RU"/>
              </w:rPr>
              <w:t>29</w:t>
            </w:r>
            <w:r>
              <w:rPr>
                <w:color w:val="000000"/>
                <w:spacing w:val="0"/>
                <w:w w:val="100"/>
                <w:position w:val="0"/>
                <w:sz w:val="22"/>
                <w:szCs w:val="22"/>
                <w:shd w:val="clear" w:color="auto" w:fill="auto"/>
                <w:lang w:val="ru-RU" w:eastAsia="ru-RU" w:bidi="ru-RU"/>
              </w:rPr>
              <w:t>°</w:t>
            </w:r>
            <w:r>
              <w:rPr>
                <w:color w:val="000000"/>
                <w:spacing w:val="0"/>
                <w:w w:val="100"/>
                <w:position w:val="0"/>
                <w:sz w:val="20"/>
                <w:szCs w:val="20"/>
                <w:shd w:val="clear" w:color="auto" w:fill="auto"/>
                <w:lang w:val="ru-RU" w:eastAsia="ru-RU" w:bidi="ru-RU"/>
              </w:rPr>
              <w:t>26,1</w:t>
            </w: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20</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 5, 10, дно</w:t>
            </w:r>
          </w:p>
        </w:tc>
      </w:tr>
      <w:tr>
        <w:trPr>
          <w:trHeight w:val="288"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Глубоководный район восточной части Финского залива, Ш кат.</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420"/>
              <w:jc w:val="left"/>
              <w:rPr>
                <w:sz w:val="20"/>
                <w:szCs w:val="20"/>
              </w:rPr>
            </w:pPr>
            <w:r>
              <w:rPr>
                <w:color w:val="000000"/>
                <w:spacing w:val="0"/>
                <w:w w:val="100"/>
                <w:position w:val="0"/>
                <w:sz w:val="20"/>
                <w:szCs w:val="20"/>
                <w:shd w:val="clear" w:color="auto" w:fill="auto"/>
                <w:lang w:val="ru-RU" w:eastAsia="ru-RU" w:bidi="ru-RU"/>
              </w:rPr>
              <w:t>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40"/>
              <w:jc w:val="left"/>
              <w:rPr>
                <w:sz w:val="22"/>
                <w:szCs w:val="22"/>
              </w:rPr>
            </w:pPr>
            <w:r>
              <w:rPr>
                <w:color w:val="000000"/>
                <w:spacing w:val="0"/>
                <w:w w:val="100"/>
                <w:position w:val="0"/>
                <w:sz w:val="20"/>
                <w:szCs w:val="20"/>
                <w:shd w:val="clear" w:color="auto" w:fill="auto"/>
                <w:lang w:val="ru-RU" w:eastAsia="ru-RU" w:bidi="ru-RU"/>
              </w:rPr>
              <w:t>60</w:t>
            </w:r>
            <w:r>
              <w:rPr>
                <w:color w:val="000000"/>
                <w:spacing w:val="0"/>
                <w:w w:val="100"/>
                <w:position w:val="0"/>
                <w:sz w:val="22"/>
                <w:szCs w:val="22"/>
                <w:shd w:val="clear" w:color="auto" w:fill="auto"/>
                <w:lang w:val="ru-RU" w:eastAsia="ru-RU" w:bidi="ru-RU"/>
              </w:rPr>
              <w:t>°</w:t>
            </w:r>
            <w:r>
              <w:rPr>
                <w:color w:val="000000"/>
                <w:spacing w:val="0"/>
                <w:w w:val="100"/>
                <w:position w:val="0"/>
                <w:sz w:val="20"/>
                <w:szCs w:val="20"/>
                <w:shd w:val="clear" w:color="auto" w:fill="auto"/>
                <w:lang w:val="ru-RU" w:eastAsia="ru-RU" w:bidi="ru-RU"/>
              </w:rPr>
              <w:t>04,0</w:t>
            </w: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0"/>
                <w:szCs w:val="20"/>
                <w:shd w:val="clear" w:color="auto" w:fill="auto"/>
                <w:lang w:val="ru-RU" w:eastAsia="ru-RU" w:bidi="ru-RU"/>
              </w:rPr>
              <w:t>29</w:t>
            </w:r>
            <w:r>
              <w:rPr>
                <w:color w:val="000000"/>
                <w:spacing w:val="0"/>
                <w:w w:val="100"/>
                <w:position w:val="0"/>
                <w:sz w:val="22"/>
                <w:szCs w:val="22"/>
                <w:shd w:val="clear" w:color="auto" w:fill="auto"/>
                <w:lang w:val="ru-RU" w:eastAsia="ru-RU" w:bidi="ru-RU"/>
              </w:rPr>
              <w:t>°</w:t>
            </w:r>
            <w:r>
              <w:rPr>
                <w:color w:val="000000"/>
                <w:spacing w:val="0"/>
                <w:w w:val="100"/>
                <w:position w:val="0"/>
                <w:sz w:val="20"/>
                <w:szCs w:val="20"/>
                <w:shd w:val="clear" w:color="auto" w:fill="auto"/>
                <w:lang w:val="ru-RU" w:eastAsia="ru-RU" w:bidi="ru-RU"/>
              </w:rPr>
              <w:t>08,0</w:t>
            </w: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29</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 5, 10, 20, дно</w:t>
            </w:r>
          </w:p>
        </w:tc>
      </w:tr>
      <w:tr>
        <w:trPr>
          <w:trHeight w:val="254"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20"/>
              <w:jc w:val="left"/>
              <w:rPr>
                <w:sz w:val="20"/>
                <w:szCs w:val="20"/>
              </w:rPr>
            </w:pPr>
            <w:r>
              <w:rPr>
                <w:color w:val="000000"/>
                <w:spacing w:val="0"/>
                <w:w w:val="100"/>
                <w:position w:val="0"/>
                <w:sz w:val="20"/>
                <w:szCs w:val="20"/>
                <w:shd w:val="clear" w:color="auto" w:fill="auto"/>
                <w:lang w:val="ru-RU" w:eastAsia="ru-RU" w:bidi="ru-RU"/>
              </w:rPr>
              <w:t>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140"/>
              <w:jc w:val="left"/>
              <w:rPr>
                <w:sz w:val="22"/>
                <w:szCs w:val="22"/>
              </w:rPr>
            </w:pPr>
            <w:r>
              <w:rPr>
                <w:color w:val="000000"/>
                <w:spacing w:val="0"/>
                <w:w w:val="100"/>
                <w:position w:val="0"/>
                <w:sz w:val="20"/>
                <w:szCs w:val="20"/>
                <w:shd w:val="clear" w:color="auto" w:fill="auto"/>
                <w:lang w:val="ru-RU" w:eastAsia="ru-RU" w:bidi="ru-RU"/>
              </w:rPr>
              <w:t>60</w:t>
            </w:r>
            <w:r>
              <w:rPr>
                <w:color w:val="000000"/>
                <w:spacing w:val="0"/>
                <w:w w:val="100"/>
                <w:position w:val="0"/>
                <w:sz w:val="22"/>
                <w:szCs w:val="22"/>
                <w:shd w:val="clear" w:color="auto" w:fill="auto"/>
                <w:lang w:val="ru-RU" w:eastAsia="ru-RU" w:bidi="ru-RU"/>
              </w:rPr>
              <w:t>°</w:t>
            </w:r>
            <w:r>
              <w:rPr>
                <w:color w:val="000000"/>
                <w:spacing w:val="0"/>
                <w:w w:val="100"/>
                <w:position w:val="0"/>
                <w:sz w:val="20"/>
                <w:szCs w:val="20"/>
                <w:shd w:val="clear" w:color="auto" w:fill="auto"/>
                <w:lang w:val="ru-RU" w:eastAsia="ru-RU" w:bidi="ru-RU"/>
              </w:rPr>
              <w:t>05,0</w:t>
            </w: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0"/>
                <w:szCs w:val="20"/>
                <w:shd w:val="clear" w:color="auto" w:fill="auto"/>
                <w:lang w:val="ru-RU" w:eastAsia="ru-RU" w:bidi="ru-RU"/>
              </w:rPr>
              <w:t>28</w:t>
            </w:r>
            <w:r>
              <w:rPr>
                <w:color w:val="000000"/>
                <w:spacing w:val="0"/>
                <w:w w:val="100"/>
                <w:position w:val="0"/>
                <w:sz w:val="22"/>
                <w:szCs w:val="22"/>
                <w:shd w:val="clear" w:color="auto" w:fill="auto"/>
                <w:lang w:val="ru-RU" w:eastAsia="ru-RU" w:bidi="ru-RU"/>
              </w:rPr>
              <w:t>°</w:t>
            </w:r>
            <w:r>
              <w:rPr>
                <w:color w:val="000000"/>
                <w:spacing w:val="0"/>
                <w:w w:val="100"/>
                <w:position w:val="0"/>
                <w:sz w:val="20"/>
                <w:szCs w:val="20"/>
                <w:shd w:val="clear" w:color="auto" w:fill="auto"/>
                <w:lang w:val="ru-RU" w:eastAsia="ru-RU" w:bidi="ru-RU"/>
              </w:rPr>
              <w:t>43,0</w:t>
            </w: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37</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 5, 10, 20, 30, дно</w:t>
            </w:r>
          </w:p>
        </w:tc>
      </w:tr>
      <w:tr>
        <w:trPr>
          <w:trHeight w:val="254"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20"/>
              <w:jc w:val="left"/>
              <w:rPr>
                <w:sz w:val="20"/>
                <w:szCs w:val="20"/>
              </w:rPr>
            </w:pPr>
            <w:r>
              <w:rPr>
                <w:color w:val="000000"/>
                <w:spacing w:val="0"/>
                <w:w w:val="100"/>
                <w:position w:val="0"/>
                <w:sz w:val="20"/>
                <w:szCs w:val="20"/>
                <w:shd w:val="clear" w:color="auto" w:fill="auto"/>
                <w:lang w:val="ru-RU" w:eastAsia="ru-RU" w:bidi="ru-RU"/>
              </w:rPr>
              <w:t>А</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140"/>
              <w:jc w:val="left"/>
              <w:rPr>
                <w:sz w:val="22"/>
                <w:szCs w:val="22"/>
              </w:rPr>
            </w:pPr>
            <w:r>
              <w:rPr>
                <w:color w:val="000000"/>
                <w:spacing w:val="0"/>
                <w:w w:val="100"/>
                <w:position w:val="0"/>
                <w:sz w:val="20"/>
                <w:szCs w:val="20"/>
                <w:shd w:val="clear" w:color="auto" w:fill="auto"/>
                <w:lang w:val="ru-RU" w:eastAsia="ru-RU" w:bidi="ru-RU"/>
              </w:rPr>
              <w:t>60</w:t>
            </w:r>
            <w:r>
              <w:rPr>
                <w:color w:val="000000"/>
                <w:spacing w:val="0"/>
                <w:w w:val="100"/>
                <w:position w:val="0"/>
                <w:sz w:val="22"/>
                <w:szCs w:val="22"/>
                <w:shd w:val="clear" w:color="auto" w:fill="auto"/>
                <w:lang w:val="ru-RU" w:eastAsia="ru-RU" w:bidi="ru-RU"/>
              </w:rPr>
              <w:t>°</w:t>
            </w:r>
            <w:r>
              <w:rPr>
                <w:color w:val="000000"/>
                <w:spacing w:val="0"/>
                <w:w w:val="100"/>
                <w:position w:val="0"/>
                <w:sz w:val="20"/>
                <w:szCs w:val="20"/>
                <w:shd w:val="clear" w:color="auto" w:fill="auto"/>
                <w:lang w:val="ru-RU" w:eastAsia="ru-RU" w:bidi="ru-RU"/>
              </w:rPr>
              <w:t>26,3</w:t>
            </w: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0"/>
                <w:szCs w:val="20"/>
                <w:shd w:val="clear" w:color="auto" w:fill="auto"/>
                <w:lang w:val="ru-RU" w:eastAsia="ru-RU" w:bidi="ru-RU"/>
              </w:rPr>
              <w:t>28</w:t>
            </w:r>
            <w:r>
              <w:rPr>
                <w:color w:val="000000"/>
                <w:spacing w:val="0"/>
                <w:w w:val="100"/>
                <w:position w:val="0"/>
                <w:sz w:val="22"/>
                <w:szCs w:val="22"/>
                <w:shd w:val="clear" w:color="auto" w:fill="auto"/>
                <w:lang w:val="ru-RU" w:eastAsia="ru-RU" w:bidi="ru-RU"/>
              </w:rPr>
              <w:t>°</w:t>
            </w:r>
            <w:r>
              <w:rPr>
                <w:color w:val="000000"/>
                <w:spacing w:val="0"/>
                <w:w w:val="100"/>
                <w:position w:val="0"/>
                <w:sz w:val="20"/>
                <w:szCs w:val="20"/>
                <w:shd w:val="clear" w:color="auto" w:fill="auto"/>
                <w:lang w:val="ru-RU" w:eastAsia="ru-RU" w:bidi="ru-RU"/>
              </w:rPr>
              <w:t>16,7</w:t>
            </w: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30</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 5, 10, 20, дно</w:t>
            </w:r>
          </w:p>
        </w:tc>
      </w:tr>
      <w:tr>
        <w:trPr>
          <w:trHeight w:val="254"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20"/>
              <w:jc w:val="left"/>
              <w:rPr>
                <w:sz w:val="20"/>
                <w:szCs w:val="20"/>
              </w:rPr>
            </w:pPr>
            <w:r>
              <w:rPr>
                <w:color w:val="000000"/>
                <w:spacing w:val="0"/>
                <w:w w:val="100"/>
                <w:position w:val="0"/>
                <w:sz w:val="20"/>
                <w:szCs w:val="20"/>
                <w:shd w:val="clear" w:color="auto" w:fill="auto"/>
                <w:lang w:val="ru-RU" w:eastAsia="ru-RU" w:bidi="ru-RU"/>
              </w:rPr>
              <w:t>4</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140"/>
              <w:jc w:val="left"/>
              <w:rPr>
                <w:sz w:val="22"/>
                <w:szCs w:val="22"/>
              </w:rPr>
            </w:pPr>
            <w:r>
              <w:rPr>
                <w:color w:val="000000"/>
                <w:spacing w:val="0"/>
                <w:w w:val="100"/>
                <w:position w:val="0"/>
                <w:sz w:val="20"/>
                <w:szCs w:val="20"/>
                <w:shd w:val="clear" w:color="auto" w:fill="auto"/>
                <w:lang w:val="ru-RU" w:eastAsia="ru-RU" w:bidi="ru-RU"/>
              </w:rPr>
              <w:t>60</w:t>
            </w:r>
            <w:r>
              <w:rPr>
                <w:color w:val="000000"/>
                <w:spacing w:val="0"/>
                <w:w w:val="100"/>
                <w:position w:val="0"/>
                <w:sz w:val="22"/>
                <w:szCs w:val="22"/>
                <w:shd w:val="clear" w:color="auto" w:fill="auto"/>
                <w:lang w:val="ru-RU" w:eastAsia="ru-RU" w:bidi="ru-RU"/>
              </w:rPr>
              <w:t>°</w:t>
            </w:r>
            <w:r>
              <w:rPr>
                <w:color w:val="000000"/>
                <w:spacing w:val="0"/>
                <w:w w:val="100"/>
                <w:position w:val="0"/>
                <w:sz w:val="20"/>
                <w:szCs w:val="20"/>
                <w:shd w:val="clear" w:color="auto" w:fill="auto"/>
                <w:lang w:val="ru-RU" w:eastAsia="ru-RU" w:bidi="ru-RU"/>
              </w:rPr>
              <w:t>07,0</w:t>
            </w: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0"/>
                <w:szCs w:val="20"/>
                <w:shd w:val="clear" w:color="auto" w:fill="auto"/>
                <w:lang w:val="ru-RU" w:eastAsia="ru-RU" w:bidi="ru-RU"/>
              </w:rPr>
              <w:t>27</w:t>
            </w:r>
            <w:r>
              <w:rPr>
                <w:color w:val="000000"/>
                <w:spacing w:val="0"/>
                <w:w w:val="100"/>
                <w:position w:val="0"/>
                <w:sz w:val="22"/>
                <w:szCs w:val="22"/>
                <w:shd w:val="clear" w:color="auto" w:fill="auto"/>
                <w:lang w:val="ru-RU" w:eastAsia="ru-RU" w:bidi="ru-RU"/>
              </w:rPr>
              <w:t>°</w:t>
            </w:r>
            <w:r>
              <w:rPr>
                <w:color w:val="000000"/>
                <w:spacing w:val="0"/>
                <w:w w:val="100"/>
                <w:position w:val="0"/>
                <w:sz w:val="20"/>
                <w:szCs w:val="20"/>
                <w:shd w:val="clear" w:color="auto" w:fill="auto"/>
                <w:lang w:val="ru-RU" w:eastAsia="ru-RU" w:bidi="ru-RU"/>
              </w:rPr>
              <w:t>23,0</w:t>
            </w: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62</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 5, 10, 20, 30, 40, 50, дно</w:t>
            </w:r>
          </w:p>
        </w:tc>
      </w:tr>
      <w:tr>
        <w:trPr>
          <w:trHeight w:val="254"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20"/>
              <w:jc w:val="left"/>
              <w:rPr>
                <w:sz w:val="20"/>
                <w:szCs w:val="20"/>
              </w:rPr>
            </w:pPr>
            <w:r>
              <w:rPr>
                <w:color w:val="000000"/>
                <w:spacing w:val="0"/>
                <w:w w:val="100"/>
                <w:position w:val="0"/>
                <w:sz w:val="20"/>
                <w:szCs w:val="20"/>
                <w:shd w:val="clear" w:color="auto" w:fill="auto"/>
                <w:lang w:val="ru-RU" w:eastAsia="ru-RU" w:bidi="ru-RU"/>
              </w:rPr>
              <w:t>3</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140"/>
              <w:jc w:val="left"/>
              <w:rPr>
                <w:sz w:val="22"/>
                <w:szCs w:val="22"/>
              </w:rPr>
            </w:pPr>
            <w:r>
              <w:rPr>
                <w:color w:val="000000"/>
                <w:spacing w:val="0"/>
                <w:w w:val="100"/>
                <w:position w:val="0"/>
                <w:sz w:val="20"/>
                <w:szCs w:val="20"/>
                <w:shd w:val="clear" w:color="auto" w:fill="auto"/>
                <w:lang w:val="ru-RU" w:eastAsia="ru-RU" w:bidi="ru-RU"/>
              </w:rPr>
              <w:t>60</w:t>
            </w:r>
            <w:r>
              <w:rPr>
                <w:color w:val="000000"/>
                <w:spacing w:val="0"/>
                <w:w w:val="100"/>
                <w:position w:val="0"/>
                <w:sz w:val="22"/>
                <w:szCs w:val="22"/>
                <w:shd w:val="clear" w:color="auto" w:fill="auto"/>
                <w:lang w:val="ru-RU" w:eastAsia="ru-RU" w:bidi="ru-RU"/>
              </w:rPr>
              <w:t>°</w:t>
            </w:r>
            <w:r>
              <w:rPr>
                <w:color w:val="000000"/>
                <w:spacing w:val="0"/>
                <w:w w:val="100"/>
                <w:position w:val="0"/>
                <w:sz w:val="20"/>
                <w:szCs w:val="20"/>
                <w:shd w:val="clear" w:color="auto" w:fill="auto"/>
                <w:lang w:val="ru-RU" w:eastAsia="ru-RU" w:bidi="ru-RU"/>
              </w:rPr>
              <w:t>07,0</w:t>
            </w: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0"/>
                <w:szCs w:val="20"/>
                <w:shd w:val="clear" w:color="auto" w:fill="auto"/>
                <w:lang w:val="ru-RU" w:eastAsia="ru-RU" w:bidi="ru-RU"/>
              </w:rPr>
              <w:t>28</w:t>
            </w:r>
            <w:r>
              <w:rPr>
                <w:color w:val="000000"/>
                <w:spacing w:val="0"/>
                <w:w w:val="100"/>
                <w:position w:val="0"/>
                <w:sz w:val="22"/>
                <w:szCs w:val="22"/>
                <w:shd w:val="clear" w:color="auto" w:fill="auto"/>
                <w:lang w:val="ru-RU" w:eastAsia="ru-RU" w:bidi="ru-RU"/>
              </w:rPr>
              <w:t>°</w:t>
            </w:r>
            <w:r>
              <w:rPr>
                <w:color w:val="000000"/>
                <w:spacing w:val="0"/>
                <w:w w:val="100"/>
                <w:position w:val="0"/>
                <w:sz w:val="20"/>
                <w:szCs w:val="20"/>
                <w:shd w:val="clear" w:color="auto" w:fill="auto"/>
                <w:lang w:val="ru-RU" w:eastAsia="ru-RU" w:bidi="ru-RU"/>
              </w:rPr>
              <w:t>04,0</w:t>
            </w: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51</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 5, 10, 20, 30, 40, дно</w:t>
            </w:r>
          </w:p>
        </w:tc>
      </w:tr>
      <w:tr>
        <w:trPr>
          <w:trHeight w:val="259"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Лужская губа Ш кат.</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18л</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0"/>
                <w:szCs w:val="20"/>
                <w:shd w:val="clear" w:color="auto" w:fill="auto"/>
                <w:lang w:val="ru-RU" w:eastAsia="ru-RU" w:bidi="ru-RU"/>
              </w:rPr>
              <w:t>59</w:t>
            </w:r>
            <w:r>
              <w:rPr>
                <w:color w:val="000000"/>
                <w:spacing w:val="0"/>
                <w:w w:val="100"/>
                <w:position w:val="0"/>
                <w:sz w:val="22"/>
                <w:szCs w:val="22"/>
                <w:shd w:val="clear" w:color="auto" w:fill="auto"/>
                <w:lang w:val="ru-RU" w:eastAsia="ru-RU" w:bidi="ru-RU"/>
              </w:rPr>
              <w:t>°</w:t>
            </w:r>
            <w:r>
              <w:rPr>
                <w:color w:val="000000"/>
                <w:spacing w:val="0"/>
                <w:w w:val="100"/>
                <w:position w:val="0"/>
                <w:sz w:val="20"/>
                <w:szCs w:val="20"/>
                <w:shd w:val="clear" w:color="auto" w:fill="auto"/>
                <w:lang w:val="ru-RU" w:eastAsia="ru-RU" w:bidi="ru-RU"/>
              </w:rPr>
              <w:t>42,1</w:t>
            </w: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0"/>
                <w:szCs w:val="20"/>
                <w:shd w:val="clear" w:color="auto" w:fill="auto"/>
                <w:lang w:val="ru-RU" w:eastAsia="ru-RU" w:bidi="ru-RU"/>
              </w:rPr>
              <w:t>28</w:t>
            </w:r>
            <w:r>
              <w:rPr>
                <w:color w:val="000000"/>
                <w:spacing w:val="0"/>
                <w:w w:val="100"/>
                <w:position w:val="0"/>
                <w:sz w:val="22"/>
                <w:szCs w:val="22"/>
                <w:shd w:val="clear" w:color="auto" w:fill="auto"/>
                <w:lang w:val="ru-RU" w:eastAsia="ru-RU" w:bidi="ru-RU"/>
              </w:rPr>
              <w:t>°</w:t>
            </w:r>
            <w:r>
              <w:rPr>
                <w:color w:val="000000"/>
                <w:spacing w:val="0"/>
                <w:w w:val="100"/>
                <w:position w:val="0"/>
                <w:sz w:val="20"/>
                <w:szCs w:val="20"/>
                <w:shd w:val="clear" w:color="auto" w:fill="auto"/>
                <w:lang w:val="ru-RU" w:eastAsia="ru-RU" w:bidi="ru-RU"/>
              </w:rPr>
              <w:t>18,6</w:t>
            </w: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10</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 5, дно</w:t>
            </w:r>
          </w:p>
        </w:tc>
      </w:tr>
      <w:tr>
        <w:trPr>
          <w:trHeight w:val="254"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80"/>
              <w:jc w:val="left"/>
              <w:rPr>
                <w:sz w:val="20"/>
                <w:szCs w:val="20"/>
              </w:rPr>
            </w:pPr>
            <w:r>
              <w:rPr>
                <w:color w:val="000000"/>
                <w:spacing w:val="0"/>
                <w:w w:val="100"/>
                <w:position w:val="0"/>
                <w:sz w:val="20"/>
                <w:szCs w:val="20"/>
                <w:shd w:val="clear" w:color="auto" w:fill="auto"/>
                <w:lang w:val="ru-RU" w:eastAsia="ru-RU" w:bidi="ru-RU"/>
              </w:rPr>
              <w:t>6л</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shd w:val="clear" w:color="auto" w:fill="auto"/>
                <w:lang w:val="ru-RU" w:eastAsia="ru-RU" w:bidi="ru-RU"/>
              </w:rPr>
              <w:t>59</w:t>
            </w:r>
            <w:r>
              <w:rPr>
                <w:color w:val="000000"/>
                <w:spacing w:val="0"/>
                <w:w w:val="100"/>
                <w:position w:val="0"/>
                <w:sz w:val="22"/>
                <w:szCs w:val="22"/>
                <w:shd w:val="clear" w:color="auto" w:fill="auto"/>
                <w:lang w:val="ru-RU" w:eastAsia="ru-RU" w:bidi="ru-RU"/>
              </w:rPr>
              <w:t>°</w:t>
            </w:r>
            <w:r>
              <w:rPr>
                <w:color w:val="000000"/>
                <w:spacing w:val="0"/>
                <w:w w:val="100"/>
                <w:position w:val="0"/>
                <w:sz w:val="20"/>
                <w:szCs w:val="20"/>
                <w:shd w:val="clear" w:color="auto" w:fill="auto"/>
                <w:lang w:val="ru-RU" w:eastAsia="ru-RU" w:bidi="ru-RU"/>
              </w:rPr>
              <w:t>49,8</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0"/>
                <w:szCs w:val="20"/>
                <w:shd w:val="clear" w:color="auto" w:fill="auto"/>
                <w:lang w:val="ru-RU" w:eastAsia="ru-RU" w:bidi="ru-RU"/>
              </w:rPr>
              <w:t>28</w:t>
            </w:r>
            <w:r>
              <w:rPr>
                <w:color w:val="000000"/>
                <w:spacing w:val="0"/>
                <w:w w:val="100"/>
                <w:position w:val="0"/>
                <w:sz w:val="22"/>
                <w:szCs w:val="22"/>
                <w:shd w:val="clear" w:color="auto" w:fill="auto"/>
                <w:lang w:val="ru-RU" w:eastAsia="ru-RU" w:bidi="ru-RU"/>
              </w:rPr>
              <w:t>°</w:t>
            </w:r>
            <w:r>
              <w:rPr>
                <w:color w:val="000000"/>
                <w:spacing w:val="0"/>
                <w:w w:val="100"/>
                <w:position w:val="0"/>
                <w:sz w:val="20"/>
                <w:szCs w:val="20"/>
                <w:shd w:val="clear" w:color="auto" w:fill="auto"/>
                <w:lang w:val="ru-RU" w:eastAsia="ru-RU" w:bidi="ru-RU"/>
              </w:rPr>
              <w:t>26,0</w:t>
            </w: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29</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 5, 10, 20, дно</w:t>
            </w:r>
          </w:p>
        </w:tc>
      </w:tr>
      <w:tr>
        <w:trPr>
          <w:trHeight w:val="254"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Копорская губа Ш кат.</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80"/>
              <w:jc w:val="left"/>
              <w:rPr>
                <w:sz w:val="20"/>
                <w:szCs w:val="20"/>
              </w:rPr>
            </w:pPr>
            <w:r>
              <w:rPr>
                <w:color w:val="000000"/>
                <w:spacing w:val="0"/>
                <w:w w:val="100"/>
                <w:position w:val="0"/>
                <w:sz w:val="20"/>
                <w:szCs w:val="20"/>
                <w:shd w:val="clear" w:color="auto" w:fill="auto"/>
                <w:lang w:val="ru-RU" w:eastAsia="ru-RU" w:bidi="ru-RU"/>
              </w:rPr>
              <w:t>6к</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140"/>
              <w:jc w:val="left"/>
              <w:rPr>
                <w:sz w:val="22"/>
                <w:szCs w:val="22"/>
              </w:rPr>
            </w:pPr>
            <w:r>
              <w:rPr>
                <w:color w:val="000000"/>
                <w:spacing w:val="0"/>
                <w:w w:val="100"/>
                <w:position w:val="0"/>
                <w:sz w:val="20"/>
                <w:szCs w:val="20"/>
                <w:shd w:val="clear" w:color="auto" w:fill="auto"/>
                <w:lang w:val="ru-RU" w:eastAsia="ru-RU" w:bidi="ru-RU"/>
              </w:rPr>
              <w:t>59</w:t>
            </w:r>
            <w:r>
              <w:rPr>
                <w:color w:val="000000"/>
                <w:spacing w:val="0"/>
                <w:w w:val="100"/>
                <w:position w:val="0"/>
                <w:sz w:val="22"/>
                <w:szCs w:val="22"/>
                <w:shd w:val="clear" w:color="auto" w:fill="auto"/>
                <w:lang w:val="ru-RU" w:eastAsia="ru-RU" w:bidi="ru-RU"/>
              </w:rPr>
              <w:t>°</w:t>
            </w:r>
            <w:r>
              <w:rPr>
                <w:color w:val="000000"/>
                <w:spacing w:val="0"/>
                <w:w w:val="100"/>
                <w:position w:val="0"/>
                <w:sz w:val="20"/>
                <w:szCs w:val="20"/>
                <w:shd w:val="clear" w:color="auto" w:fill="auto"/>
                <w:lang w:val="ru-RU" w:eastAsia="ru-RU" w:bidi="ru-RU"/>
              </w:rPr>
              <w:t>51,5</w:t>
            </w: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0"/>
                <w:szCs w:val="20"/>
                <w:shd w:val="clear" w:color="auto" w:fill="auto"/>
                <w:lang w:val="ru-RU" w:eastAsia="ru-RU" w:bidi="ru-RU"/>
              </w:rPr>
              <w:t>28</w:t>
            </w:r>
            <w:r>
              <w:rPr>
                <w:color w:val="000000"/>
                <w:spacing w:val="0"/>
                <w:w w:val="100"/>
                <w:position w:val="0"/>
                <w:sz w:val="22"/>
                <w:szCs w:val="22"/>
                <w:shd w:val="clear" w:color="auto" w:fill="auto"/>
                <w:lang w:val="ru-RU" w:eastAsia="ru-RU" w:bidi="ru-RU"/>
              </w:rPr>
              <w:t>°</w:t>
            </w:r>
            <w:r>
              <w:rPr>
                <w:color w:val="000000"/>
                <w:spacing w:val="0"/>
                <w:w w:val="100"/>
                <w:position w:val="0"/>
                <w:sz w:val="20"/>
                <w:szCs w:val="20"/>
                <w:shd w:val="clear" w:color="auto" w:fill="auto"/>
                <w:lang w:val="ru-RU" w:eastAsia="ru-RU" w:bidi="ru-RU"/>
              </w:rPr>
              <w:t>41,5</w:t>
            </w: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26</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 5, 10, 20, дно</w:t>
            </w:r>
          </w:p>
        </w:tc>
      </w:tr>
      <w:tr>
        <w:trPr>
          <w:trHeight w:val="264" w:hRule="exact"/>
        </w:trPr>
        <w:tc>
          <w:tcPr>
            <w:vMerge/>
            <w:tcBorders>
              <w:left w:val="single" w:sz="4"/>
              <w:bottom w:val="single" w:sz="4"/>
            </w:tcBorders>
            <w:shd w:val="clear" w:color="auto" w:fill="auto"/>
            <w:vAlign w:val="center"/>
          </w:tcPr>
          <w:p>
            <w:pP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80"/>
              <w:jc w:val="left"/>
              <w:rPr>
                <w:sz w:val="20"/>
                <w:szCs w:val="20"/>
              </w:rPr>
            </w:pPr>
            <w:r>
              <w:rPr>
                <w:color w:val="000000"/>
                <w:spacing w:val="0"/>
                <w:w w:val="100"/>
                <w:position w:val="0"/>
                <w:sz w:val="20"/>
                <w:szCs w:val="20"/>
                <w:shd w:val="clear" w:color="auto" w:fill="auto"/>
                <w:lang w:val="ru-RU" w:eastAsia="ru-RU" w:bidi="ru-RU"/>
              </w:rPr>
              <w:t>3к</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40"/>
              <w:jc w:val="left"/>
              <w:rPr>
                <w:sz w:val="22"/>
                <w:szCs w:val="22"/>
              </w:rPr>
            </w:pPr>
            <w:r>
              <w:rPr>
                <w:color w:val="000000"/>
                <w:spacing w:val="0"/>
                <w:w w:val="100"/>
                <w:position w:val="0"/>
                <w:sz w:val="20"/>
                <w:szCs w:val="20"/>
                <w:shd w:val="clear" w:color="auto" w:fill="auto"/>
                <w:lang w:val="ru-RU" w:eastAsia="ru-RU" w:bidi="ru-RU"/>
              </w:rPr>
              <w:t>59</w:t>
            </w:r>
            <w:r>
              <w:rPr>
                <w:color w:val="000000"/>
                <w:spacing w:val="0"/>
                <w:w w:val="100"/>
                <w:position w:val="0"/>
                <w:sz w:val="22"/>
                <w:szCs w:val="22"/>
                <w:shd w:val="clear" w:color="auto" w:fill="auto"/>
                <w:lang w:val="ru-RU" w:eastAsia="ru-RU" w:bidi="ru-RU"/>
              </w:rPr>
              <w:t>°</w:t>
            </w:r>
            <w:r>
              <w:rPr>
                <w:color w:val="000000"/>
                <w:spacing w:val="0"/>
                <w:w w:val="100"/>
                <w:position w:val="0"/>
                <w:sz w:val="20"/>
                <w:szCs w:val="20"/>
                <w:shd w:val="clear" w:color="auto" w:fill="auto"/>
                <w:lang w:val="ru-RU" w:eastAsia="ru-RU" w:bidi="ru-RU"/>
              </w:rPr>
              <w:t>52,0</w:t>
            </w:r>
            <w:r>
              <w:rPr>
                <w:color w:val="000000"/>
                <w:spacing w:val="0"/>
                <w:w w:val="100"/>
                <w:position w:val="0"/>
                <w:sz w:val="22"/>
                <w:szCs w:val="22"/>
                <w:shd w:val="clear" w:color="auto" w:fill="auto"/>
                <w:lang w:val="ru-RU" w:eastAsia="ru-RU" w:bidi="ru-RU"/>
              </w:rPr>
              <w:t>'</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0"/>
                <w:szCs w:val="20"/>
                <w:shd w:val="clear" w:color="auto" w:fill="auto"/>
                <w:lang w:val="ru-RU" w:eastAsia="ru-RU" w:bidi="ru-RU"/>
              </w:rPr>
              <w:t>28</w:t>
            </w:r>
            <w:r>
              <w:rPr>
                <w:color w:val="000000"/>
                <w:spacing w:val="0"/>
                <w:w w:val="100"/>
                <w:position w:val="0"/>
                <w:sz w:val="22"/>
                <w:szCs w:val="22"/>
                <w:shd w:val="clear" w:color="auto" w:fill="auto"/>
                <w:lang w:val="ru-RU" w:eastAsia="ru-RU" w:bidi="ru-RU"/>
              </w:rPr>
              <w:t>°</w:t>
            </w:r>
            <w:r>
              <w:rPr>
                <w:color w:val="000000"/>
                <w:spacing w:val="0"/>
                <w:w w:val="100"/>
                <w:position w:val="0"/>
                <w:sz w:val="20"/>
                <w:szCs w:val="20"/>
                <w:shd w:val="clear" w:color="auto" w:fill="auto"/>
                <w:lang w:val="ru-RU" w:eastAsia="ru-RU" w:bidi="ru-RU"/>
              </w:rPr>
              <w:t>56,0</w:t>
            </w:r>
            <w:r>
              <w:rPr>
                <w:color w:val="000000"/>
                <w:spacing w:val="0"/>
                <w:w w:val="100"/>
                <w:position w:val="0"/>
                <w:sz w:val="22"/>
                <w:szCs w:val="22"/>
                <w:shd w:val="clear" w:color="auto" w:fill="auto"/>
                <w:lang w:val="ru-RU" w:eastAsia="ru-RU" w:bidi="ru-RU"/>
              </w:rPr>
              <w:t>'</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13</w:t>
            </w:r>
          </w:p>
        </w:tc>
        <w:tc>
          <w:tcPr>
            <w:tcBorders>
              <w:top w:val="single" w:sz="4"/>
              <w:left w:val="single" w:sz="4"/>
              <w:bottom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 6, дно</w:t>
            </w:r>
          </w:p>
        </w:tc>
      </w:tr>
    </w:tbl>
    <w:p>
      <w:pPr>
        <w:widowControl w:val="0"/>
        <w:spacing w:after="219" w:line="1" w:lineRule="exact"/>
      </w:pPr>
    </w:p>
    <w:p>
      <w:pPr>
        <w:widowControl w:val="0"/>
        <w:spacing w:line="1" w:lineRule="exact"/>
      </w:pPr>
    </w:p>
    <w:p>
      <w:pPr>
        <w:pStyle w:val="Style23"/>
        <w:keepNext w:val="0"/>
        <w:keepLines w:val="0"/>
        <w:widowControl w:val="0"/>
        <w:shd w:val="clear" w:color="auto" w:fill="auto"/>
        <w:bidi w:val="0"/>
        <w:spacing w:before="0" w:after="0" w:line="240" w:lineRule="auto"/>
        <w:ind w:left="0" w:right="0" w:firstLine="0"/>
        <w:jc w:val="right"/>
        <w:rPr>
          <w:sz w:val="24"/>
          <w:szCs w:val="24"/>
        </w:rPr>
      </w:pPr>
      <w:r>
        <w:rPr>
          <w:b w:val="0"/>
          <w:bCs w:val="0"/>
          <w:color w:val="000000"/>
          <w:spacing w:val="0"/>
          <w:w w:val="100"/>
          <w:position w:val="0"/>
          <w:sz w:val="24"/>
          <w:szCs w:val="24"/>
          <w:u w:val="none"/>
          <w:shd w:val="clear" w:color="auto" w:fill="auto"/>
          <w:lang w:val="ru-RU" w:eastAsia="ru-RU" w:bidi="ru-RU"/>
        </w:rPr>
        <w:t>Таблица 3.4.2</w:t>
      </w:r>
    </w:p>
    <w:p>
      <w:pPr>
        <w:pStyle w:val="Style23"/>
        <w:keepNext w:val="0"/>
        <w:keepLines w:val="0"/>
        <w:widowControl w:val="0"/>
        <w:shd w:val="clear" w:color="auto" w:fill="auto"/>
        <w:bidi w:val="0"/>
        <w:spacing w:before="0" w:after="0" w:line="240" w:lineRule="auto"/>
        <w:ind w:left="91" w:right="0" w:firstLine="0"/>
        <w:jc w:val="left"/>
        <w:rPr>
          <w:sz w:val="24"/>
          <w:szCs w:val="24"/>
        </w:rPr>
      </w:pPr>
      <w:r>
        <w:rPr>
          <w:color w:val="000000"/>
          <w:spacing w:val="0"/>
          <w:w w:val="100"/>
          <w:position w:val="0"/>
          <w:sz w:val="24"/>
          <w:szCs w:val="24"/>
          <w:u w:val="none"/>
          <w:shd w:val="clear" w:color="auto" w:fill="auto"/>
          <w:lang w:val="ru-RU" w:eastAsia="ru-RU" w:bidi="ru-RU"/>
        </w:rPr>
        <w:t>Станции в восточной части Финского залива для отбора проб . донных отложений</w:t>
      </w:r>
    </w:p>
    <w:tbl>
      <w:tblPr>
        <w:tblOverlap w:val="never"/>
        <w:jc w:val="center"/>
        <w:tblLayout w:type="fixed"/>
      </w:tblPr>
      <w:tblGrid>
        <w:gridCol w:w="3571"/>
        <w:gridCol w:w="912"/>
        <w:gridCol w:w="1210"/>
        <w:gridCol w:w="1205"/>
        <w:gridCol w:w="2222"/>
      </w:tblGrid>
      <w:tr>
        <w:trPr>
          <w:trHeight w:val="480"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йон расположения</w:t>
            </w:r>
          </w:p>
        </w:tc>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30" w:lineRule="auto"/>
              <w:ind w:left="0" w:right="0" w:firstLine="0"/>
              <w:jc w:val="center"/>
              <w:rPr>
                <w:sz w:val="20"/>
                <w:szCs w:val="20"/>
              </w:rPr>
            </w:pPr>
            <w:r>
              <w:rPr>
                <w:color w:val="000000"/>
                <w:spacing w:val="0"/>
                <w:w w:val="100"/>
                <w:position w:val="0"/>
                <w:sz w:val="20"/>
                <w:szCs w:val="20"/>
                <w:shd w:val="clear" w:color="auto" w:fill="auto"/>
                <w:lang w:val="ru-RU" w:eastAsia="ru-RU" w:bidi="ru-RU"/>
              </w:rPr>
              <w:t>№ станций</w:t>
            </w:r>
          </w:p>
        </w:tc>
        <w:tc>
          <w:tcPr>
            <w:gridSpan w:val="2"/>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Координаты станций</w:t>
            </w:r>
          </w:p>
        </w:tc>
        <w:tc>
          <w:tcPr>
            <w:vMerge w:val="restart"/>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30" w:lineRule="auto"/>
              <w:ind w:left="0" w:right="0" w:firstLine="0"/>
              <w:jc w:val="center"/>
              <w:rPr>
                <w:sz w:val="20"/>
                <w:szCs w:val="20"/>
              </w:rPr>
            </w:pPr>
            <w:r>
              <w:rPr>
                <w:color w:val="000000"/>
                <w:spacing w:val="0"/>
                <w:w w:val="100"/>
                <w:position w:val="0"/>
                <w:sz w:val="20"/>
                <w:szCs w:val="20"/>
                <w:shd w:val="clear" w:color="auto" w:fill="auto"/>
                <w:lang w:val="ru-RU" w:eastAsia="ru-RU" w:bidi="ru-RU"/>
              </w:rPr>
              <w:t>Глубина, м</w:t>
            </w:r>
          </w:p>
        </w:tc>
      </w:tr>
      <w:tr>
        <w:trPr>
          <w:trHeight w:val="379" w:hRule="exact"/>
        </w:trPr>
        <w:tc>
          <w:tcPr>
            <w:vMerge/>
            <w:tcBorders>
              <w:left w:val="single" w:sz="4"/>
            </w:tcBorders>
            <w:shd w:val="clear" w:color="auto" w:fill="auto"/>
            <w:vAlign w:val="center"/>
          </w:tcPr>
          <w:p>
            <w:pPr/>
          </w:p>
        </w:tc>
        <w:tc>
          <w:tcPr>
            <w:vMerge/>
            <w:tcBorders>
              <w:left w:val="single" w:sz="4"/>
            </w:tcBorders>
            <w:shd w:val="clear" w:color="auto" w:fill="auto"/>
            <w:vAlign w:val="center"/>
          </w:tcPr>
          <w:p>
            <w:pP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2"/>
                <w:szCs w:val="22"/>
                <w:shd w:val="clear" w:color="auto" w:fill="auto"/>
                <w:lang w:val="ru-RU" w:eastAsia="ru-RU" w:bidi="ru-RU"/>
              </w:rPr>
              <w:t xml:space="preserve">Ф </w:t>
            </w:r>
            <w:r>
              <w:rPr>
                <w:color w:val="000000"/>
                <w:spacing w:val="0"/>
                <w:w w:val="100"/>
                <w:position w:val="0"/>
                <w:sz w:val="20"/>
                <w:szCs w:val="20"/>
                <w:shd w:val="clear" w:color="auto" w:fill="auto"/>
                <w:lang w:val="ru-RU" w:eastAsia="ru-RU" w:bidi="ru-RU"/>
              </w:rPr>
              <w:t>с. ш.</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2"/>
                <w:szCs w:val="22"/>
                <w:shd w:val="clear" w:color="auto" w:fill="auto"/>
                <w:lang w:val="ru-RU" w:eastAsia="ru-RU" w:bidi="ru-RU"/>
              </w:rPr>
              <w:t xml:space="preserve">X </w:t>
            </w:r>
            <w:r>
              <w:rPr>
                <w:color w:val="000000"/>
                <w:spacing w:val="0"/>
                <w:w w:val="100"/>
                <w:position w:val="0"/>
                <w:sz w:val="20"/>
                <w:szCs w:val="20"/>
                <w:shd w:val="clear" w:color="auto" w:fill="auto"/>
                <w:lang w:val="ru-RU" w:eastAsia="ru-RU" w:bidi="ru-RU"/>
              </w:rPr>
              <w:t>в. д.</w:t>
            </w:r>
          </w:p>
        </w:tc>
        <w:tc>
          <w:tcPr>
            <w:vMerge/>
            <w:tcBorders>
              <w:left w:val="single" w:sz="4"/>
              <w:right w:val="single" w:sz="4"/>
            </w:tcBorders>
            <w:shd w:val="clear" w:color="auto" w:fill="auto"/>
            <w:vAlign w:val="center"/>
          </w:tcPr>
          <w:p>
            <w:pPr/>
          </w:p>
        </w:tc>
      </w:tr>
      <w:tr>
        <w:trPr>
          <w:trHeight w:val="254"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Мелководный район восточной части Финского залива, Ш кат.</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26</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0"/>
                <w:szCs w:val="20"/>
                <w:shd w:val="clear" w:color="auto" w:fill="auto"/>
                <w:lang w:val="ru-RU" w:eastAsia="ru-RU" w:bidi="ru-RU"/>
              </w:rPr>
              <w:t>59</w:t>
            </w:r>
            <w:r>
              <w:rPr>
                <w:color w:val="000000"/>
                <w:spacing w:val="0"/>
                <w:w w:val="100"/>
                <w:position w:val="0"/>
                <w:sz w:val="22"/>
                <w:szCs w:val="22"/>
                <w:shd w:val="clear" w:color="auto" w:fill="auto"/>
                <w:lang w:val="ru-RU" w:eastAsia="ru-RU" w:bidi="ru-RU"/>
              </w:rPr>
              <w:t>°</w:t>
            </w:r>
            <w:r>
              <w:rPr>
                <w:color w:val="000000"/>
                <w:spacing w:val="0"/>
                <w:w w:val="100"/>
                <w:position w:val="0"/>
                <w:sz w:val="20"/>
                <w:szCs w:val="20"/>
                <w:shd w:val="clear" w:color="auto" w:fill="auto"/>
                <w:lang w:val="ru-RU" w:eastAsia="ru-RU" w:bidi="ru-RU"/>
              </w:rPr>
              <w:t>58,6</w:t>
            </w: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0"/>
                <w:szCs w:val="20"/>
                <w:shd w:val="clear" w:color="auto" w:fill="auto"/>
                <w:lang w:val="ru-RU" w:eastAsia="ru-RU" w:bidi="ru-RU"/>
              </w:rPr>
              <w:t>29</w:t>
            </w:r>
            <w:r>
              <w:rPr>
                <w:color w:val="000000"/>
                <w:spacing w:val="0"/>
                <w:w w:val="100"/>
                <w:position w:val="0"/>
                <w:sz w:val="22"/>
                <w:szCs w:val="22"/>
                <w:shd w:val="clear" w:color="auto" w:fill="auto"/>
                <w:lang w:val="ru-RU" w:eastAsia="ru-RU" w:bidi="ru-RU"/>
              </w:rPr>
              <w:t>°</w:t>
            </w:r>
            <w:r>
              <w:rPr>
                <w:color w:val="000000"/>
                <w:spacing w:val="0"/>
                <w:w w:val="100"/>
                <w:position w:val="0"/>
                <w:sz w:val="20"/>
                <w:szCs w:val="20"/>
                <w:shd w:val="clear" w:color="auto" w:fill="auto"/>
                <w:lang w:val="ru-RU" w:eastAsia="ru-RU" w:bidi="ru-RU"/>
              </w:rPr>
              <w:t>37,0</w:t>
            </w:r>
            <w:r>
              <w:rPr>
                <w:color w:val="000000"/>
                <w:spacing w:val="0"/>
                <w:w w:val="100"/>
                <w:position w:val="0"/>
                <w:sz w:val="22"/>
                <w:szCs w:val="22"/>
                <w:shd w:val="clear" w:color="auto" w:fill="auto"/>
                <w:lang w:val="ru-RU" w:eastAsia="ru-RU" w:bidi="ru-RU"/>
              </w:rPr>
              <w:t>'</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7</w:t>
            </w:r>
          </w:p>
        </w:tc>
      </w:tr>
      <w:tr>
        <w:trPr>
          <w:trHeight w:val="254"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19</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0"/>
                <w:szCs w:val="20"/>
                <w:shd w:val="clear" w:color="auto" w:fill="auto"/>
                <w:lang w:val="ru-RU" w:eastAsia="ru-RU" w:bidi="ru-RU"/>
              </w:rPr>
              <w:t>60</w:t>
            </w:r>
            <w:r>
              <w:rPr>
                <w:color w:val="000000"/>
                <w:spacing w:val="0"/>
                <w:w w:val="100"/>
                <w:position w:val="0"/>
                <w:sz w:val="22"/>
                <w:szCs w:val="22"/>
                <w:shd w:val="clear" w:color="auto" w:fill="auto"/>
                <w:lang w:val="ru-RU" w:eastAsia="ru-RU" w:bidi="ru-RU"/>
              </w:rPr>
              <w:t>°</w:t>
            </w:r>
            <w:r>
              <w:rPr>
                <w:color w:val="000000"/>
                <w:spacing w:val="0"/>
                <w:w w:val="100"/>
                <w:position w:val="0"/>
                <w:sz w:val="20"/>
                <w:szCs w:val="20"/>
                <w:shd w:val="clear" w:color="auto" w:fill="auto"/>
                <w:lang w:val="ru-RU" w:eastAsia="ru-RU" w:bidi="ru-RU"/>
              </w:rPr>
              <w:t>06,9</w:t>
            </w: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0"/>
                <w:szCs w:val="20"/>
                <w:shd w:val="clear" w:color="auto" w:fill="auto"/>
                <w:lang w:val="ru-RU" w:eastAsia="ru-RU" w:bidi="ru-RU"/>
              </w:rPr>
              <w:t>29</w:t>
            </w:r>
            <w:r>
              <w:rPr>
                <w:color w:val="000000"/>
                <w:spacing w:val="0"/>
                <w:w w:val="100"/>
                <w:position w:val="0"/>
                <w:sz w:val="22"/>
                <w:szCs w:val="22"/>
                <w:shd w:val="clear" w:color="auto" w:fill="auto"/>
                <w:lang w:val="ru-RU" w:eastAsia="ru-RU" w:bidi="ru-RU"/>
              </w:rPr>
              <w:t>°</w:t>
            </w:r>
            <w:r>
              <w:rPr>
                <w:color w:val="000000"/>
                <w:spacing w:val="0"/>
                <w:w w:val="100"/>
                <w:position w:val="0"/>
                <w:sz w:val="20"/>
                <w:szCs w:val="20"/>
                <w:shd w:val="clear" w:color="auto" w:fill="auto"/>
                <w:lang w:val="ru-RU" w:eastAsia="ru-RU" w:bidi="ru-RU"/>
              </w:rPr>
              <w:t>52,4</w:t>
            </w:r>
            <w:r>
              <w:rPr>
                <w:color w:val="000000"/>
                <w:spacing w:val="0"/>
                <w:w w:val="100"/>
                <w:position w:val="0"/>
                <w:sz w:val="22"/>
                <w:szCs w:val="22"/>
                <w:shd w:val="clear" w:color="auto" w:fill="auto"/>
                <w:lang w:val="ru-RU" w:eastAsia="ru-RU" w:bidi="ru-RU"/>
              </w:rPr>
              <w:t>'</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10</w:t>
            </w:r>
          </w:p>
        </w:tc>
      </w:tr>
      <w:tr>
        <w:trPr>
          <w:trHeight w:val="254"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0"/>
                <w:szCs w:val="20"/>
                <w:shd w:val="clear" w:color="auto" w:fill="auto"/>
                <w:lang w:val="ru-RU" w:eastAsia="ru-RU" w:bidi="ru-RU"/>
              </w:rPr>
              <w:t>60</w:t>
            </w:r>
            <w:r>
              <w:rPr>
                <w:color w:val="000000"/>
                <w:spacing w:val="0"/>
                <w:w w:val="100"/>
                <w:position w:val="0"/>
                <w:sz w:val="22"/>
                <w:szCs w:val="22"/>
                <w:shd w:val="clear" w:color="auto" w:fill="auto"/>
                <w:lang w:val="ru-RU" w:eastAsia="ru-RU" w:bidi="ru-RU"/>
              </w:rPr>
              <w:t>°</w:t>
            </w:r>
            <w:r>
              <w:rPr>
                <w:color w:val="000000"/>
                <w:spacing w:val="0"/>
                <w:w w:val="100"/>
                <w:position w:val="0"/>
                <w:sz w:val="20"/>
                <w:szCs w:val="20"/>
                <w:shd w:val="clear" w:color="auto" w:fill="auto"/>
                <w:lang w:val="ru-RU" w:eastAsia="ru-RU" w:bidi="ru-RU"/>
              </w:rPr>
              <w:t>08,7</w:t>
            </w: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0"/>
                <w:szCs w:val="20"/>
                <w:shd w:val="clear" w:color="auto" w:fill="auto"/>
                <w:lang w:val="ru-RU" w:eastAsia="ru-RU" w:bidi="ru-RU"/>
              </w:rPr>
              <w:t>29</w:t>
            </w:r>
            <w:r>
              <w:rPr>
                <w:color w:val="000000"/>
                <w:spacing w:val="0"/>
                <w:w w:val="100"/>
                <w:position w:val="0"/>
                <w:sz w:val="22"/>
                <w:szCs w:val="22"/>
                <w:shd w:val="clear" w:color="auto" w:fill="auto"/>
                <w:lang w:val="ru-RU" w:eastAsia="ru-RU" w:bidi="ru-RU"/>
              </w:rPr>
              <w:t>°</w:t>
            </w:r>
            <w:r>
              <w:rPr>
                <w:color w:val="000000"/>
                <w:spacing w:val="0"/>
                <w:w w:val="100"/>
                <w:position w:val="0"/>
                <w:sz w:val="20"/>
                <w:szCs w:val="20"/>
                <w:shd w:val="clear" w:color="auto" w:fill="auto"/>
                <w:lang w:val="ru-RU" w:eastAsia="ru-RU" w:bidi="ru-RU"/>
              </w:rPr>
              <w:t>42,0</w:t>
            </w:r>
            <w:r>
              <w:rPr>
                <w:color w:val="000000"/>
                <w:spacing w:val="0"/>
                <w:w w:val="100"/>
                <w:position w:val="0"/>
                <w:sz w:val="22"/>
                <w:szCs w:val="22"/>
                <w:shd w:val="clear" w:color="auto" w:fill="auto"/>
                <w:lang w:val="ru-RU" w:eastAsia="ru-RU" w:bidi="ru-RU"/>
              </w:rPr>
              <w:t>'</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12</w:t>
            </w:r>
          </w:p>
        </w:tc>
      </w:tr>
      <w:tr>
        <w:trPr>
          <w:trHeight w:val="254" w:hRule="exact"/>
        </w:trPr>
        <w:tc>
          <w:tcPr>
            <w:vMerge w:val="restart"/>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Глубоководный район восточной части Финского залива, Ш кат.</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0"/>
                <w:szCs w:val="20"/>
                <w:shd w:val="clear" w:color="auto" w:fill="auto"/>
                <w:lang w:val="ru-RU" w:eastAsia="ru-RU" w:bidi="ru-RU"/>
              </w:rPr>
              <w:t>60</w:t>
            </w:r>
            <w:r>
              <w:rPr>
                <w:color w:val="000000"/>
                <w:spacing w:val="0"/>
                <w:w w:val="100"/>
                <w:position w:val="0"/>
                <w:sz w:val="22"/>
                <w:szCs w:val="22"/>
                <w:shd w:val="clear" w:color="auto" w:fill="auto"/>
                <w:lang w:val="ru-RU" w:eastAsia="ru-RU" w:bidi="ru-RU"/>
              </w:rPr>
              <w:t>°</w:t>
            </w:r>
            <w:r>
              <w:rPr>
                <w:color w:val="000000"/>
                <w:spacing w:val="0"/>
                <w:w w:val="100"/>
                <w:position w:val="0"/>
                <w:sz w:val="20"/>
                <w:szCs w:val="20"/>
                <w:shd w:val="clear" w:color="auto" w:fill="auto"/>
                <w:lang w:val="ru-RU" w:eastAsia="ru-RU" w:bidi="ru-RU"/>
              </w:rPr>
              <w:t>04,0</w:t>
            </w: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0"/>
                <w:szCs w:val="20"/>
                <w:shd w:val="clear" w:color="auto" w:fill="auto"/>
                <w:lang w:val="ru-RU" w:eastAsia="ru-RU" w:bidi="ru-RU"/>
              </w:rPr>
              <w:t>29</w:t>
            </w:r>
            <w:r>
              <w:rPr>
                <w:color w:val="000000"/>
                <w:spacing w:val="0"/>
                <w:w w:val="100"/>
                <w:position w:val="0"/>
                <w:sz w:val="22"/>
                <w:szCs w:val="22"/>
                <w:shd w:val="clear" w:color="auto" w:fill="auto"/>
                <w:lang w:val="ru-RU" w:eastAsia="ru-RU" w:bidi="ru-RU"/>
              </w:rPr>
              <w:t>°</w:t>
            </w:r>
            <w:r>
              <w:rPr>
                <w:color w:val="000000"/>
                <w:spacing w:val="0"/>
                <w:w w:val="100"/>
                <w:position w:val="0"/>
                <w:sz w:val="20"/>
                <w:szCs w:val="20"/>
                <w:shd w:val="clear" w:color="auto" w:fill="auto"/>
                <w:lang w:val="ru-RU" w:eastAsia="ru-RU" w:bidi="ru-RU"/>
              </w:rPr>
              <w:t>08,0</w:t>
            </w:r>
            <w:r>
              <w:rPr>
                <w:color w:val="000000"/>
                <w:spacing w:val="0"/>
                <w:w w:val="100"/>
                <w:position w:val="0"/>
                <w:sz w:val="22"/>
                <w:szCs w:val="22"/>
                <w:shd w:val="clear" w:color="auto" w:fill="auto"/>
                <w:lang w:val="ru-RU" w:eastAsia="ru-RU" w:bidi="ru-RU"/>
              </w:rPr>
              <w:t>'</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29</w:t>
            </w:r>
          </w:p>
        </w:tc>
      </w:tr>
      <w:tr>
        <w:trPr>
          <w:trHeight w:val="259" w:hRule="exact"/>
        </w:trPr>
        <w:tc>
          <w:tcPr>
            <w:vMerge/>
            <w:tcBorders>
              <w:left w:val="single" w:sz="4"/>
            </w:tcBorders>
            <w:shd w:val="clear" w:color="auto" w:fill="auto"/>
            <w:vAlign w:val="bottom"/>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А</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0"/>
                <w:szCs w:val="20"/>
                <w:shd w:val="clear" w:color="auto" w:fill="auto"/>
                <w:lang w:val="ru-RU" w:eastAsia="ru-RU" w:bidi="ru-RU"/>
              </w:rPr>
              <w:t>60</w:t>
            </w:r>
            <w:r>
              <w:rPr>
                <w:color w:val="000000"/>
                <w:spacing w:val="0"/>
                <w:w w:val="100"/>
                <w:position w:val="0"/>
                <w:sz w:val="22"/>
                <w:szCs w:val="22"/>
                <w:shd w:val="clear" w:color="auto" w:fill="auto"/>
                <w:lang w:val="ru-RU" w:eastAsia="ru-RU" w:bidi="ru-RU"/>
              </w:rPr>
              <w:t>°</w:t>
            </w:r>
            <w:r>
              <w:rPr>
                <w:color w:val="000000"/>
                <w:spacing w:val="0"/>
                <w:w w:val="100"/>
                <w:position w:val="0"/>
                <w:sz w:val="20"/>
                <w:szCs w:val="20"/>
                <w:shd w:val="clear" w:color="auto" w:fill="auto"/>
                <w:lang w:val="ru-RU" w:eastAsia="ru-RU" w:bidi="ru-RU"/>
              </w:rPr>
              <w:t>26,3</w:t>
            </w: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0"/>
                <w:szCs w:val="20"/>
                <w:shd w:val="clear" w:color="auto" w:fill="auto"/>
                <w:lang w:val="ru-RU" w:eastAsia="ru-RU" w:bidi="ru-RU"/>
              </w:rPr>
              <w:t>28</w:t>
            </w:r>
            <w:r>
              <w:rPr>
                <w:color w:val="000000"/>
                <w:spacing w:val="0"/>
                <w:w w:val="100"/>
                <w:position w:val="0"/>
                <w:sz w:val="22"/>
                <w:szCs w:val="22"/>
                <w:shd w:val="clear" w:color="auto" w:fill="auto"/>
                <w:lang w:val="ru-RU" w:eastAsia="ru-RU" w:bidi="ru-RU"/>
              </w:rPr>
              <w:t>°</w:t>
            </w:r>
            <w:r>
              <w:rPr>
                <w:color w:val="000000"/>
                <w:spacing w:val="0"/>
                <w:w w:val="100"/>
                <w:position w:val="0"/>
                <w:sz w:val="20"/>
                <w:szCs w:val="20"/>
                <w:shd w:val="clear" w:color="auto" w:fill="auto"/>
                <w:lang w:val="ru-RU" w:eastAsia="ru-RU" w:bidi="ru-RU"/>
              </w:rPr>
              <w:t>16,7</w:t>
            </w:r>
            <w:r>
              <w:rPr>
                <w:color w:val="000000"/>
                <w:spacing w:val="0"/>
                <w:w w:val="100"/>
                <w:position w:val="0"/>
                <w:sz w:val="22"/>
                <w:szCs w:val="22"/>
                <w:shd w:val="clear" w:color="auto" w:fill="auto"/>
                <w:lang w:val="ru-RU" w:eastAsia="ru-RU" w:bidi="ru-RU"/>
              </w:rPr>
              <w:t>'</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30</w:t>
            </w:r>
          </w:p>
        </w:tc>
      </w:tr>
      <w:tr>
        <w:trPr>
          <w:trHeight w:val="254"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Лужская губа Ш кат</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6л</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59</w:t>
            </w:r>
            <w:r>
              <w:rPr>
                <w:color w:val="000000"/>
                <w:spacing w:val="0"/>
                <w:w w:val="100"/>
                <w:position w:val="0"/>
                <w:sz w:val="22"/>
                <w:szCs w:val="22"/>
                <w:shd w:val="clear" w:color="auto" w:fill="auto"/>
                <w:lang w:val="ru-RU" w:eastAsia="ru-RU" w:bidi="ru-RU"/>
              </w:rPr>
              <w:t>°</w:t>
            </w:r>
            <w:r>
              <w:rPr>
                <w:color w:val="000000"/>
                <w:spacing w:val="0"/>
                <w:w w:val="100"/>
                <w:position w:val="0"/>
                <w:sz w:val="20"/>
                <w:szCs w:val="20"/>
                <w:shd w:val="clear" w:color="auto" w:fill="auto"/>
                <w:lang w:val="ru-RU" w:eastAsia="ru-RU" w:bidi="ru-RU"/>
              </w:rPr>
              <w:t>49,8</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0"/>
                <w:szCs w:val="20"/>
                <w:shd w:val="clear" w:color="auto" w:fill="auto"/>
                <w:lang w:val="ru-RU" w:eastAsia="ru-RU" w:bidi="ru-RU"/>
              </w:rPr>
              <w:t>28</w:t>
            </w:r>
            <w:r>
              <w:rPr>
                <w:color w:val="000000"/>
                <w:spacing w:val="0"/>
                <w:w w:val="100"/>
                <w:position w:val="0"/>
                <w:sz w:val="22"/>
                <w:szCs w:val="22"/>
                <w:shd w:val="clear" w:color="auto" w:fill="auto"/>
                <w:lang w:val="ru-RU" w:eastAsia="ru-RU" w:bidi="ru-RU"/>
              </w:rPr>
              <w:t>°</w:t>
            </w:r>
            <w:r>
              <w:rPr>
                <w:color w:val="000000"/>
                <w:spacing w:val="0"/>
                <w:w w:val="100"/>
                <w:position w:val="0"/>
                <w:sz w:val="20"/>
                <w:szCs w:val="20"/>
                <w:shd w:val="clear" w:color="auto" w:fill="auto"/>
                <w:lang w:val="ru-RU" w:eastAsia="ru-RU" w:bidi="ru-RU"/>
              </w:rPr>
              <w:t>26,0</w:t>
            </w:r>
            <w:r>
              <w:rPr>
                <w:color w:val="000000"/>
                <w:spacing w:val="0"/>
                <w:w w:val="100"/>
                <w:position w:val="0"/>
                <w:sz w:val="22"/>
                <w:szCs w:val="22"/>
                <w:shd w:val="clear" w:color="auto" w:fill="auto"/>
                <w:lang w:val="ru-RU" w:eastAsia="ru-RU" w:bidi="ru-RU"/>
              </w:rPr>
              <w:t>'</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29</w:t>
            </w:r>
          </w:p>
        </w:tc>
      </w:tr>
      <w:tr>
        <w:trPr>
          <w:trHeight w:val="254"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Копорская губа Ш кат.</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6к</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0"/>
                <w:szCs w:val="20"/>
                <w:shd w:val="clear" w:color="auto" w:fill="auto"/>
                <w:lang w:val="ru-RU" w:eastAsia="ru-RU" w:bidi="ru-RU"/>
              </w:rPr>
              <w:t>59</w:t>
            </w:r>
            <w:r>
              <w:rPr>
                <w:color w:val="000000"/>
                <w:spacing w:val="0"/>
                <w:w w:val="100"/>
                <w:position w:val="0"/>
                <w:sz w:val="22"/>
                <w:szCs w:val="22"/>
                <w:shd w:val="clear" w:color="auto" w:fill="auto"/>
                <w:lang w:val="ru-RU" w:eastAsia="ru-RU" w:bidi="ru-RU"/>
              </w:rPr>
              <w:t>°</w:t>
            </w:r>
            <w:r>
              <w:rPr>
                <w:color w:val="000000"/>
                <w:spacing w:val="0"/>
                <w:w w:val="100"/>
                <w:position w:val="0"/>
                <w:sz w:val="20"/>
                <w:szCs w:val="20"/>
                <w:shd w:val="clear" w:color="auto" w:fill="auto"/>
                <w:lang w:val="ru-RU" w:eastAsia="ru-RU" w:bidi="ru-RU"/>
              </w:rPr>
              <w:t>51,5</w:t>
            </w: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0"/>
                <w:szCs w:val="20"/>
                <w:shd w:val="clear" w:color="auto" w:fill="auto"/>
                <w:lang w:val="ru-RU" w:eastAsia="ru-RU" w:bidi="ru-RU"/>
              </w:rPr>
              <w:t>28</w:t>
            </w:r>
            <w:r>
              <w:rPr>
                <w:color w:val="000000"/>
                <w:spacing w:val="0"/>
                <w:w w:val="100"/>
                <w:position w:val="0"/>
                <w:sz w:val="22"/>
                <w:szCs w:val="22"/>
                <w:shd w:val="clear" w:color="auto" w:fill="auto"/>
                <w:lang w:val="ru-RU" w:eastAsia="ru-RU" w:bidi="ru-RU"/>
              </w:rPr>
              <w:t>°</w:t>
            </w:r>
            <w:r>
              <w:rPr>
                <w:color w:val="000000"/>
                <w:spacing w:val="0"/>
                <w:w w:val="100"/>
                <w:position w:val="0"/>
                <w:sz w:val="20"/>
                <w:szCs w:val="20"/>
                <w:shd w:val="clear" w:color="auto" w:fill="auto"/>
                <w:lang w:val="ru-RU" w:eastAsia="ru-RU" w:bidi="ru-RU"/>
              </w:rPr>
              <w:t>41,5</w:t>
            </w:r>
            <w:r>
              <w:rPr>
                <w:color w:val="000000"/>
                <w:spacing w:val="0"/>
                <w:w w:val="100"/>
                <w:position w:val="0"/>
                <w:sz w:val="22"/>
                <w:szCs w:val="22"/>
                <w:shd w:val="clear" w:color="auto" w:fill="auto"/>
                <w:lang w:val="ru-RU" w:eastAsia="ru-RU" w:bidi="ru-RU"/>
              </w:rPr>
              <w:t>'</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26</w:t>
            </w:r>
          </w:p>
        </w:tc>
      </w:tr>
      <w:tr>
        <w:trPr>
          <w:trHeight w:val="264" w:hRule="exact"/>
        </w:trPr>
        <w:tc>
          <w:tcPr>
            <w:vMerge/>
            <w:tcBorders>
              <w:left w:val="single" w:sz="4"/>
              <w:bottom w:val="single" w:sz="4"/>
            </w:tcBorders>
            <w:shd w:val="clear" w:color="auto" w:fill="auto"/>
            <w:vAlign w:val="center"/>
          </w:tcPr>
          <w:p>
            <w:pP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3к</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0"/>
                <w:szCs w:val="20"/>
                <w:shd w:val="clear" w:color="auto" w:fill="auto"/>
                <w:lang w:val="ru-RU" w:eastAsia="ru-RU" w:bidi="ru-RU"/>
              </w:rPr>
              <w:t>59</w:t>
            </w:r>
            <w:r>
              <w:rPr>
                <w:color w:val="000000"/>
                <w:spacing w:val="0"/>
                <w:w w:val="100"/>
                <w:position w:val="0"/>
                <w:sz w:val="22"/>
                <w:szCs w:val="22"/>
                <w:shd w:val="clear" w:color="auto" w:fill="auto"/>
                <w:lang w:val="ru-RU" w:eastAsia="ru-RU" w:bidi="ru-RU"/>
              </w:rPr>
              <w:t>°</w:t>
            </w:r>
            <w:r>
              <w:rPr>
                <w:color w:val="000000"/>
                <w:spacing w:val="0"/>
                <w:w w:val="100"/>
                <w:position w:val="0"/>
                <w:sz w:val="20"/>
                <w:szCs w:val="20"/>
                <w:shd w:val="clear" w:color="auto" w:fill="auto"/>
                <w:lang w:val="ru-RU" w:eastAsia="ru-RU" w:bidi="ru-RU"/>
              </w:rPr>
              <w:t>52,0</w:t>
            </w:r>
            <w:r>
              <w:rPr>
                <w:color w:val="000000"/>
                <w:spacing w:val="0"/>
                <w:w w:val="100"/>
                <w:position w:val="0"/>
                <w:sz w:val="22"/>
                <w:szCs w:val="22"/>
                <w:shd w:val="clear" w:color="auto" w:fill="auto"/>
                <w:lang w:val="ru-RU" w:eastAsia="ru-RU" w:bidi="ru-RU"/>
              </w:rPr>
              <w:t>'</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0"/>
                <w:szCs w:val="20"/>
                <w:shd w:val="clear" w:color="auto" w:fill="auto"/>
                <w:lang w:val="ru-RU" w:eastAsia="ru-RU" w:bidi="ru-RU"/>
              </w:rPr>
              <w:t>28</w:t>
            </w:r>
            <w:r>
              <w:rPr>
                <w:color w:val="000000"/>
                <w:spacing w:val="0"/>
                <w:w w:val="100"/>
                <w:position w:val="0"/>
                <w:sz w:val="22"/>
                <w:szCs w:val="22"/>
                <w:shd w:val="clear" w:color="auto" w:fill="auto"/>
                <w:lang w:val="ru-RU" w:eastAsia="ru-RU" w:bidi="ru-RU"/>
              </w:rPr>
              <w:t>°</w:t>
            </w:r>
            <w:r>
              <w:rPr>
                <w:color w:val="000000"/>
                <w:spacing w:val="0"/>
                <w:w w:val="100"/>
                <w:position w:val="0"/>
                <w:sz w:val="20"/>
                <w:szCs w:val="20"/>
                <w:shd w:val="clear" w:color="auto" w:fill="auto"/>
                <w:lang w:val="ru-RU" w:eastAsia="ru-RU" w:bidi="ru-RU"/>
              </w:rPr>
              <w:t>56,0</w:t>
            </w:r>
            <w:r>
              <w:rPr>
                <w:color w:val="000000"/>
                <w:spacing w:val="0"/>
                <w:w w:val="100"/>
                <w:position w:val="0"/>
                <w:sz w:val="22"/>
                <w:szCs w:val="22"/>
                <w:shd w:val="clear" w:color="auto" w:fill="auto"/>
                <w:lang w:val="ru-RU" w:eastAsia="ru-RU" w:bidi="ru-RU"/>
              </w:rPr>
              <w:t>'</w:t>
            </w:r>
          </w:p>
        </w:tc>
        <w:tc>
          <w:tcPr>
            <w:tcBorders>
              <w:top w:val="single" w:sz="4"/>
              <w:left w:val="single" w:sz="4"/>
              <w:bottom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13</w:t>
            </w:r>
          </w:p>
        </w:tc>
      </w:tr>
    </w:tbl>
    <w:p>
      <w:pPr>
        <w:widowControl w:val="0"/>
        <w:spacing w:after="219" w:line="1" w:lineRule="exact"/>
      </w:pPr>
    </w:p>
    <w:p>
      <w:pPr>
        <w:widowControl w:val="0"/>
        <w:spacing w:line="1" w:lineRule="exact"/>
      </w:pPr>
    </w:p>
    <w:p>
      <w:pPr>
        <w:pStyle w:val="Style23"/>
        <w:keepNext w:val="0"/>
        <w:keepLines w:val="0"/>
        <w:widowControl w:val="0"/>
        <w:shd w:val="clear" w:color="auto" w:fill="auto"/>
        <w:bidi w:val="0"/>
        <w:spacing w:before="0" w:after="0" w:line="240" w:lineRule="auto"/>
        <w:ind w:left="0" w:right="0" w:firstLine="0"/>
        <w:jc w:val="right"/>
        <w:rPr>
          <w:sz w:val="24"/>
          <w:szCs w:val="24"/>
        </w:rPr>
      </w:pPr>
      <w:r>
        <w:rPr>
          <w:b w:val="0"/>
          <w:bCs w:val="0"/>
          <w:color w:val="000000"/>
          <w:spacing w:val="0"/>
          <w:w w:val="100"/>
          <w:position w:val="0"/>
          <w:sz w:val="24"/>
          <w:szCs w:val="24"/>
          <w:u w:val="none"/>
          <w:shd w:val="clear" w:color="auto" w:fill="auto"/>
          <w:lang w:val="ru-RU" w:eastAsia="ru-RU" w:bidi="ru-RU"/>
        </w:rPr>
        <w:t>Таблица 3.4.3.</w:t>
      </w:r>
    </w:p>
    <w:p>
      <w:pPr>
        <w:pStyle w:val="Style23"/>
        <w:keepNext w:val="0"/>
        <w:keepLines w:val="0"/>
        <w:widowControl w:val="0"/>
        <w:shd w:val="clear" w:color="auto" w:fill="auto"/>
        <w:bidi w:val="0"/>
        <w:spacing w:before="0" w:after="0" w:line="240" w:lineRule="auto"/>
        <w:ind w:left="163" w:right="0" w:firstLine="0"/>
        <w:jc w:val="left"/>
        <w:rPr>
          <w:sz w:val="24"/>
          <w:szCs w:val="24"/>
        </w:rPr>
      </w:pPr>
      <w:r>
        <w:rPr>
          <w:color w:val="000000"/>
          <w:spacing w:val="0"/>
          <w:w w:val="100"/>
          <w:position w:val="0"/>
          <w:sz w:val="24"/>
          <w:szCs w:val="24"/>
          <w:u w:val="none"/>
          <w:shd w:val="clear" w:color="auto" w:fill="auto"/>
          <w:lang w:val="ru-RU" w:eastAsia="ru-RU" w:bidi="ru-RU"/>
        </w:rPr>
        <w:t>Горизонты отбора проб мезозоопланктона в восточной части Финского залива</w:t>
      </w:r>
    </w:p>
    <w:tbl>
      <w:tblPr>
        <w:tblOverlap w:val="never"/>
        <w:jc w:val="center"/>
        <w:tblLayout w:type="fixed"/>
      </w:tblPr>
      <w:tblGrid>
        <w:gridCol w:w="1603"/>
        <w:gridCol w:w="1277"/>
        <w:gridCol w:w="6106"/>
      </w:tblGrid>
      <w:tr>
        <w:trPr>
          <w:trHeight w:val="250"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 станций</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Глубина, м</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Горизонты отбора проб мезозоопланктона, м</w:t>
            </w:r>
          </w:p>
        </w:tc>
      </w:tr>
      <w:tr>
        <w:trPr>
          <w:trHeight w:val="240"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26</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7</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0-6</w:t>
            </w:r>
          </w:p>
        </w:tc>
      </w:tr>
      <w:tr>
        <w:trPr>
          <w:trHeight w:val="240"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24</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20</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0-10, 11-19</w:t>
            </w:r>
          </w:p>
        </w:tc>
      </w:tr>
      <w:tr>
        <w:trPr>
          <w:trHeight w:val="240"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14</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0-13</w:t>
            </w:r>
          </w:p>
        </w:tc>
      </w:tr>
      <w:tr>
        <w:trPr>
          <w:trHeight w:val="240"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19</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10</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0-9</w:t>
            </w:r>
          </w:p>
        </w:tc>
      </w:tr>
      <w:tr>
        <w:trPr>
          <w:trHeight w:val="240"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12</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0-11</w:t>
            </w:r>
          </w:p>
        </w:tc>
      </w:tr>
      <w:tr>
        <w:trPr>
          <w:trHeight w:val="240"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20</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0-18</w:t>
            </w:r>
          </w:p>
        </w:tc>
      </w:tr>
      <w:tr>
        <w:trPr>
          <w:trHeight w:val="245"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29</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0-10, 11-28</w:t>
            </w:r>
          </w:p>
        </w:tc>
      </w:tr>
      <w:tr>
        <w:trPr>
          <w:trHeight w:val="240"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37</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0-10, 11-25, 26-36</w:t>
            </w:r>
          </w:p>
        </w:tc>
      </w:tr>
      <w:tr>
        <w:trPr>
          <w:trHeight w:val="240"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А</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30</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0-10, 11-29</w:t>
            </w:r>
          </w:p>
        </w:tc>
      </w:tr>
      <w:tr>
        <w:trPr>
          <w:trHeight w:val="240"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4</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62</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0-10, 11-25, 26-61</w:t>
            </w:r>
          </w:p>
        </w:tc>
      </w:tr>
      <w:tr>
        <w:trPr>
          <w:trHeight w:val="245" w:hRule="exact"/>
        </w:trPr>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3</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51</w:t>
            </w:r>
          </w:p>
        </w:tc>
        <w:tc>
          <w:tcPr>
            <w:tcBorders>
              <w:top w:val="single" w:sz="4"/>
              <w:left w:val="single" w:sz="4"/>
              <w:bottom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0-10, 11-25, 26-50</w:t>
            </w:r>
          </w:p>
        </w:tc>
      </w:tr>
    </w:tbl>
    <w:p>
      <w:pPr>
        <w:widowControl w:val="0"/>
        <w:spacing w:line="1" w:lineRule="exact"/>
      </w:pPr>
    </w:p>
    <w:tbl>
      <w:tblPr>
        <w:tblOverlap w:val="never"/>
        <w:jc w:val="center"/>
        <w:tblLayout w:type="fixed"/>
      </w:tblPr>
      <w:tblGrid>
        <w:gridCol w:w="1603"/>
        <w:gridCol w:w="1277"/>
        <w:gridCol w:w="6106"/>
      </w:tblGrid>
      <w:tr>
        <w:trPr>
          <w:trHeight w:val="245"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18л</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10</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0-8</w:t>
            </w:r>
          </w:p>
        </w:tc>
      </w:tr>
      <w:tr>
        <w:trPr>
          <w:trHeight w:val="240"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6л</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29</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0-10, 11-28</w:t>
            </w:r>
          </w:p>
        </w:tc>
      </w:tr>
      <w:tr>
        <w:trPr>
          <w:trHeight w:val="240"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6к</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26</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0-10, 11-25</w:t>
            </w:r>
          </w:p>
        </w:tc>
      </w:tr>
      <w:tr>
        <w:trPr>
          <w:trHeight w:val="250" w:hRule="exact"/>
        </w:trPr>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3к</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13</w:t>
            </w:r>
          </w:p>
        </w:tc>
        <w:tc>
          <w:tcPr>
            <w:tcBorders>
              <w:top w:val="single" w:sz="4"/>
              <w:left w:val="single" w:sz="4"/>
              <w:bottom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0-12</w:t>
            </w:r>
          </w:p>
        </w:tc>
      </w:tr>
    </w:tbl>
    <w:p>
      <w:pPr>
        <w:widowControl w:val="0"/>
        <w:spacing w:after="259" w:line="1" w:lineRule="exact"/>
      </w:pP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Качество воды определялось по следующим гидрохимическим показателям: соленость, содержание растворенного кислорода, % насыщения кислорода, водородный показатель рН, щелочность, минеральный фосфор, общий фосфор, ионы аммония, нитраты, нитриты, общий азот.</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Загрязненность вод определялась по следующим загрязняющим веществам:</w:t>
      </w:r>
    </w:p>
    <w:p>
      <w:pPr>
        <w:pStyle w:val="Style2"/>
        <w:keepNext w:val="0"/>
        <w:keepLines w:val="0"/>
        <w:widowControl w:val="0"/>
        <w:numPr>
          <w:ilvl w:val="0"/>
          <w:numId w:val="47"/>
        </w:numPr>
        <w:shd w:val="clear" w:color="auto" w:fill="auto"/>
        <w:tabs>
          <w:tab w:pos="1018"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тяжелые металлы - свинец, медь, кадмий, марганец, цинк, общий хром, ртуть, железо;</w:t>
      </w:r>
    </w:p>
    <w:p>
      <w:pPr>
        <w:pStyle w:val="Style2"/>
        <w:keepNext w:val="0"/>
        <w:keepLines w:val="0"/>
        <w:widowControl w:val="0"/>
        <w:numPr>
          <w:ilvl w:val="0"/>
          <w:numId w:val="47"/>
        </w:numPr>
        <w:shd w:val="clear" w:color="auto" w:fill="auto"/>
        <w:tabs>
          <w:tab w:pos="1699"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органические загрязняющие вещества - нефтяные углеводороды, СПАВ, фенол;</w:t>
      </w:r>
    </w:p>
    <w:p>
      <w:pPr>
        <w:pStyle w:val="Style2"/>
        <w:keepNext w:val="0"/>
        <w:keepLines w:val="0"/>
        <w:widowControl w:val="0"/>
        <w:numPr>
          <w:ilvl w:val="0"/>
          <w:numId w:val="47"/>
        </w:numPr>
        <w:shd w:val="clear" w:color="auto" w:fill="auto"/>
        <w:tabs>
          <w:tab w:pos="1699"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пестициды - ДДТ, ДДД, ДДЭ, альфа-ГХЦГ, гамма-ГХЦГ;</w:t>
      </w:r>
    </w:p>
    <w:p>
      <w:pPr>
        <w:pStyle w:val="Style2"/>
        <w:keepNext w:val="0"/>
        <w:keepLines w:val="0"/>
        <w:widowControl w:val="0"/>
        <w:numPr>
          <w:ilvl w:val="0"/>
          <w:numId w:val="47"/>
        </w:numPr>
        <w:shd w:val="clear" w:color="auto" w:fill="auto"/>
        <w:tabs>
          <w:tab w:pos="1699"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микропластик.</w:t>
      </w:r>
    </w:p>
    <w:p>
      <w:pPr>
        <w:pStyle w:val="Style2"/>
        <w:keepNext w:val="0"/>
        <w:keepLines w:val="0"/>
        <w:widowControl w:val="0"/>
        <w:shd w:val="clear" w:color="auto" w:fill="auto"/>
        <w:bidi w:val="0"/>
        <w:spacing w:before="0" w:after="260" w:line="240" w:lineRule="auto"/>
        <w:ind w:left="0" w:right="0" w:firstLine="720"/>
        <w:jc w:val="both"/>
      </w:pPr>
      <w:bookmarkStart w:id="152" w:name="bookmark152"/>
      <w:r>
        <w:rPr>
          <w:color w:val="000000"/>
          <w:spacing w:val="0"/>
          <w:w w:val="100"/>
          <w:position w:val="0"/>
          <w:sz w:val="24"/>
          <w:szCs w:val="24"/>
          <w:shd w:val="clear" w:color="auto" w:fill="auto"/>
          <w:lang w:val="ru-RU" w:eastAsia="ru-RU" w:bidi="ru-RU"/>
        </w:rPr>
        <w:t xml:space="preserve">Качество воды и донных отложений определялось по следующим гидробиологическим показателям: концентрации хлорофилла-а, качественное и количественное развитие фитопланктона, мезозоопланктона и макрозообентоса, микропластик. Кроме того, осуществлялось биотестирование воды и грунта с использованием в качестве тест-объекта дафний </w:t>
      </w:r>
      <w:r>
        <w:rPr>
          <w:color w:val="000000"/>
          <w:spacing w:val="0"/>
          <w:w w:val="100"/>
          <w:position w:val="0"/>
          <w:sz w:val="24"/>
          <w:szCs w:val="24"/>
          <w:shd w:val="clear" w:color="auto" w:fill="auto"/>
          <w:lang w:val="en-US" w:eastAsia="en-US" w:bidi="en-US"/>
        </w:rPr>
        <w:t>(Daphnia magna Straus).</w:t>
      </w:r>
      <w:bookmarkEnd w:id="152"/>
    </w:p>
    <w:p>
      <w:pPr>
        <w:pStyle w:val="Style10"/>
        <w:keepNext/>
        <w:keepLines/>
        <w:widowControl w:val="0"/>
        <w:numPr>
          <w:ilvl w:val="0"/>
          <w:numId w:val="47"/>
        </w:numPr>
        <w:shd w:val="clear" w:color="auto" w:fill="auto"/>
        <w:tabs>
          <w:tab w:pos="1004" w:val="left"/>
        </w:tabs>
        <w:bidi w:val="0"/>
        <w:spacing w:before="0" w:line="254" w:lineRule="auto"/>
        <w:ind w:left="0" w:right="0" w:firstLine="720"/>
        <w:jc w:val="both"/>
      </w:pPr>
      <w:bookmarkStart w:id="153" w:name="bookmark153"/>
      <w:r>
        <w:rPr>
          <w:color w:val="000000"/>
          <w:spacing w:val="0"/>
          <w:w w:val="100"/>
          <w:position w:val="0"/>
          <w:shd w:val="clear" w:color="auto" w:fill="auto"/>
          <w:lang w:val="ru-RU" w:eastAsia="ru-RU" w:bidi="ru-RU"/>
        </w:rPr>
        <w:t>4.1 Оценка качества вод восточной части Финского залива по гидрохимическим показателям</w:t>
      </w:r>
      <w:bookmarkEnd w:id="153"/>
    </w:p>
    <w:p>
      <w:pPr>
        <w:pStyle w:val="Style2"/>
        <w:keepNext w:val="0"/>
        <w:keepLines w:val="0"/>
        <w:widowControl w:val="0"/>
        <w:shd w:val="clear" w:color="auto" w:fill="auto"/>
        <w:bidi w:val="0"/>
        <w:spacing w:before="0" w:after="260" w:line="240" w:lineRule="auto"/>
        <w:ind w:left="0" w:right="0" w:firstLine="720"/>
        <w:jc w:val="both"/>
      </w:pPr>
      <w:r>
        <w:rPr>
          <w:color w:val="000000"/>
          <w:spacing w:val="0"/>
          <w:w w:val="100"/>
          <w:position w:val="0"/>
          <w:sz w:val="24"/>
          <w:szCs w:val="24"/>
          <w:shd w:val="clear" w:color="auto" w:fill="auto"/>
          <w:lang w:val="ru-RU" w:eastAsia="ru-RU" w:bidi="ru-RU"/>
        </w:rPr>
        <w:t>В период проведения гидрохимических съемок в июле и сентябре 2020 г. в восточной части Финского залива случаев экстремально высокого загрязнения (ЭВЗ) морских вод зафиксировано не было. Были зарегистрированы два случая высокого загрязнения вод (ВЗ). В июле на ст. 22 в придонном горизонте наблюдалось повышенное содержание марганца, его концентрация составила 490 мкг/дм3. В сентябре на ст. 20 в придонном горизонте содержание растворенного кислорода снизилось до 2,49 мг/дм3. Концентрации загрязняющих веществ, превышающие допустимые нормы, были зафиксированы для соединений металлов (медь, кадмий, марганец и железо общее). На ряде станций в придонных и серединных слоях всех четырех районов были зафиксированы случаи снижения содержания растворенного кислорода ниже нормативного уровня.</w:t>
      </w:r>
    </w:p>
    <w:p>
      <w:pPr>
        <w:pStyle w:val="Style10"/>
        <w:keepNext/>
        <w:keepLines/>
        <w:widowControl w:val="0"/>
        <w:shd w:val="clear" w:color="auto" w:fill="auto"/>
        <w:bidi w:val="0"/>
        <w:spacing w:before="0" w:after="0" w:line="240" w:lineRule="auto"/>
        <w:ind w:left="0" w:right="0" w:firstLine="720"/>
        <w:jc w:val="both"/>
        <w:rPr>
          <w:sz w:val="24"/>
          <w:szCs w:val="24"/>
        </w:rPr>
      </w:pPr>
      <w:bookmarkStart w:id="155" w:name="bookmark155"/>
      <w:r>
        <w:rPr>
          <w:color w:val="000000"/>
          <w:spacing w:val="0"/>
          <w:w w:val="100"/>
          <w:position w:val="0"/>
          <w:sz w:val="24"/>
          <w:szCs w:val="24"/>
          <w:shd w:val="clear" w:color="auto" w:fill="auto"/>
          <w:lang w:val="ru-RU" w:eastAsia="ru-RU" w:bidi="ru-RU"/>
        </w:rPr>
        <w:t>3.4.1.1 Мелководный район восточной части Финского залива</w:t>
      </w:r>
      <w:bookmarkEnd w:id="155"/>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поверхностном слое соленость вод изменялась в диапазоне от 0,36 до 0,93%о, в придонном слое - от 0,84 до 3,75%о (максимум - ст. 24) по результатам июльской съемки. В сентябре соленость вод в поверхностном слое составила 0,61 - 0,97%о, в придонном слое - 1,07 до 3,98% (максимум - ст. 22). Распреснение всей водной толщи наблюдалось на ст. 19 и 26, что отражает наибольшее влияние стока из Невской.</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 xml:space="preserve">В ходе проведения гидрохимических съемок в июле и сентябре 2020 г. было зафиксировано семь случаев нарушения норматива (6 мг/дм3) по содержанию растворенного кислорода. В июле содержание кислорода абсолютного было ниже нормативного уровня в одной пробе воды, отобранной в придонном горизонте ст. 22 - 5,40 мг/дм3. В сентябре содержание данного показателя качества вод было ниже норматива во всех пробах, отобранных в придонных горизонтах всех станций района, за исключением пробы, отобранной на ст. 26, где величина растворенного кислорода составила 8,73 мг/дм3, что выше нормы. В сентябре на ст. 20, в придонном горизонте содержание растворенного кислорода снизилось до 2,49 мг/дм3, что квалифицируется как высокое загрязнение вод (ВЗ). Диапазон значений в придонном слое района находился в пределах от 5,40 до 9,38 мг/дм3 в июле и от 2,49 до 8,72 мг/дм3 в сентябре. В поверхност-ном </w:t>
      </w:r>
      <w:r>
        <w:rPr>
          <w:color w:val="000000"/>
          <w:spacing w:val="0"/>
          <w:w w:val="100"/>
          <w:position w:val="0"/>
          <w:sz w:val="24"/>
          <w:szCs w:val="24"/>
          <w:shd w:val="clear" w:color="auto" w:fill="auto"/>
          <w:lang w:val="ru-RU" w:eastAsia="ru-RU" w:bidi="ru-RU"/>
        </w:rPr>
        <w:t>горизонте значения изменялись от 9,17 до 10,14 мг/дм3 в июле и от 9,08 до 10,42 мг/дм3 в сентябре.</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Содержание кислорода относительного не соответствовало нормативу (70%) в трех пробах, отобранных ходе проведения июльской съемки и в семи пробах, отобранных в сентябре. Все пробы с низким содержанием относительного кислорода были отобраны в придонных и серединных слоях. Диапазон содержания кислорода относительного изменялся в пределах 79,0 - 108,7% (поверхность) и 49,0 - 99,0% (дно) в июле и 92,1 - 108,6% (поверхность) и 24,0 - 87,2% (дно) в сентябре. Перенасыщения вод кислородом (более 100%) в июле 2020 г. было зафиксировано в четырех пробах, в сентябре - в двух пробах.</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Во всех пробах, отобранных в мелководном районе восточной части Финского залива в период проведения съемки, величина водородного показателя оставалась в пределах допустимой нормы (6,5&lt;рН&lt; 8,5). В целом, в слое поверхность-дно диапазон значений рН в районе находился в пределах от 7,34 до 7,98 в июле и 7,23 - 8,18 в сентябре.</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Во всех пробах воды, отобранных в мелководном районе восточной части Финского залива в июле и сентябре 2020 г. содержание фосфора фосфатного не превышало уровень ПДК (ПДК = 200 мкг/дм3). Содержание ингредиента в июле в поверхностном горизонте на всех станциях района было ниже предела обнаружения методики, за исключением пробы отобранной на ст. 19 - 8,6 мкг/дм3, в придонном слое диапазон значимых концентраций находился в пределах от 13 до 48 мкг/дм3. В сентябре содержание фосфатов по фосфору в водах района было несколько выше: в поверхностном слое диапазон концентраций составил 9,2 - 48 мкг/дм3, в придонном горизонте - 15 - 60 мкг/дм3.</w:t>
      </w:r>
    </w:p>
    <w:p>
      <w:pPr>
        <w:pStyle w:val="Style2"/>
        <w:keepNext w:val="0"/>
        <w:keepLines w:val="0"/>
        <w:widowControl w:val="0"/>
        <w:shd w:val="clear" w:color="auto" w:fill="auto"/>
        <w:bidi w:val="0"/>
        <w:spacing w:before="0" w:after="0" w:line="240" w:lineRule="auto"/>
        <w:ind w:left="0" w:right="0" w:firstLine="780"/>
        <w:jc w:val="both"/>
      </w:pPr>
      <w:r>
        <w:rPr>
          <w:color w:val="000000"/>
          <w:spacing w:val="0"/>
          <w:w w:val="100"/>
          <w:position w:val="0"/>
          <w:sz w:val="24"/>
          <w:szCs w:val="24"/>
          <w:shd w:val="clear" w:color="auto" w:fill="auto"/>
          <w:lang w:val="ru-RU" w:eastAsia="ru-RU" w:bidi="ru-RU"/>
        </w:rPr>
        <w:t>Содержание общего фосфора не нормируется. Во всех пробах, отобранных в районе в июле и сентябре 2020 г. концентрации ингредиента были выше минимально определяемой величины (5,0 мкг/дм3). Максимальные концентрации фосфора общего были зафиксированы в сентябре на ст.20: в поверхностном горизонте - 71 мкг/дм3, в придонном горизонте - 74 мкг/дм3.</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Во всех пробах, отобранных в мелководном районе в июле и сентябре 2020 г. содержание ингредиента было ниже уровня ПДК (20 мкг/дм3).</w:t>
      </w:r>
    </w:p>
    <w:p>
      <w:pPr>
        <w:pStyle w:val="Style2"/>
        <w:keepNext w:val="0"/>
        <w:keepLines w:val="0"/>
        <w:widowControl w:val="0"/>
        <w:shd w:val="clear" w:color="auto" w:fill="auto"/>
        <w:tabs>
          <w:tab w:pos="9293"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Максимальное значение азота нитритного в июле на поверхности было зафиксировано на ст. 19 (11 мкг/дм3), минимальное - на ст. 22 (3,8 мкг/дм3), в придонном горизонте наибольшая концентрация вещества была зафиксирована на ст. 22 (14 мкг/дм3), наименьшая - на ст. 21 - 4,3 мкг/дм3. В сентябре максимум в поверхностном слое составил 12 мкг/дм3 и был зафиксирован на ст. 20 , минимум (6,9 мкг/дм3) на ст. 22, в придонном слое максимальное значение (16 мкг/дм3) наблюдалось на ст. 22</w:t>
        <w:tab/>
        <w:t>,</w:t>
      </w:r>
    </w:p>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минимальное (2,0 мкг/дм3) на ст. 24.</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Во всех пробах содержание азота нитратного было меньше ПДК (ПДК = 9000 мкг/дм3). В июле диапазон концентраций в поверхностном горизонте составил 15 - 139 мкг/дм3, у дна концентрации азота нитратного менялись в диапазоне 24 - 115 мкг/дм3. В сентябре диапазон концентраций в поверхностном горизонте составил 67 - 177 мкг/дм3, у дна концентрации азота нитратного менялись в диапазоне 179 - 304 мкг/дм3.</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Содержание аммонийного азота во всех пробах было ниже ПДК (ПДК = 400 мкг/дм3). В июле в поверхностном горизонте района содержание данного ингредиента изменялось в пределах от минимально определяемой величины (&lt;20 мкг/дм3) до 20 мкг/дм3, в придонном горизонте до 185 мкг/дм3, максимум был зафиксирован на ст. 22, в придонном горизонте. В сентябре концентрации азота аммонийного в поверхностном слое составили - &lt;20 - 27 мкг/дм3, в придонном слое - &lt;20 - 170 мкг/дм3.</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Концентрация азота общего не нормирована. В июле в поверхностном горизонте концентрации показателя изменялись в пределах от 472 до 689 мкг/дм3, у дна от 413 до 680 мкг/дм3. Максимальная концентрация зарегистрирована в поверхностном слое ст. 26.</w:t>
      </w:r>
    </w:p>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В сентябре в поверхностном горизонте содержание азота составило 541 - 1369 мкг/дм3, у дна 541 - 824 мкг/дм3. Максимальная концентрация зарегистрирована в поверхностном слое ст. 20.</w:t>
      </w:r>
    </w:p>
    <w:p>
      <w:pPr>
        <w:pStyle w:val="Style2"/>
        <w:keepNext w:val="0"/>
        <w:keepLines w:val="0"/>
        <w:widowControl w:val="0"/>
        <w:shd w:val="clear" w:color="auto" w:fill="auto"/>
        <w:bidi w:val="0"/>
        <w:spacing w:before="0" w:after="300" w:line="240" w:lineRule="auto"/>
        <w:ind w:left="0" w:right="0" w:firstLine="720"/>
        <w:jc w:val="both"/>
      </w:pPr>
      <w:r>
        <w:rPr>
          <w:color w:val="000000"/>
          <w:spacing w:val="0"/>
          <w:w w:val="100"/>
          <w:position w:val="0"/>
          <w:sz w:val="24"/>
          <w:szCs w:val="24"/>
          <w:shd w:val="clear" w:color="auto" w:fill="auto"/>
          <w:lang w:val="ru-RU" w:eastAsia="ru-RU" w:bidi="ru-RU"/>
        </w:rPr>
        <w:t>Общий азот - показатель суммарного содержания азота минеральных соединений (азотов нитритного, нитратного и аммонийного) и органического азота, доминирующего в составе вод мелководного района. Концентрации органического азота рассчитывались по разности между данными по общему азоту и суммой нитратного, аммонийного и нитритного азотов.</w:t>
      </w:r>
    </w:p>
    <w:p>
      <w:pPr>
        <w:widowControl w:val="0"/>
        <w:jc w:val="center"/>
        <w:rPr>
          <w:sz w:val="2"/>
          <w:szCs w:val="2"/>
        </w:rPr>
      </w:pPr>
      <w:r>
        <w:drawing>
          <wp:inline>
            <wp:extent cx="5474335" cy="1816735"/>
            <wp:docPr id="62" name="Picutre 62"/>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87"/>
                    <a:stretch/>
                  </pic:blipFill>
                  <pic:spPr>
                    <a:xfrm>
                      <a:ext cx="5474335" cy="1816735"/>
                    </a:xfrm>
                    <a:prstGeom prst="rect"/>
                  </pic:spPr>
                </pic:pic>
              </a:graphicData>
            </a:graphic>
          </wp:inline>
        </w:drawing>
      </w:r>
    </w:p>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Рисунок 3.4.1. Содержание азота органического в составе азота общего в мелководном районе восточной части Финского залива, июль и сентябрь 2020 г.</w:t>
      </w:r>
    </w:p>
    <w:p>
      <w:pPr>
        <w:widowControl w:val="0"/>
        <w:spacing w:after="219" w:line="1" w:lineRule="exact"/>
      </w:pPr>
    </w:p>
    <w:p>
      <w:pPr>
        <w:pStyle w:val="Style10"/>
        <w:keepNext/>
        <w:keepLines/>
        <w:widowControl w:val="0"/>
        <w:shd w:val="clear" w:color="auto" w:fill="auto"/>
        <w:bidi w:val="0"/>
        <w:spacing w:before="0" w:after="0" w:line="240" w:lineRule="auto"/>
        <w:ind w:left="0" w:right="0" w:firstLine="720"/>
        <w:jc w:val="both"/>
        <w:rPr>
          <w:sz w:val="24"/>
          <w:szCs w:val="24"/>
        </w:rPr>
      </w:pPr>
      <w:bookmarkStart w:id="157" w:name="bookmark157"/>
      <w:r>
        <w:rPr>
          <w:color w:val="000000"/>
          <w:spacing w:val="0"/>
          <w:w w:val="100"/>
          <w:position w:val="0"/>
          <w:sz w:val="24"/>
          <w:szCs w:val="24"/>
          <w:shd w:val="clear" w:color="auto" w:fill="auto"/>
          <w:lang w:val="ru-RU" w:eastAsia="ru-RU" w:bidi="ru-RU"/>
        </w:rPr>
        <w:t>3.4.1.2 Глубоководный район восточной части Финского залива</w:t>
      </w:r>
      <w:bookmarkEnd w:id="157"/>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июле в глубоководном районе в поверхностном горизонте диапазон значений солености составил 0,25 - 3,66%, в придонном горизонте - 4,02 - 6,25%. В сентябре - 0,90 - 3,86% на поверхности и 4,12 - 6,92 % на дне. Для обоих горизонтов максимальные значения были зафиксированы на ст. 4. С увеличением глубины значение солености возрастало, что объясняется притоком солоноватых вод из центральной части залива.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Кислородный режим вод глубоководного района восточной части Финского залива в целом был удовлетворительным. На всех станциях района в поверхностном горизонте в июле и сентябре значения кислорода абсолютного не выходили за пределы норматива (норматив - 6 мг/дм3). По результатам двух съемок было зафиксировано три случая снижения содержания растворенного кислорода ниже нормативной величины. Все случаи были зафиксированы в сентябре: ст.1 (придонный горизонт) - 5,18 мг/дм3, ст. 4 (горизонт 50 м) - 4,87 мг/дм3 и ст. 4 (придонный горизонт) - 3,02 мг/дм3.</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Значения относительного содержания растворенного кислорода на поверхности для всех станций района и в июле и в сентябре соответствовали нормативу (70%) и изменялись: в июле от 104,4 до 115,0%, в сентябре от 92,9 до 99,7% (рисунок 6.15). В придонном горизонте все значения были ниже допустимого значения также по результатам двух съемок: диапазон находился в пределах от 50,3% (ст. 4) до 69,6% (ст. 1) в июле и от 24,3% (ст. 4) до 55,2% (ст. 2) в сентябре. Более низкое содержание в воде кислорода на глубинных горизонтах связано с высокой стратификацией водной толщи.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Во всех пробах величина водородного показателя, не выходила за рамки нормативной величины (6,5&lt;рН&lt;8,5). Диапазон значений составил 7,01 - 8,24 по итогам двух съемок.</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 xml:space="preserve">Во всех пробах воды, отобранных в районе в июле и сентябре, содержание фосфатов по фосфору, как в поверхностном, так и в придонном горизонтах района не превышало предельно допустимой концентрации (ПДК = 200 мкг/дм3). В июле в поверхностном слое концентрации показателя изменялись в пределах от минимально определяемой величины (&lt;5,0 мкг/дм3) до 6,0 мкг/дм3, у дна значения находились в диапазоне от 27 мкг/дм3 (ст. А) до 52 мкг/дм3 (ст. 4). В сентябре в поверхностном слое концентрации фосфатов по фосфору изменялись в пределах от минимально определяемой </w:t>
      </w:r>
      <w:r>
        <w:rPr>
          <w:color w:val="000000"/>
          <w:spacing w:val="0"/>
          <w:w w:val="100"/>
          <w:position w:val="0"/>
          <w:sz w:val="24"/>
          <w:szCs w:val="24"/>
          <w:shd w:val="clear" w:color="auto" w:fill="auto"/>
          <w:lang w:val="ru-RU" w:eastAsia="ru-RU" w:bidi="ru-RU"/>
        </w:rPr>
        <w:t>величины (&lt;5,0 мкг/дм3) до 6,6 мкг/дм3, у дна - от 39 мкг/дм3 (ст. А) до 90 мкг/дм3 (ст. 4). Содержание фосфора общего на поверхности менялось от 6,9 до 21 мкг/дм3 в июле и от 13 до 21 мкг/дм3 в сентябре, у дна - от 37 до 63 мкг/дм3 в июле и от 52 до 102 мкг/дм3 в сентябре.</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Во всех пробах, отобранных в глубоководном районе, значения азота нитритного не превышали уровень ПДК (ПДК=20 мкг/дм3), диапазон значений в поверхностном горизонте составил 2,0 - 2,8 мкг/дм3 в июле и 1,7 - 7,2 мкг/дм3 в сентябре. В придонном горизонте диапазон значений находился в июле в пределах от 0,8 до 4,7 мкг/дм3 и от 0,8 до 3,3 мкг/дм3 в сентябре.</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Во всех пробах содержание азота нитратного было меньше ПДК (ПДК = 9000 мкг/дм3). Диапазон концентраций составил: на поверхности 13-30 мкг/дм3, у дна - 132 - 161 мкг/дм3 в июле и 7-78 мкг/дм3 на поверхности и 161-252 мкг/дм3 у дна в сентябре.</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Содержание азота аммонийного во всех пробах, отобранных в глубоководном районе в ходе проведения двух съемок, было меньше ПДК (ПДК = 400 мкг/дм3).</w:t>
      </w:r>
    </w:p>
    <w:p>
      <w:pPr>
        <w:pStyle w:val="Style2"/>
        <w:keepNext w:val="0"/>
        <w:keepLines w:val="0"/>
        <w:widowControl w:val="0"/>
        <w:shd w:val="clear" w:color="auto" w:fill="auto"/>
        <w:bidi w:val="0"/>
        <w:spacing w:before="0" w:after="300" w:line="240" w:lineRule="auto"/>
        <w:ind w:left="0" w:right="0" w:firstLine="720"/>
        <w:jc w:val="both"/>
      </w:pPr>
      <w:r>
        <w:rPr>
          <w:color w:val="000000"/>
          <w:spacing w:val="0"/>
          <w:w w:val="100"/>
          <w:position w:val="0"/>
          <w:sz w:val="24"/>
          <w:szCs w:val="24"/>
          <w:shd w:val="clear" w:color="auto" w:fill="auto"/>
          <w:lang w:val="ru-RU" w:eastAsia="ru-RU" w:bidi="ru-RU"/>
        </w:rPr>
        <w:t>Общий азот - показатель суммарного содержания азота минеральных соединений (нитритного, нитратного и аммонийного азотов) и органического азота, доминирующего в составе азота общего в глубоководном районе. Концентрации органического азота рассчитывались по разности между данными по общему азоту и суммой нитратного, аммонийного и нитритного азота по результатам каждой съемки соответственно.</w:t>
      </w:r>
    </w:p>
    <w:p>
      <w:pPr>
        <w:widowControl w:val="0"/>
        <w:jc w:val="center"/>
        <w:rPr>
          <w:sz w:val="2"/>
          <w:szCs w:val="2"/>
        </w:rPr>
      </w:pPr>
      <w:r>
        <w:drawing>
          <wp:inline>
            <wp:extent cx="5066030" cy="1852930"/>
            <wp:docPr id="63" name="Picutre 63"/>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89"/>
                    <a:stretch/>
                  </pic:blipFill>
                  <pic:spPr>
                    <a:xfrm>
                      <a:ext cx="5066030" cy="1852930"/>
                    </a:xfrm>
                    <a:prstGeom prst="rect"/>
                  </pic:spPr>
                </pic:pic>
              </a:graphicData>
            </a:graphic>
          </wp:inline>
        </w:drawing>
      </w:r>
    </w:p>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Рисунок 3.4.2. Содержание азота органического в составе общего в глубоководном районе восточной части Финского залива, июль и сентябрь 2020 г.</w:t>
      </w:r>
    </w:p>
    <w:p>
      <w:pPr>
        <w:widowControl w:val="0"/>
        <w:spacing w:after="219" w:line="1" w:lineRule="exact"/>
      </w:pPr>
    </w:p>
    <w:p>
      <w:pPr>
        <w:pStyle w:val="Style10"/>
        <w:keepNext/>
        <w:keepLines/>
        <w:widowControl w:val="0"/>
        <w:shd w:val="clear" w:color="auto" w:fill="auto"/>
        <w:bidi w:val="0"/>
        <w:spacing w:before="0" w:after="0" w:line="240" w:lineRule="auto"/>
        <w:ind w:left="0" w:right="0" w:firstLine="720"/>
        <w:jc w:val="both"/>
        <w:rPr>
          <w:sz w:val="24"/>
          <w:szCs w:val="24"/>
        </w:rPr>
      </w:pPr>
      <w:bookmarkStart w:id="159" w:name="bookmark159"/>
      <w:r>
        <w:rPr>
          <w:color w:val="000000"/>
          <w:spacing w:val="0"/>
          <w:w w:val="100"/>
          <w:position w:val="0"/>
          <w:sz w:val="24"/>
          <w:szCs w:val="24"/>
          <w:shd w:val="clear" w:color="auto" w:fill="auto"/>
          <w:lang w:val="ru-RU" w:eastAsia="ru-RU" w:bidi="ru-RU"/>
        </w:rPr>
        <w:t>3.4.1.3 Копорская губа</w:t>
      </w:r>
      <w:bookmarkEnd w:id="159"/>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Копорской губе на ст. 6к значение солености менялось от 2,52% на поверхности до 3,91% у дна в июле и от 2,28% на поверхности до 4,09% у дна в сентябре. На ст. 3к значения солености составили 2,48% у дна и 2,49% на поверхности по результатам июльской съемки и 3,27% у дна и 2,13% на поверхности в сентябре.</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Кислородный режим вод района был удовлетворительным. Значений кислорода абсолютного ниже нормы (норма - 6,0 мг/дм3) в июле зафиксировано не было. В сентябре нарушение норматива по данному показателю качества вод наблюдалось в трех пробах воды: ст. 3к придонный горизонт (5,76 мг/дм3), ст. 6к горизонт 20 м (5,10 мг/дм3) и ст. 6к придонный горизонт (4,34 мг/дм3). Диапазон значений кислорода абсолютного составил в слое поверхность-дно 8,24 - 9,95 мг/дм3 в июле и 4,34-9,45 мг/дм3 в сентябре. Значение кислорода относительного ниже установленного норматива (70%) было зафиксировано в июле на ст. 6к в придонном горизонте (65,9%), в сентябре на ст. 3к в придонном горизонте (55,5%), на ст. 6к горизонт 10 м (64,1%), горизонт 20 м (44,4%) и придонный горизонт (36,9%). Перенасыщения вод кислородом (&gt;100%) наблюдалось в двух пробах воды отобранных в июле в поверхностном слое двух станций: ст. 3к (106,7%) и ст. 6к (107,5%).</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 xml:space="preserve">Во всех пробах величина водородного показателя не выходила за рамки нормативной величины (6,5&lt;рН&lt;8,5), вертикальные различия от поверхности до дна (на обеих станциях) были незначительными. По результатам двух съемок диапазон значений </w:t>
      </w:r>
      <w:r>
        <w:rPr>
          <w:color w:val="000000"/>
          <w:spacing w:val="0"/>
          <w:w w:val="100"/>
          <w:position w:val="0"/>
          <w:sz w:val="24"/>
          <w:szCs w:val="24"/>
          <w:shd w:val="clear" w:color="auto" w:fill="auto"/>
          <w:lang w:val="ru-RU" w:eastAsia="ru-RU" w:bidi="ru-RU"/>
        </w:rPr>
        <w:t>на ст. 3к находился в пределах от 7,50 до 8,20; на ст. 6к - от 7,28 до 8,27. Максимальное значение (8,27) зафиксировано на ст. 6к (горизонт 5 м) в июле.</w:t>
      </w:r>
    </w:p>
    <w:p>
      <w:pPr>
        <w:pStyle w:val="Style2"/>
        <w:keepNext w:val="0"/>
        <w:keepLines w:val="0"/>
        <w:widowControl w:val="0"/>
        <w:shd w:val="clear" w:color="auto" w:fill="auto"/>
        <w:tabs>
          <w:tab w:pos="2669"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По результатам двух съемок, во всех пробах воды содержание фосфатов по фосфору в поверхностном и придонном горизонтах не превышало предельно допустимой концентрации (ПДК =</w:t>
        <w:tab/>
        <w:t>200 мкг/дм3). В июле были зафиксированы две значащие</w:t>
      </w:r>
    </w:p>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концентрации показателя на ст. 6к: на горизонте 20 м - 14 мкг/дм3 и в придонном горизонте - 25 мкг/дм3. В сентябре концентрация показателя в поверхностном была также ниже предела обнаружения методики на двух станциях, в придонном слое содержание фосфатов изменялось от 16 мкг/дм3 на ст. 3к до 34 мкг/дм3 на ст. 6к. Содержание фосфора общего на двух станциях в слое поверхность-дно менялось от 7,8 до 39 мкг/дм3 в июле и от 8,8 до 46 мкг/дм3 в сентябре.</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Случаев нарушения норматива по содержанию данного ингредиента в водах губы зафиксировано не было. В целом, диапазон концентраций показателя в слое поверхность- дно находился в пределах от 1,5 до 7,4 мкг/дм3 в июле и 0,7 до 5,3 мкг/дм3 в сентябре. Во всех пробах содержание азота нитратного было значительно меньше ПДК. В июле концентрации менялись в диапазоне от 16 до 28 мкг/дм3 на поверхности и от 21 до 120 мкг/дм3 у дна, в сентябре от 16 до 43 мкг/дм3 на поверхности и от 180 до 256 мкг/дм3 у дна. Концентрации азота аммонийного не превышали ПДК во всех отобранных пробах. В июле диапазон концентраций в слое поверхность-дно находился в пределах от минимально определяемой величины (&lt;20 мкг/дм3) до 72 мкг/дм3, максимальная концентрация была зафиксирована на ст. 6к, на дне. В сентябре все значения показателя были ниже предела обнаружения методики.</w:t>
      </w:r>
    </w:p>
    <w:p>
      <w:pPr>
        <w:pStyle w:val="Style2"/>
        <w:keepNext w:val="0"/>
        <w:keepLines w:val="0"/>
        <w:widowControl w:val="0"/>
        <w:shd w:val="clear" w:color="auto" w:fill="auto"/>
        <w:tabs>
          <w:tab w:pos="8515"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Максимальная концентрация (627 мкг/дм3) была зафиксирована на</w:t>
        <w:tab/>
        <w:t>ст. 6к в</w:t>
      </w:r>
    </w:p>
    <w:p>
      <w:pPr>
        <w:pStyle w:val="Style2"/>
        <w:keepNext w:val="0"/>
        <w:keepLines w:val="0"/>
        <w:widowControl w:val="0"/>
        <w:shd w:val="clear" w:color="auto" w:fill="auto"/>
        <w:bidi w:val="0"/>
        <w:spacing w:before="0" w:after="260" w:line="240" w:lineRule="auto"/>
        <w:ind w:left="0" w:right="0" w:firstLine="0"/>
        <w:jc w:val="both"/>
      </w:pPr>
      <w:r>
        <w:rPr>
          <w:color w:val="000000"/>
          <w:spacing w:val="0"/>
          <w:w w:val="100"/>
          <w:position w:val="0"/>
          <w:sz w:val="24"/>
          <w:szCs w:val="24"/>
          <w:shd w:val="clear" w:color="auto" w:fill="auto"/>
          <w:lang w:val="ru-RU" w:eastAsia="ru-RU" w:bidi="ru-RU"/>
        </w:rPr>
        <w:t>придонном горизонте в июле. В целом по итогам двух съемок, значения показателя менялись в диапазоне 304 - 520 мкг/дм3 на ст. 3к и 331 - 627 мкг/дм3 на ст. 6к. Как и во всех остальных районах восточной части Финского залива, большую долю в общем азоте занимает органический азот.</w:t>
      </w:r>
    </w:p>
    <w:p>
      <w:pPr>
        <w:pStyle w:val="Style10"/>
        <w:keepNext/>
        <w:keepLines/>
        <w:widowControl w:val="0"/>
        <w:shd w:val="clear" w:color="auto" w:fill="auto"/>
        <w:bidi w:val="0"/>
        <w:spacing w:before="0" w:after="0" w:line="240" w:lineRule="auto"/>
        <w:ind w:left="0" w:right="0" w:firstLine="720"/>
        <w:jc w:val="both"/>
        <w:rPr>
          <w:sz w:val="24"/>
          <w:szCs w:val="24"/>
        </w:rPr>
      </w:pPr>
      <w:bookmarkStart w:id="161" w:name="bookmark161"/>
      <w:r>
        <w:rPr>
          <w:color w:val="000000"/>
          <w:spacing w:val="0"/>
          <w:w w:val="100"/>
          <w:position w:val="0"/>
          <w:sz w:val="24"/>
          <w:szCs w:val="24"/>
          <w:shd w:val="clear" w:color="auto" w:fill="auto"/>
          <w:lang w:val="ru-RU" w:eastAsia="ru-RU" w:bidi="ru-RU"/>
        </w:rPr>
        <w:t>3.4.1.4 Лужская губа</w:t>
      </w:r>
      <w:bookmarkEnd w:id="161"/>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Значения солености вод в Лужской губе в июле изменялись на ст. 6л в диапазоне 2,69 - 4,11%о (поверхность-дно), на ст. 18л в диапазоне 2,77 - 2,84% (поверхность-дно), в сентябре значения солености на ст. 6л составили 2,75 - 4,24%, на ст. 18л - 2,63 - 4,09%, также в слое поверхность-дно.</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Кислородный режим вод Лужской губы в целом был удовлетворительным, во всех отобранных пробах значения кислорода абсолютного не выходили за пределы норматива (норматив - 6 мг/дм3), за исключением двух проб, отобранных в сентябре: в придонном горизонте ст. 18л - 5,03 мг/дм3 и на горизонте 20 м ст. 6л - 5,83 мг/дм3. В июле содержание кислорода абсолютного на ст. 6л в поверхностном горизонте составило 10,30 мг/дм3, у дна - 8,98 мг/дм3, в сентябре 8,47 мг/дм3 (поверхность) и 6,23 мг/дм3 (дно). В более мелководной части губы (ст. 18л) концентрации кислорода составили 10,86 мг/дм3 (поверхность) и 9,79 мг/дм3 (дно) в июле и 7,71 мг/дм3 (поверхность) и 5,03 мг/дм3 (дно) в сентябре.</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Относительное содержание растворенного кислорода не соответствовали нормати</w:t>
        <w:softHyphen/>
        <w:t>ву (70%) в 4 пробах воды отобранных в сентябре, минимум составил 42,8% и наблюдался на ст. 18л в придонном горизонте. Более низкое содержание в воде кислорода на глубин</w:t>
        <w:softHyphen/>
        <w:t>ных горизонтах связано с высокой стратификацией водной толщи.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Во всех пробах значения водородного показателя не выходили за рамки нормативной величины (6,5&lt;рН&lt;8,5), вертикальные различия от поверхности до дна (на обеих станциях) были незначительными. Диапазоны величин показателя составили: на ст. 6л - 7,34 - 8,19 и на ст. 18л - 7,30 - 8,28 по результатам двух съемок.</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 xml:space="preserve">Во всех пробах воды отобранных в июле и сентябре в водах губы содержание фосфатов по фосфору в поверхностном и придонном горизонтах не превышало предельно </w:t>
      </w:r>
      <w:r>
        <w:rPr>
          <w:color w:val="000000"/>
          <w:spacing w:val="0"/>
          <w:w w:val="100"/>
          <w:position w:val="0"/>
          <w:sz w:val="24"/>
          <w:szCs w:val="24"/>
          <w:shd w:val="clear" w:color="auto" w:fill="auto"/>
          <w:lang w:val="ru-RU" w:eastAsia="ru-RU" w:bidi="ru-RU"/>
        </w:rPr>
        <w:t>допустимой концентрации (ПДК=200 мкг/дм3). В июле концентрации данного ингредиента выше предела обнаружения были зафиксированы в 2 пробах, отобранных на ст. 6л: в придонном горизонте (22 мкг/дм3) и на горизонте 20 м (12 мкг/дм3). В сентябре на ст. 18л значения показателя изменялись от 13 мкг/дм3 (поверхность) до 41 мкг/дм3 (дно), на ст. 6л - от 14 мкг/дм3 (поверхность) до 37 мкг/дм3 (дно). Содержание фосфора общего на двух станциях в слое поверхность-дно менялось от 7,2 до 26 мкг/дм3 в июле и от 24 до 53 мкг/дм3 в сентябре.</w:t>
      </w:r>
    </w:p>
    <w:p>
      <w:pPr>
        <w:pStyle w:val="Style2"/>
        <w:keepNext w:val="0"/>
        <w:keepLines w:val="0"/>
        <w:widowControl w:val="0"/>
        <w:shd w:val="clear" w:color="auto" w:fill="auto"/>
        <w:bidi w:val="0"/>
        <w:spacing w:before="0" w:after="0" w:line="240" w:lineRule="auto"/>
        <w:ind w:left="0" w:right="0" w:firstLine="800"/>
        <w:jc w:val="both"/>
      </w:pPr>
      <w:r>
        <w:rPr>
          <w:color w:val="000000"/>
          <w:spacing w:val="0"/>
          <w:w w:val="100"/>
          <w:position w:val="0"/>
          <w:sz w:val="24"/>
          <w:szCs w:val="24"/>
          <w:shd w:val="clear" w:color="auto" w:fill="auto"/>
          <w:lang w:val="ru-RU" w:eastAsia="ru-RU" w:bidi="ru-RU"/>
        </w:rPr>
        <w:t>Случаев нарушения норматива по содержанию азота нитритного в водах губы зафиксировано не было. В целом, диапазон концентраций показателя в слое поверхность- дно находился в пределах от 1,8 до 7,0 мкг/дм3 в июле и от 0,9 до 12,0 мкг/дм3 в сентябре. Во всех пробах содержание азота нитратного было значительно ниже уровня ПДК. На поверхности значения менялись в диапазоне 15 - 16 мкг/дм3 в июле и 78 - 104 мкг/дм3 в сентябре, у дна - 15 -133 мкг/дм3 и 184 - 217 мкг/дм3 соответственно в июле и сентябре. Концентрации азота аммонийного были в пределах нормы. Концентрации показателя выше предела обнаружения (20 мкг/дм3) были зафиксированы в трех пробах в июле и одной пробе в сентябре. Максимум составил 46 мкг/дм3 и наблюдался в июле на ст. 6л на горизонте 20 м.</w:t>
      </w:r>
    </w:p>
    <w:p>
      <w:pPr>
        <w:pStyle w:val="Style2"/>
        <w:keepNext w:val="0"/>
        <w:keepLines w:val="0"/>
        <w:widowControl w:val="0"/>
        <w:shd w:val="clear" w:color="auto" w:fill="auto"/>
        <w:bidi w:val="0"/>
        <w:spacing w:before="0" w:after="280" w:line="240" w:lineRule="auto"/>
        <w:ind w:left="0" w:right="0" w:firstLine="800"/>
        <w:jc w:val="both"/>
      </w:pPr>
      <w:bookmarkStart w:id="163" w:name="bookmark163"/>
      <w:r>
        <w:rPr>
          <w:color w:val="000000"/>
          <w:spacing w:val="0"/>
          <w:w w:val="100"/>
          <w:position w:val="0"/>
          <w:sz w:val="24"/>
          <w:szCs w:val="24"/>
          <w:shd w:val="clear" w:color="auto" w:fill="auto"/>
          <w:lang w:val="ru-RU" w:eastAsia="ru-RU" w:bidi="ru-RU"/>
        </w:rPr>
        <w:t>Концентрации азота общего на ст. 6л (глубоководная часть) в поверхностном и придонном горизонтах составили: 429 и 397 мкг/дм3 в июле и 444 и 461 мкг/дм3 в сентябре; на ст. 18л - 508 мкг/дм3 (поверхность) и 482 мкг/дм3 (дно) в июле и 512 мкг/дм3 (поверхность) и 574 мкг/дм3 (дно) в сентябре.</w:t>
      </w:r>
      <w:bookmarkEnd w:id="163"/>
    </w:p>
    <w:p>
      <w:pPr>
        <w:pStyle w:val="Style10"/>
        <w:keepNext/>
        <w:keepLines/>
        <w:widowControl w:val="0"/>
        <w:numPr>
          <w:ilvl w:val="0"/>
          <w:numId w:val="47"/>
        </w:numPr>
        <w:shd w:val="clear" w:color="auto" w:fill="auto"/>
        <w:tabs>
          <w:tab w:pos="1779" w:val="left"/>
        </w:tabs>
        <w:bidi w:val="0"/>
        <w:spacing w:before="0" w:after="240"/>
        <w:ind w:left="0" w:right="0" w:firstLine="800"/>
        <w:jc w:val="both"/>
      </w:pPr>
      <w:bookmarkStart w:id="164" w:name="bookmark164"/>
      <w:r>
        <w:rPr>
          <w:color w:val="000000"/>
          <w:spacing w:val="0"/>
          <w:w w:val="100"/>
          <w:position w:val="0"/>
          <w:shd w:val="clear" w:color="auto" w:fill="auto"/>
          <w:lang w:val="ru-RU" w:eastAsia="ru-RU" w:bidi="ru-RU"/>
        </w:rPr>
        <w:t>4.2 Загрязненность вод органическими веществами и тяжелыми металлами</w:t>
      </w:r>
      <w:bookmarkEnd w:id="164"/>
    </w:p>
    <w:p>
      <w:pPr>
        <w:pStyle w:val="Style2"/>
        <w:keepNext w:val="0"/>
        <w:keepLines w:val="0"/>
        <w:widowControl w:val="0"/>
        <w:shd w:val="clear" w:color="auto" w:fill="auto"/>
        <w:bidi w:val="0"/>
        <w:spacing w:before="0" w:after="0" w:line="240" w:lineRule="auto"/>
        <w:ind w:left="0" w:right="0" w:firstLine="800"/>
        <w:jc w:val="both"/>
      </w:pPr>
      <w:r>
        <w:rPr>
          <w:color w:val="000000"/>
          <w:spacing w:val="0"/>
          <w:w w:val="100"/>
          <w:position w:val="0"/>
          <w:sz w:val="24"/>
          <w:szCs w:val="24"/>
          <w:shd w:val="clear" w:color="auto" w:fill="auto"/>
          <w:lang w:val="ru-RU" w:eastAsia="ru-RU" w:bidi="ru-RU"/>
        </w:rPr>
        <w:t>Содержание тяжелых металлов по районам восточной части Финского залива представлено в таблице.</w:t>
      </w:r>
    </w:p>
    <w:p>
      <w:pPr>
        <w:pStyle w:val="Style23"/>
        <w:keepNext w:val="0"/>
        <w:keepLines w:val="0"/>
        <w:widowControl w:val="0"/>
        <w:shd w:val="clear" w:color="auto" w:fill="auto"/>
        <w:bidi w:val="0"/>
        <w:spacing w:before="0" w:after="0" w:line="240" w:lineRule="auto"/>
        <w:ind w:left="0" w:right="0" w:firstLine="0"/>
        <w:jc w:val="right"/>
        <w:rPr>
          <w:sz w:val="24"/>
          <w:szCs w:val="24"/>
        </w:rPr>
      </w:pPr>
      <w:r>
        <w:rPr>
          <w:b w:val="0"/>
          <w:bCs w:val="0"/>
          <w:color w:val="000000"/>
          <w:spacing w:val="0"/>
          <w:w w:val="100"/>
          <w:position w:val="0"/>
          <w:sz w:val="24"/>
          <w:szCs w:val="24"/>
          <w:u w:val="none"/>
          <w:shd w:val="clear" w:color="auto" w:fill="auto"/>
          <w:lang w:val="ru-RU" w:eastAsia="ru-RU" w:bidi="ru-RU"/>
        </w:rPr>
        <w:t>Таблица 3.4.4</w:t>
      </w:r>
    </w:p>
    <w:p>
      <w:pPr>
        <w:pStyle w:val="Style23"/>
        <w:keepNext w:val="0"/>
        <w:keepLines w:val="0"/>
        <w:widowControl w:val="0"/>
        <w:shd w:val="clear" w:color="auto" w:fill="auto"/>
        <w:bidi w:val="0"/>
        <w:spacing w:before="0" w:after="0" w:line="240" w:lineRule="auto"/>
        <w:ind w:left="931" w:right="0" w:firstLine="0"/>
        <w:jc w:val="left"/>
        <w:rPr>
          <w:sz w:val="24"/>
          <w:szCs w:val="24"/>
        </w:rPr>
      </w:pPr>
      <w:r>
        <w:rPr>
          <w:color w:val="000000"/>
          <w:spacing w:val="0"/>
          <w:w w:val="100"/>
          <w:position w:val="0"/>
          <w:sz w:val="24"/>
          <w:szCs w:val="24"/>
          <w:shd w:val="clear" w:color="auto" w:fill="auto"/>
          <w:lang w:val="ru-RU" w:eastAsia="ru-RU" w:bidi="ru-RU"/>
        </w:rPr>
        <w:t>Содержание металлов в восточной части Финского залива в 2020 году</w:t>
      </w:r>
    </w:p>
    <w:tbl>
      <w:tblPr>
        <w:tblOverlap w:val="never"/>
        <w:jc w:val="center"/>
        <w:tblLayout w:type="fixed"/>
      </w:tblPr>
      <w:tblGrid>
        <w:gridCol w:w="2160"/>
        <w:gridCol w:w="1694"/>
        <w:gridCol w:w="1234"/>
        <w:gridCol w:w="1502"/>
        <w:gridCol w:w="1253"/>
        <w:gridCol w:w="581"/>
        <w:gridCol w:w="1147"/>
      </w:tblGrid>
      <w:tr>
        <w:trPr>
          <w:trHeight w:val="269"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Район</w:t>
            </w:r>
          </w:p>
        </w:tc>
        <w:tc>
          <w:tcPr>
            <w:vMerge w:val="restart"/>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Общий диапазон концентраций, мкг/дм</w:t>
            </w:r>
            <w:r>
              <w:rPr>
                <w:color w:val="000000"/>
                <w:spacing w:val="0"/>
                <w:w w:val="100"/>
                <w:position w:val="0"/>
                <w:sz w:val="20"/>
                <w:szCs w:val="20"/>
                <w:shd w:val="clear" w:color="auto" w:fill="auto"/>
                <w:vertAlign w:val="superscript"/>
                <w:lang w:val="ru-RU" w:eastAsia="ru-RU" w:bidi="ru-RU"/>
              </w:rPr>
              <w:t>3</w:t>
            </w:r>
          </w:p>
        </w:tc>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Количество проб</w:t>
            </w:r>
          </w:p>
        </w:tc>
        <w:tc>
          <w:tcPr>
            <w:vMerge w:val="restart"/>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 данных ниже предела обнаружения</w:t>
            </w:r>
          </w:p>
        </w:tc>
        <w:tc>
          <w:tcPr>
            <w:gridSpan w:val="2"/>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Превышение ПДК</w:t>
            </w:r>
          </w:p>
        </w:tc>
        <w:tc>
          <w:tcPr>
            <w:vMerge w:val="restart"/>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Среднее значение, мкг/дм</w:t>
            </w:r>
            <w:r>
              <w:rPr>
                <w:color w:val="000000"/>
                <w:spacing w:val="0"/>
                <w:w w:val="100"/>
                <w:position w:val="0"/>
                <w:sz w:val="20"/>
                <w:szCs w:val="20"/>
                <w:shd w:val="clear" w:color="auto" w:fill="auto"/>
                <w:vertAlign w:val="superscript"/>
                <w:lang w:val="ru-RU" w:eastAsia="ru-RU" w:bidi="ru-RU"/>
              </w:rPr>
              <w:t>3</w:t>
            </w:r>
          </w:p>
        </w:tc>
      </w:tr>
      <w:tr>
        <w:trPr>
          <w:trHeight w:val="470" w:hRule="exact"/>
        </w:trPr>
        <w:tc>
          <w:tcPr>
            <w:vMerge/>
            <w:tcBorders>
              <w:left w:val="single" w:sz="4"/>
            </w:tcBorders>
            <w:shd w:val="clear" w:color="auto" w:fill="auto"/>
            <w:vAlign w:val="center"/>
          </w:tcPr>
          <w:p>
            <w:pPr/>
          </w:p>
        </w:tc>
        <w:tc>
          <w:tcPr>
            <w:vMerge/>
            <w:tcBorders>
              <w:left w:val="single" w:sz="4"/>
            </w:tcBorders>
            <w:shd w:val="clear" w:color="auto" w:fill="auto"/>
            <w:vAlign w:val="bottom"/>
          </w:tcPr>
          <w:p>
            <w:pPr/>
          </w:p>
        </w:tc>
        <w:tc>
          <w:tcPr>
            <w:vMerge/>
            <w:tcBorders>
              <w:left w:val="single" w:sz="4"/>
            </w:tcBorders>
            <w:shd w:val="clear" w:color="auto" w:fill="auto"/>
            <w:vAlign w:val="center"/>
          </w:tcPr>
          <w:p>
            <w:pPr/>
          </w:p>
        </w:tc>
        <w:tc>
          <w:tcPr>
            <w:vMerge/>
            <w:tcBorders>
              <w:left w:val="single" w:sz="4"/>
            </w:tcBorders>
            <w:shd w:val="clear" w:color="auto" w:fill="auto"/>
            <w:vAlign w:val="bottom"/>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Количество проб</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w:t>
            </w:r>
          </w:p>
        </w:tc>
        <w:tc>
          <w:tcPr>
            <w:vMerge/>
            <w:tcBorders>
              <w:left w:val="single" w:sz="4"/>
              <w:right w:val="single" w:sz="4"/>
            </w:tcBorders>
            <w:shd w:val="clear" w:color="auto" w:fill="auto"/>
            <w:vAlign w:val="bottom"/>
          </w:tcPr>
          <w:p>
            <w:pPr/>
          </w:p>
        </w:tc>
      </w:tr>
      <w:tr>
        <w:trPr>
          <w:trHeight w:val="240" w:hRule="exact"/>
        </w:trPr>
        <w:tc>
          <w:tcPr>
            <w:gridSpan w:val="7"/>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Медь</w:t>
            </w:r>
          </w:p>
        </w:tc>
      </w:tr>
      <w:tr>
        <w:trPr>
          <w:trHeight w:val="317"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ru-RU" w:eastAsia="ru-RU" w:bidi="ru-RU"/>
              </w:rPr>
              <w:t>Мелководный район</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1,5 — 9,9</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3</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13</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3,4</w:t>
            </w:r>
          </w:p>
        </w:tc>
      </w:tr>
      <w:tr>
        <w:trPr>
          <w:trHeight w:val="322"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ru-RU" w:eastAsia="ru-RU" w:bidi="ru-RU"/>
              </w:rPr>
              <w:t>Глубоководный район</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2,4 - 8,4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7</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shd w:val="clear" w:color="auto" w:fill="auto"/>
                <w:lang w:val="ru-RU" w:eastAsia="ru-RU" w:bidi="ru-RU"/>
              </w:rPr>
              <w:t>35</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4,8</w:t>
            </w:r>
          </w:p>
        </w:tc>
      </w:tr>
      <w:tr>
        <w:trPr>
          <w:trHeight w:val="322"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ru-RU" w:eastAsia="ru-RU" w:bidi="ru-RU"/>
              </w:rPr>
              <w:t>Копорская губа</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2,3 - 6,1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8</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shd w:val="clear" w:color="auto" w:fill="auto"/>
                <w:lang w:val="ru-RU" w:eastAsia="ru-RU" w:bidi="ru-RU"/>
              </w:rPr>
              <w:t>13</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80"/>
              <w:jc w:val="left"/>
              <w:rPr>
                <w:sz w:val="20"/>
                <w:szCs w:val="20"/>
              </w:rPr>
            </w:pPr>
            <w:r>
              <w:rPr>
                <w:color w:val="000000"/>
                <w:spacing w:val="0"/>
                <w:w w:val="100"/>
                <w:position w:val="0"/>
                <w:sz w:val="20"/>
                <w:szCs w:val="20"/>
                <w:shd w:val="clear" w:color="auto" w:fill="auto"/>
                <w:lang w:val="ru-RU" w:eastAsia="ru-RU" w:bidi="ru-RU"/>
              </w:rPr>
              <w:t>3,6</w:t>
            </w:r>
          </w:p>
        </w:tc>
      </w:tr>
      <w:tr>
        <w:trPr>
          <w:trHeight w:val="317"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ru-RU" w:eastAsia="ru-RU" w:bidi="ru-RU"/>
              </w:rPr>
              <w:t>Лужская губа</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2,9 - 7,0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8</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13</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4,1</w:t>
            </w:r>
          </w:p>
        </w:tc>
      </w:tr>
      <w:tr>
        <w:trPr>
          <w:trHeight w:val="240" w:hRule="exact"/>
        </w:trPr>
        <w:tc>
          <w:tcPr>
            <w:gridSpan w:val="7"/>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Железо общее</w:t>
            </w:r>
          </w:p>
        </w:tc>
      </w:tr>
      <w:tr>
        <w:trPr>
          <w:trHeight w:val="322"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ru-RU" w:eastAsia="ru-RU" w:bidi="ru-RU"/>
              </w:rPr>
              <w:t>Мелководный район</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&lt;50 - 57</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96</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8</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&lt;50</w:t>
            </w:r>
          </w:p>
        </w:tc>
      </w:tr>
      <w:tr>
        <w:trPr>
          <w:trHeight w:val="322"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ru-RU" w:eastAsia="ru-RU" w:bidi="ru-RU"/>
              </w:rPr>
              <w:t>Глубоководный район</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&lt;50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100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shd w:val="clear" w:color="auto" w:fill="auto"/>
                <w:lang w:val="ru-RU" w:eastAsia="ru-RU" w:bidi="ru-RU"/>
              </w:rPr>
              <w:t>-</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&lt;50</w:t>
            </w:r>
          </w:p>
        </w:tc>
      </w:tr>
      <w:tr>
        <w:trPr>
          <w:trHeight w:val="317"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ru-RU" w:eastAsia="ru-RU" w:bidi="ru-RU"/>
              </w:rPr>
              <w:t>Копорская губа</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&lt;50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8</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100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&lt;50</w:t>
            </w:r>
          </w:p>
        </w:tc>
      </w:tr>
      <w:tr>
        <w:trPr>
          <w:trHeight w:val="346"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ru-RU" w:eastAsia="ru-RU" w:bidi="ru-RU"/>
              </w:rPr>
              <w:t>Лужская губа</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&lt;50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8</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100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&lt;50</w:t>
            </w:r>
          </w:p>
        </w:tc>
      </w:tr>
      <w:tr>
        <w:trPr>
          <w:trHeight w:val="240" w:hRule="exact"/>
        </w:trPr>
        <w:tc>
          <w:tcPr>
            <w:gridSpan w:val="7"/>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Ртуть</w:t>
            </w:r>
          </w:p>
        </w:tc>
      </w:tr>
      <w:tr>
        <w:trPr>
          <w:trHeight w:val="317"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ru-RU" w:eastAsia="ru-RU" w:bidi="ru-RU"/>
              </w:rPr>
              <w:t>Мелководный район</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&lt;0,01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100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0"/>
                <w:szCs w:val="20"/>
              </w:rPr>
            </w:pPr>
            <w:r>
              <w:rPr>
                <w:color w:val="000000"/>
                <w:spacing w:val="0"/>
                <w:w w:val="100"/>
                <w:position w:val="0"/>
                <w:sz w:val="20"/>
                <w:szCs w:val="20"/>
                <w:shd w:val="clear" w:color="auto" w:fill="auto"/>
                <w:lang w:val="ru-RU" w:eastAsia="ru-RU" w:bidi="ru-RU"/>
              </w:rPr>
              <w:t>&lt;0,01</w:t>
            </w:r>
          </w:p>
        </w:tc>
      </w:tr>
      <w:tr>
        <w:trPr>
          <w:trHeight w:val="322"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ru-RU" w:eastAsia="ru-RU" w:bidi="ru-RU"/>
              </w:rPr>
              <w:t>Глубоководный район</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&lt;0,01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100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shd w:val="clear" w:color="auto" w:fill="auto"/>
                <w:lang w:val="ru-RU" w:eastAsia="ru-RU" w:bidi="ru-RU"/>
              </w:rPr>
              <w:t>-</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0"/>
                <w:szCs w:val="20"/>
              </w:rPr>
            </w:pPr>
            <w:r>
              <w:rPr>
                <w:color w:val="000000"/>
                <w:spacing w:val="0"/>
                <w:w w:val="100"/>
                <w:position w:val="0"/>
                <w:sz w:val="20"/>
                <w:szCs w:val="20"/>
                <w:shd w:val="clear" w:color="auto" w:fill="auto"/>
                <w:lang w:val="ru-RU" w:eastAsia="ru-RU" w:bidi="ru-RU"/>
              </w:rPr>
              <w:t>&lt;0,01</w:t>
            </w:r>
          </w:p>
        </w:tc>
      </w:tr>
      <w:tr>
        <w:trPr>
          <w:trHeight w:val="322"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ru-RU" w:eastAsia="ru-RU" w:bidi="ru-RU"/>
              </w:rPr>
              <w:t>Копорская губа</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&lt;0,01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8</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100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0"/>
                <w:szCs w:val="20"/>
              </w:rPr>
            </w:pPr>
            <w:r>
              <w:rPr>
                <w:color w:val="000000"/>
                <w:spacing w:val="0"/>
                <w:w w:val="100"/>
                <w:position w:val="0"/>
                <w:sz w:val="20"/>
                <w:szCs w:val="20"/>
                <w:shd w:val="clear" w:color="auto" w:fill="auto"/>
                <w:lang w:val="ru-RU" w:eastAsia="ru-RU" w:bidi="ru-RU"/>
              </w:rPr>
              <w:t>&lt;0,01</w:t>
            </w:r>
          </w:p>
        </w:tc>
      </w:tr>
      <w:tr>
        <w:trPr>
          <w:trHeight w:val="317"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ru-RU" w:eastAsia="ru-RU" w:bidi="ru-RU"/>
              </w:rPr>
              <w:t>Лужская губа</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&lt;0,01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8</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100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0"/>
                <w:szCs w:val="20"/>
              </w:rPr>
            </w:pPr>
            <w:r>
              <w:rPr>
                <w:color w:val="000000"/>
                <w:spacing w:val="0"/>
                <w:w w:val="100"/>
                <w:position w:val="0"/>
                <w:sz w:val="20"/>
                <w:szCs w:val="20"/>
                <w:shd w:val="clear" w:color="auto" w:fill="auto"/>
                <w:lang w:val="ru-RU" w:eastAsia="ru-RU" w:bidi="ru-RU"/>
              </w:rPr>
              <w:t>&lt;0,01</w:t>
            </w:r>
          </w:p>
        </w:tc>
      </w:tr>
      <w:tr>
        <w:trPr>
          <w:trHeight w:val="240" w:hRule="exact"/>
        </w:trPr>
        <w:tc>
          <w:tcPr>
            <w:gridSpan w:val="7"/>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Свинец</w:t>
            </w:r>
          </w:p>
        </w:tc>
      </w:tr>
      <w:tr>
        <w:trPr>
          <w:trHeight w:val="322"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ru-RU" w:eastAsia="ru-RU" w:bidi="ru-RU"/>
              </w:rPr>
              <w:t>Мелководный район</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&lt;3,0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100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shd w:val="clear" w:color="auto" w:fill="auto"/>
                <w:lang w:val="ru-RU" w:eastAsia="ru-RU" w:bidi="ru-RU"/>
              </w:rPr>
              <w:t>-</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&lt;3,0</w:t>
            </w:r>
          </w:p>
        </w:tc>
      </w:tr>
      <w:tr>
        <w:trPr>
          <w:trHeight w:val="322"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ru-RU" w:eastAsia="ru-RU" w:bidi="ru-RU"/>
              </w:rPr>
              <w:t>Глубоководный район</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&lt;3,0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100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&lt;3,0</w:t>
            </w:r>
          </w:p>
        </w:tc>
      </w:tr>
      <w:tr>
        <w:trPr>
          <w:trHeight w:val="322"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ru-RU" w:eastAsia="ru-RU" w:bidi="ru-RU"/>
              </w:rPr>
              <w:t>Копорская губа</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&lt;3,0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8</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100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&lt;3,0</w:t>
            </w:r>
          </w:p>
        </w:tc>
      </w:tr>
      <w:tr>
        <w:trPr>
          <w:trHeight w:val="326" w:hRule="exact"/>
        </w:trPr>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ru-RU" w:eastAsia="ru-RU" w:bidi="ru-RU"/>
              </w:rPr>
              <w:t>Лужская губа</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&lt;3,0</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8</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100</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shd w:val="clear" w:color="auto" w:fill="auto"/>
                <w:lang w:val="ru-RU" w:eastAsia="ru-RU" w:bidi="ru-RU"/>
              </w:rPr>
              <w:t>-</w:t>
            </w:r>
          </w:p>
        </w:tc>
        <w:tc>
          <w:tcPr>
            <w:tcBorders>
              <w:top w:val="single" w:sz="4"/>
              <w:left w:val="single" w:sz="4"/>
              <w:bottom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&lt;3,0</w:t>
            </w:r>
          </w:p>
        </w:tc>
      </w:tr>
    </w:tbl>
    <w:p>
      <w:pPr>
        <w:widowControl w:val="0"/>
        <w:spacing w:line="1" w:lineRule="exact"/>
      </w:pPr>
      <w:r>
        <w:br w:type="page"/>
      </w:r>
    </w:p>
    <w:tbl>
      <w:tblPr>
        <w:tblOverlap w:val="never"/>
        <w:jc w:val="center"/>
        <w:tblLayout w:type="fixed"/>
      </w:tblPr>
      <w:tblGrid>
        <w:gridCol w:w="2160"/>
        <w:gridCol w:w="1694"/>
        <w:gridCol w:w="1234"/>
        <w:gridCol w:w="1502"/>
        <w:gridCol w:w="1253"/>
        <w:gridCol w:w="581"/>
        <w:gridCol w:w="1147"/>
      </w:tblGrid>
      <w:tr>
        <w:trPr>
          <w:trHeight w:val="259"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Район</w:t>
            </w:r>
          </w:p>
        </w:tc>
        <w:tc>
          <w:tcPr>
            <w:vMerge w:val="restart"/>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Общий диапазон концентраций, мкг/дм</w:t>
            </w:r>
            <w:r>
              <w:rPr>
                <w:color w:val="000000"/>
                <w:spacing w:val="0"/>
                <w:w w:val="100"/>
                <w:position w:val="0"/>
                <w:sz w:val="20"/>
                <w:szCs w:val="20"/>
                <w:shd w:val="clear" w:color="auto" w:fill="auto"/>
                <w:vertAlign w:val="superscript"/>
                <w:lang w:val="ru-RU" w:eastAsia="ru-RU" w:bidi="ru-RU"/>
              </w:rPr>
              <w:t>3</w:t>
            </w:r>
          </w:p>
        </w:tc>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Количество проб</w:t>
            </w:r>
          </w:p>
        </w:tc>
        <w:tc>
          <w:tcPr>
            <w:vMerge w:val="restart"/>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 данных ниже предела обнаружения</w:t>
            </w:r>
          </w:p>
        </w:tc>
        <w:tc>
          <w:tcPr>
            <w:gridSpan w:val="2"/>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Превышение ПДК</w:t>
            </w:r>
          </w:p>
        </w:tc>
        <w:tc>
          <w:tcPr>
            <w:vMerge w:val="restart"/>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Среднее значение, мкг/дм</w:t>
            </w:r>
            <w:r>
              <w:rPr>
                <w:color w:val="000000"/>
                <w:spacing w:val="0"/>
                <w:w w:val="100"/>
                <w:position w:val="0"/>
                <w:sz w:val="20"/>
                <w:szCs w:val="20"/>
                <w:shd w:val="clear" w:color="auto" w:fill="auto"/>
                <w:vertAlign w:val="superscript"/>
                <w:lang w:val="ru-RU" w:eastAsia="ru-RU" w:bidi="ru-RU"/>
              </w:rPr>
              <w:t>3</w:t>
            </w:r>
          </w:p>
        </w:tc>
      </w:tr>
      <w:tr>
        <w:trPr>
          <w:trHeight w:val="470" w:hRule="exact"/>
        </w:trPr>
        <w:tc>
          <w:tcPr>
            <w:vMerge/>
            <w:tcBorders>
              <w:left w:val="single" w:sz="4"/>
            </w:tcBorders>
            <w:shd w:val="clear" w:color="auto" w:fill="auto"/>
            <w:vAlign w:val="center"/>
          </w:tcPr>
          <w:p>
            <w:pPr/>
          </w:p>
        </w:tc>
        <w:tc>
          <w:tcPr>
            <w:vMerge/>
            <w:tcBorders>
              <w:left w:val="single" w:sz="4"/>
            </w:tcBorders>
            <w:shd w:val="clear" w:color="auto" w:fill="auto"/>
            <w:vAlign w:val="bottom"/>
          </w:tcPr>
          <w:p>
            <w:pPr/>
          </w:p>
        </w:tc>
        <w:tc>
          <w:tcPr>
            <w:vMerge/>
            <w:tcBorders>
              <w:left w:val="single" w:sz="4"/>
            </w:tcBorders>
            <w:shd w:val="clear" w:color="auto" w:fill="auto"/>
            <w:vAlign w:val="center"/>
          </w:tcPr>
          <w:p>
            <w:pPr/>
          </w:p>
        </w:tc>
        <w:tc>
          <w:tcPr>
            <w:vMerge/>
            <w:tcBorders>
              <w:left w:val="single" w:sz="4"/>
            </w:tcBorders>
            <w:shd w:val="clear" w:color="auto" w:fill="auto"/>
            <w:vAlign w:val="bottom"/>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Количество проб</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w:t>
            </w:r>
          </w:p>
        </w:tc>
        <w:tc>
          <w:tcPr>
            <w:vMerge/>
            <w:tcBorders>
              <w:left w:val="single" w:sz="4"/>
              <w:right w:val="single" w:sz="4"/>
            </w:tcBorders>
            <w:shd w:val="clear" w:color="auto" w:fill="auto"/>
            <w:vAlign w:val="bottom"/>
          </w:tcPr>
          <w:p>
            <w:pPr/>
          </w:p>
        </w:tc>
      </w:tr>
      <w:tr>
        <w:trPr>
          <w:trHeight w:val="264" w:hRule="exact"/>
        </w:trPr>
        <w:tc>
          <w:tcPr>
            <w:gridSpan w:val="7"/>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Хром общий</w:t>
            </w:r>
          </w:p>
        </w:tc>
      </w:tr>
      <w:tr>
        <w:trPr>
          <w:trHeight w:val="322"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ru-RU" w:eastAsia="ru-RU" w:bidi="ru-RU"/>
              </w:rPr>
              <w:t>Мелководный район</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&lt;1,0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100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&lt;1,0</w:t>
            </w:r>
          </w:p>
        </w:tc>
      </w:tr>
      <w:tr>
        <w:trPr>
          <w:trHeight w:val="317"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ru-RU" w:eastAsia="ru-RU" w:bidi="ru-RU"/>
              </w:rPr>
              <w:t>Глубоководный район</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&lt;1,0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100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&lt;1,0</w:t>
            </w:r>
          </w:p>
        </w:tc>
      </w:tr>
      <w:tr>
        <w:trPr>
          <w:trHeight w:val="322"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ru-RU" w:eastAsia="ru-RU" w:bidi="ru-RU"/>
              </w:rPr>
              <w:t>Копорская губа</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&lt;1,0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8</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100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&lt;1,0</w:t>
            </w:r>
          </w:p>
        </w:tc>
      </w:tr>
      <w:tr>
        <w:trPr>
          <w:trHeight w:val="322"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ru-RU" w:eastAsia="ru-RU" w:bidi="ru-RU"/>
              </w:rPr>
              <w:t>Лужская губа</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&lt;1,0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8</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100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&lt;1,0</w:t>
            </w:r>
          </w:p>
        </w:tc>
      </w:tr>
      <w:tr>
        <w:trPr>
          <w:trHeight w:val="259" w:hRule="exact"/>
        </w:trPr>
        <w:tc>
          <w:tcPr>
            <w:gridSpan w:val="7"/>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Марганец</w:t>
            </w:r>
          </w:p>
        </w:tc>
      </w:tr>
      <w:tr>
        <w:trPr>
          <w:trHeight w:val="322"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ru-RU" w:eastAsia="ru-RU" w:bidi="ru-RU"/>
              </w:rPr>
              <w:t>Мелководный район</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80"/>
              <w:jc w:val="left"/>
              <w:rPr>
                <w:sz w:val="20"/>
                <w:szCs w:val="20"/>
              </w:rPr>
            </w:pPr>
            <w:r>
              <w:rPr>
                <w:color w:val="000000"/>
                <w:spacing w:val="0"/>
                <w:w w:val="100"/>
                <w:position w:val="0"/>
                <w:sz w:val="20"/>
                <w:szCs w:val="20"/>
                <w:shd w:val="clear" w:color="auto" w:fill="auto"/>
                <w:lang w:val="ru-RU" w:eastAsia="ru-RU" w:bidi="ru-RU"/>
              </w:rPr>
              <w:t>&lt;1,0 - 490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8</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7</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29</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62,8</w:t>
            </w:r>
          </w:p>
        </w:tc>
      </w:tr>
      <w:tr>
        <w:trPr>
          <w:trHeight w:val="322"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ru-RU" w:eastAsia="ru-RU" w:bidi="ru-RU"/>
              </w:rPr>
              <w:t>Глубоководный район</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80"/>
              <w:jc w:val="left"/>
              <w:rPr>
                <w:sz w:val="20"/>
                <w:szCs w:val="20"/>
              </w:rPr>
            </w:pPr>
            <w:r>
              <w:rPr>
                <w:color w:val="000000"/>
                <w:spacing w:val="0"/>
                <w:w w:val="100"/>
                <w:position w:val="0"/>
                <w:sz w:val="20"/>
                <w:szCs w:val="20"/>
                <w:shd w:val="clear" w:color="auto" w:fill="auto"/>
                <w:lang w:val="ru-RU" w:eastAsia="ru-RU" w:bidi="ru-RU"/>
              </w:rPr>
              <w:t>&lt;1,0 - 120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10</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23,9</w:t>
            </w:r>
          </w:p>
        </w:tc>
      </w:tr>
      <w:tr>
        <w:trPr>
          <w:trHeight w:val="317"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ru-RU" w:eastAsia="ru-RU" w:bidi="ru-RU"/>
              </w:rPr>
              <w:t>Копорская губа</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460"/>
              <w:jc w:val="left"/>
              <w:rPr>
                <w:sz w:val="20"/>
                <w:szCs w:val="20"/>
              </w:rPr>
            </w:pPr>
            <w:r>
              <w:rPr>
                <w:color w:val="000000"/>
                <w:spacing w:val="0"/>
                <w:w w:val="100"/>
                <w:position w:val="0"/>
                <w:sz w:val="20"/>
                <w:szCs w:val="20"/>
                <w:shd w:val="clear" w:color="auto" w:fill="auto"/>
                <w:lang w:val="ru-RU" w:eastAsia="ru-RU" w:bidi="ru-RU"/>
              </w:rPr>
              <w:t>3,0 - 200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8</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25</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45,2</w:t>
            </w:r>
          </w:p>
        </w:tc>
      </w:tr>
      <w:tr>
        <w:trPr>
          <w:trHeight w:val="322"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ru-RU" w:eastAsia="ru-RU" w:bidi="ru-RU"/>
              </w:rPr>
              <w:t>Лужская губа</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3,4 - 95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8</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25</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28,6</w:t>
            </w:r>
          </w:p>
        </w:tc>
      </w:tr>
      <w:tr>
        <w:trPr>
          <w:trHeight w:val="240" w:hRule="exact"/>
        </w:trPr>
        <w:tc>
          <w:tcPr>
            <w:gridSpan w:val="7"/>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Цинк</w:t>
            </w:r>
          </w:p>
        </w:tc>
      </w:tr>
      <w:tr>
        <w:trPr>
          <w:trHeight w:val="322"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ru-RU" w:eastAsia="ru-RU" w:bidi="ru-RU"/>
              </w:rPr>
              <w:t>Мелководный район</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&lt;5,0 - 50,0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33</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4</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22,4</w:t>
            </w:r>
          </w:p>
        </w:tc>
      </w:tr>
      <w:tr>
        <w:trPr>
          <w:trHeight w:val="317"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ru-RU" w:eastAsia="ru-RU" w:bidi="ru-RU"/>
              </w:rPr>
              <w:t>Глубоководный район</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&lt;5,0 - 48,0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19,9</w:t>
            </w:r>
          </w:p>
        </w:tc>
      </w:tr>
      <w:tr>
        <w:trPr>
          <w:trHeight w:val="322"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ru-RU" w:eastAsia="ru-RU" w:bidi="ru-RU"/>
              </w:rPr>
              <w:t>Копорская губа</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&lt;5,0 - 42,0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8</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13</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20,2</w:t>
            </w:r>
          </w:p>
        </w:tc>
      </w:tr>
      <w:tr>
        <w:trPr>
          <w:trHeight w:val="322"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ru-RU" w:eastAsia="ru-RU" w:bidi="ru-RU"/>
              </w:rPr>
              <w:t>Лужская губа</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5,2 - 39,0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8</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19,5</w:t>
            </w:r>
          </w:p>
        </w:tc>
      </w:tr>
      <w:tr>
        <w:trPr>
          <w:trHeight w:val="259" w:hRule="exact"/>
        </w:trPr>
        <w:tc>
          <w:tcPr>
            <w:gridSpan w:val="7"/>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Кадмий</w:t>
            </w:r>
          </w:p>
        </w:tc>
      </w:tr>
      <w:tr>
        <w:trPr>
          <w:trHeight w:val="322"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ru-RU" w:eastAsia="ru-RU" w:bidi="ru-RU"/>
              </w:rPr>
              <w:t>Мелководный район</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&lt;0,10 - 2,10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8</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0,42</w:t>
            </w:r>
          </w:p>
        </w:tc>
      </w:tr>
      <w:tr>
        <w:trPr>
          <w:trHeight w:val="322"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ru-RU" w:eastAsia="ru-RU" w:bidi="ru-RU"/>
              </w:rPr>
              <w:t>Глубоководный район</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80"/>
              <w:jc w:val="left"/>
              <w:rPr>
                <w:sz w:val="20"/>
                <w:szCs w:val="20"/>
              </w:rPr>
            </w:pPr>
            <w:r>
              <w:rPr>
                <w:color w:val="000000"/>
                <w:spacing w:val="0"/>
                <w:w w:val="100"/>
                <w:position w:val="0"/>
                <w:sz w:val="20"/>
                <w:szCs w:val="20"/>
                <w:shd w:val="clear" w:color="auto" w:fill="auto"/>
                <w:lang w:val="ru-RU" w:eastAsia="ru-RU" w:bidi="ru-RU"/>
              </w:rPr>
              <w:t>0,35 - 2,20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15</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0,73</w:t>
            </w:r>
          </w:p>
        </w:tc>
      </w:tr>
      <w:tr>
        <w:trPr>
          <w:trHeight w:val="317"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ru-RU" w:eastAsia="ru-RU" w:bidi="ru-RU"/>
              </w:rPr>
              <w:t>Копорская губа</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80"/>
              <w:jc w:val="left"/>
              <w:rPr>
                <w:sz w:val="20"/>
                <w:szCs w:val="20"/>
              </w:rPr>
            </w:pPr>
            <w:r>
              <w:rPr>
                <w:color w:val="000000"/>
                <w:spacing w:val="0"/>
                <w:w w:val="100"/>
                <w:position w:val="0"/>
                <w:sz w:val="20"/>
                <w:szCs w:val="20"/>
                <w:shd w:val="clear" w:color="auto" w:fill="auto"/>
                <w:lang w:val="ru-RU" w:eastAsia="ru-RU" w:bidi="ru-RU"/>
              </w:rPr>
              <w:t>0,50 - 1,00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8</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13</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0,72</w:t>
            </w:r>
          </w:p>
        </w:tc>
      </w:tr>
      <w:tr>
        <w:trPr>
          <w:trHeight w:val="331" w:hRule="exact"/>
        </w:trPr>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0"/>
                <w:szCs w:val="20"/>
              </w:rPr>
            </w:pPr>
            <w:bookmarkStart w:id="166" w:name="bookmark166"/>
            <w:r>
              <w:rPr>
                <w:color w:val="000000"/>
                <w:spacing w:val="0"/>
                <w:w w:val="100"/>
                <w:position w:val="0"/>
                <w:sz w:val="20"/>
                <w:szCs w:val="20"/>
                <w:shd w:val="clear" w:color="auto" w:fill="auto"/>
                <w:lang w:val="ru-RU" w:eastAsia="ru-RU" w:bidi="ru-RU"/>
              </w:rPr>
              <w:t>Лужская губа</w:t>
            </w:r>
            <w:bookmarkEnd w:id="166"/>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80"/>
              <w:jc w:val="left"/>
              <w:rPr>
                <w:sz w:val="20"/>
                <w:szCs w:val="20"/>
              </w:rPr>
            </w:pPr>
            <w:r>
              <w:rPr>
                <w:color w:val="000000"/>
                <w:spacing w:val="0"/>
                <w:w w:val="100"/>
                <w:position w:val="0"/>
                <w:sz w:val="20"/>
                <w:szCs w:val="20"/>
                <w:shd w:val="clear" w:color="auto" w:fill="auto"/>
                <w:lang w:val="ru-RU" w:eastAsia="ru-RU" w:bidi="ru-RU"/>
              </w:rPr>
              <w:t>0,34 - 1,10</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8</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13</w:t>
            </w:r>
          </w:p>
        </w:tc>
        <w:tc>
          <w:tcPr>
            <w:tcBorders>
              <w:top w:val="single" w:sz="4"/>
              <w:left w:val="single" w:sz="4"/>
              <w:bottom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0,60</w:t>
            </w:r>
          </w:p>
        </w:tc>
      </w:tr>
    </w:tbl>
    <w:p>
      <w:pPr>
        <w:pStyle w:val="Style23"/>
        <w:keepNext w:val="0"/>
        <w:keepLines w:val="0"/>
        <w:widowControl w:val="0"/>
        <w:shd w:val="clear" w:color="auto" w:fill="auto"/>
        <w:bidi w:val="0"/>
        <w:spacing w:before="0" w:after="0" w:line="262" w:lineRule="auto"/>
        <w:ind w:left="82" w:right="0" w:firstLine="0"/>
        <w:jc w:val="left"/>
      </w:pPr>
      <w:r>
        <w:rPr>
          <w:color w:val="000000"/>
          <w:spacing w:val="0"/>
          <w:w w:val="100"/>
          <w:position w:val="0"/>
          <w:u w:val="none"/>
          <w:shd w:val="clear" w:color="auto" w:fill="auto"/>
          <w:lang w:val="ru-RU" w:eastAsia="ru-RU" w:bidi="ru-RU"/>
        </w:rPr>
        <w:t>3.4.3. Оценка качества вод по уровню загрязнения микропластиком</w:t>
      </w:r>
    </w:p>
    <w:p>
      <w:pPr>
        <w:widowControl w:val="0"/>
        <w:spacing w:after="259" w:line="1" w:lineRule="exact"/>
      </w:pPr>
    </w:p>
    <w:p>
      <w:pPr>
        <w:pStyle w:val="Style2"/>
        <w:keepNext w:val="0"/>
        <w:keepLines w:val="0"/>
        <w:widowControl w:val="0"/>
        <w:shd w:val="clear" w:color="auto" w:fill="auto"/>
        <w:bidi w:val="0"/>
        <w:spacing w:before="0" w:after="0" w:line="240" w:lineRule="auto"/>
        <w:ind w:left="0" w:right="0" w:firstLine="800"/>
        <w:jc w:val="both"/>
      </w:pPr>
      <w:r>
        <w:rPr>
          <w:color w:val="000000"/>
          <w:spacing w:val="0"/>
          <w:w w:val="100"/>
          <w:position w:val="0"/>
          <w:sz w:val="24"/>
          <w:szCs w:val="24"/>
          <w:shd w:val="clear" w:color="auto" w:fill="auto"/>
          <w:lang w:val="ru-RU" w:eastAsia="ru-RU" w:bidi="ru-RU"/>
        </w:rPr>
        <w:t>Мелкие фракции частиц пластика (размером менее 5 мм) называют микропластиком.</w:t>
      </w:r>
    </w:p>
    <w:p>
      <w:pPr>
        <w:pStyle w:val="Style2"/>
        <w:keepNext w:val="0"/>
        <w:keepLines w:val="0"/>
        <w:widowControl w:val="0"/>
        <w:shd w:val="clear" w:color="auto" w:fill="auto"/>
        <w:bidi w:val="0"/>
        <w:spacing w:before="0" w:after="0" w:line="240" w:lineRule="auto"/>
        <w:ind w:left="0" w:right="0" w:firstLine="800"/>
        <w:jc w:val="both"/>
      </w:pPr>
      <w:r>
        <w:rPr>
          <w:color w:val="000000"/>
          <w:spacing w:val="0"/>
          <w:w w:val="100"/>
          <w:position w:val="0"/>
          <w:sz w:val="24"/>
          <w:szCs w:val="24"/>
          <w:shd w:val="clear" w:color="auto" w:fill="auto"/>
          <w:lang w:val="ru-RU" w:eastAsia="ru-RU" w:bidi="ru-RU"/>
        </w:rPr>
        <w:t>В зависимости от происхождения микропластик разделяют на первичный и вторичный. Первичный микропластик - это специально произведенные и добавленные в различную продукцию микрогранулы пластика. Они встречаются в составе гигиены и косметики и после использования попадают в окружающую среду.</w:t>
      </w:r>
    </w:p>
    <w:p>
      <w:pPr>
        <w:pStyle w:val="Style2"/>
        <w:keepNext w:val="0"/>
        <w:keepLines w:val="0"/>
        <w:widowControl w:val="0"/>
        <w:shd w:val="clear" w:color="auto" w:fill="auto"/>
        <w:bidi w:val="0"/>
        <w:spacing w:before="0" w:after="0" w:line="240" w:lineRule="auto"/>
        <w:ind w:left="0" w:right="0" w:firstLine="800"/>
        <w:jc w:val="both"/>
      </w:pPr>
      <w:r>
        <w:rPr>
          <w:color w:val="000000"/>
          <w:spacing w:val="0"/>
          <w:w w:val="100"/>
          <w:position w:val="0"/>
          <w:sz w:val="24"/>
          <w:szCs w:val="24"/>
          <w:shd w:val="clear" w:color="auto" w:fill="auto"/>
          <w:lang w:val="ru-RU" w:eastAsia="ru-RU" w:bidi="ru-RU"/>
        </w:rPr>
        <w:t>Вторичный микропластик - это продукт распада крупных фрагментов пластика в природной среде на мелкие частицы. Эти частицы крайне сложно изъять из окружающей среды и природных вод.</w:t>
      </w:r>
    </w:p>
    <w:p>
      <w:pPr>
        <w:pStyle w:val="Style2"/>
        <w:keepNext w:val="0"/>
        <w:keepLines w:val="0"/>
        <w:widowControl w:val="0"/>
        <w:shd w:val="clear" w:color="auto" w:fill="auto"/>
        <w:bidi w:val="0"/>
        <w:spacing w:before="0" w:after="0" w:line="240" w:lineRule="auto"/>
        <w:ind w:left="0" w:right="0" w:firstLine="800"/>
        <w:jc w:val="both"/>
      </w:pPr>
      <w:r>
        <w:rPr>
          <w:color w:val="000000"/>
          <w:spacing w:val="0"/>
          <w:w w:val="100"/>
          <w:position w:val="0"/>
          <w:sz w:val="24"/>
          <w:szCs w:val="24"/>
          <w:shd w:val="clear" w:color="auto" w:fill="auto"/>
          <w:lang w:val="ru-RU" w:eastAsia="ru-RU" w:bidi="ru-RU"/>
        </w:rPr>
        <w:t>Микропластики характеризуются биодоступностью для большей части представителей морской биоты. В организме гидробионтов они могут вызвать физические повреждения или стать источниками токсического воздействия в результате поступления мономеров и различных добавок, используемых при производстве пластиков.</w:t>
      </w:r>
    </w:p>
    <w:p>
      <w:pPr>
        <w:pStyle w:val="Style2"/>
        <w:keepNext w:val="0"/>
        <w:keepLines w:val="0"/>
        <w:widowControl w:val="0"/>
        <w:shd w:val="clear" w:color="auto" w:fill="auto"/>
        <w:bidi w:val="0"/>
        <w:spacing w:before="0" w:after="0" w:line="240" w:lineRule="auto"/>
        <w:ind w:left="0" w:right="0" w:firstLine="800"/>
        <w:jc w:val="both"/>
      </w:pPr>
      <w:r>
        <w:rPr>
          <w:color w:val="000000"/>
          <w:spacing w:val="0"/>
          <w:w w:val="100"/>
          <w:position w:val="0"/>
          <w:sz w:val="24"/>
          <w:szCs w:val="24"/>
          <w:shd w:val="clear" w:color="auto" w:fill="auto"/>
          <w:lang w:val="ru-RU" w:eastAsia="ru-RU" w:bidi="ru-RU"/>
        </w:rPr>
        <w:t>В 2020 г. исследования микропластика впервые включены в программу химических исследований компонентов водной среды восточной части Финского залива выполняемых в рамках экспедиций ФГБУ «Северо-Западное УГМС».</w:t>
      </w:r>
    </w:p>
    <w:p>
      <w:pPr>
        <w:pStyle w:val="Style2"/>
        <w:keepNext w:val="0"/>
        <w:keepLines w:val="0"/>
        <w:widowControl w:val="0"/>
        <w:shd w:val="clear" w:color="auto" w:fill="auto"/>
        <w:bidi w:val="0"/>
        <w:spacing w:before="0" w:after="0" w:line="240" w:lineRule="auto"/>
        <w:ind w:left="0" w:right="0" w:firstLine="800"/>
        <w:jc w:val="both"/>
      </w:pPr>
      <w:r>
        <w:rPr>
          <w:color w:val="000000"/>
          <w:spacing w:val="0"/>
          <w:w w:val="100"/>
          <w:position w:val="0"/>
          <w:sz w:val="24"/>
          <w:szCs w:val="24"/>
          <w:shd w:val="clear" w:color="auto" w:fill="auto"/>
          <w:lang w:val="ru-RU" w:eastAsia="ru-RU" w:bidi="ru-RU"/>
        </w:rPr>
        <w:t>Среднее по исследуемой акватории число пластиковых частиц в литре воды составило 0,10 ед./л в июле и 0,06 ед./л в сентябре.</w:t>
      </w:r>
    </w:p>
    <w:p>
      <w:pPr>
        <w:pStyle w:val="Style2"/>
        <w:keepNext w:val="0"/>
        <w:keepLines w:val="0"/>
        <w:widowControl w:val="0"/>
        <w:shd w:val="clear" w:color="auto" w:fill="auto"/>
        <w:bidi w:val="0"/>
        <w:spacing w:before="0" w:after="0" w:line="240" w:lineRule="auto"/>
        <w:ind w:left="0" w:right="0" w:firstLine="800"/>
        <w:jc w:val="both"/>
      </w:pPr>
      <w:r>
        <w:rPr>
          <w:color w:val="000000"/>
          <w:spacing w:val="0"/>
          <w:w w:val="100"/>
          <w:position w:val="0"/>
          <w:sz w:val="24"/>
          <w:szCs w:val="24"/>
          <w:shd w:val="clear" w:color="auto" w:fill="auto"/>
          <w:lang w:val="ru-RU" w:eastAsia="ru-RU" w:bidi="ru-RU"/>
        </w:rPr>
        <w:t>Предварительные результаты исследований в восточной части Финского залива показали определенные закономерности в распределении концентраций микропластика по акватории.</w:t>
      </w:r>
      <w:r>
        <w:br w:type="page"/>
      </w:r>
    </w:p>
    <w:p>
      <w:pPr>
        <w:widowControl w:val="0"/>
        <w:spacing w:line="1" w:lineRule="exact"/>
      </w:pPr>
      <w:r>
        <w:drawing>
          <wp:anchor distT="0" distB="905510" distL="320040" distR="313690" simplePos="0" relativeHeight="125829384" behindDoc="0" locked="0" layoutInCell="1" allowOverlap="1">
            <wp:simplePos x="0" y="0"/>
            <wp:positionH relativeFrom="page">
              <wp:posOffset>1826260</wp:posOffset>
            </wp:positionH>
            <wp:positionV relativeFrom="paragraph">
              <wp:posOffset>0</wp:posOffset>
            </wp:positionV>
            <wp:extent cx="4090670" cy="2346960"/>
            <wp:wrapTopAndBottom/>
            <wp:docPr id="64" name="Shape 64"/>
            <a:graphic xmlns:a="http://schemas.openxmlformats.org/drawingml/2006/main">
              <a:graphicData uri="http://schemas.openxmlformats.org/drawingml/2006/picture">
                <pic:pic xmlns:pic="http://schemas.openxmlformats.org/drawingml/2006/picture">
                  <pic:nvPicPr>
                    <pic:cNvPr id="65" name="Picture box 65"/>
                    <pic:cNvPicPr/>
                  </pic:nvPicPr>
                  <pic:blipFill>
                    <a:blip r:embed="rId91"/>
                    <a:stretch/>
                  </pic:blipFill>
                  <pic:spPr>
                    <a:xfrm>
                      <a:ext cx="4090670" cy="2346960"/>
                    </a:xfrm>
                    <a:prstGeom prst="rect"/>
                  </pic:spPr>
                </pic:pic>
              </a:graphicData>
            </a:graphic>
          </wp:anchor>
        </w:drawing>
      </w:r>
      <w:r>
        <mc:AlternateContent>
          <mc:Choice Requires="wps">
            <w:drawing>
              <wp:anchor distT="0" distB="0" distL="0" distR="0" simplePos="0" relativeHeight="503316490" behindDoc="0" locked="0" layoutInCell="1" allowOverlap="1">
                <wp:simplePos x="0" y="0"/>
                <wp:positionH relativeFrom="page">
                  <wp:posOffset>1506220</wp:posOffset>
                </wp:positionH>
                <wp:positionV relativeFrom="paragraph">
                  <wp:posOffset>2423160</wp:posOffset>
                </wp:positionV>
                <wp:extent cx="4724400" cy="311150"/>
                <wp:wrapNone/>
                <wp:docPr id="66" name="Shape 66"/>
                <a:graphic xmlns:a="http://schemas.openxmlformats.org/drawingml/2006/main">
                  <a:graphicData uri="http://schemas.microsoft.com/office/word/2010/wordprocessingShape">
                    <wps:wsp>
                      <wps:cNvSpPr txBox="1"/>
                      <wps:spPr>
                        <a:xfrm>
                          <a:ext cx="4724400" cy="311150"/>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center"/>
                              <w:rPr>
                                <w:sz w:val="20"/>
                                <w:szCs w:val="20"/>
                              </w:rPr>
                            </w:pPr>
                            <w:r>
                              <w:rPr>
                                <w:b w:val="0"/>
                                <w:bCs w:val="0"/>
                                <w:color w:val="000000"/>
                                <w:spacing w:val="0"/>
                                <w:w w:val="100"/>
                                <w:position w:val="0"/>
                                <w:sz w:val="20"/>
                                <w:szCs w:val="20"/>
                                <w:shd w:val="clear" w:color="auto" w:fill="auto"/>
                                <w:lang w:val="ru-RU" w:eastAsia="ru-RU" w:bidi="ru-RU"/>
                              </w:rPr>
                              <w:t>Мелководный район - ст. 19, 20, 21, 22, 24, 26; глубоководный район - ст. 1, 2, 3, 4, А; Копорская губа - ст. 3к, 6к; Лужская губа - ст. 6 л, 18л</w:t>
                            </w:r>
                          </w:p>
                        </w:txbxContent>
                      </wps:txbx>
                      <wps:bodyPr lIns="0" tIns="0" rIns="0" bIns="0">
                        <a:noAutoFit/>
                      </wps:bodyPr>
                    </wps:wsp>
                  </a:graphicData>
                </a:graphic>
              </wp:anchor>
            </w:drawing>
          </mc:Choice>
          <mc:Fallback>
            <w:pict>
              <v:shape id="_x0000_s1092" type="#_x0000_t202" style="position:absolute;margin-left:118.60000000000001pt;margin-top:190.80000000000001pt;width:372.pt;height:24.5pt;z-index:251657737;mso-wrap-distance-left:0;mso-wrap-distance-right:0;mso-position-horizontal-relative:page" filled="f" stroked="f">
                <v:textbox inset="0,0,0,0">
                  <w:txbxContent>
                    <w:p>
                      <w:pPr>
                        <w:pStyle w:val="Style21"/>
                        <w:keepNext w:val="0"/>
                        <w:keepLines w:val="0"/>
                        <w:widowControl w:val="0"/>
                        <w:shd w:val="clear" w:color="auto" w:fill="auto"/>
                        <w:bidi w:val="0"/>
                        <w:spacing w:before="0" w:after="0" w:line="240" w:lineRule="auto"/>
                        <w:ind w:left="0" w:right="0" w:firstLine="0"/>
                        <w:jc w:val="center"/>
                        <w:rPr>
                          <w:sz w:val="20"/>
                          <w:szCs w:val="20"/>
                        </w:rPr>
                      </w:pPr>
                      <w:r>
                        <w:rPr>
                          <w:b w:val="0"/>
                          <w:bCs w:val="0"/>
                          <w:color w:val="000000"/>
                          <w:spacing w:val="0"/>
                          <w:w w:val="100"/>
                          <w:position w:val="0"/>
                          <w:sz w:val="20"/>
                          <w:szCs w:val="20"/>
                          <w:shd w:val="clear" w:color="auto" w:fill="auto"/>
                          <w:lang w:val="ru-RU" w:eastAsia="ru-RU" w:bidi="ru-RU"/>
                        </w:rPr>
                        <w:t>Мелководный район - ст. 19, 20, 21, 22, 24, 26; глубоководный район - ст. 1, 2, 3, 4, А; Копорская губа - ст. 3к, 6к; Лужская губа - ст. 6 л, 18л</w:t>
                      </w:r>
                    </w:p>
                  </w:txbxContent>
                </v:textbox>
                <w10:wrap anchorx="page"/>
              </v:shape>
            </w:pict>
          </mc:Fallback>
        </mc:AlternateContent>
      </w:r>
      <w:r>
        <mc:AlternateContent>
          <mc:Choice Requires="wps">
            <w:drawing>
              <wp:anchor distT="0" distB="0" distL="0" distR="0" simplePos="0" relativeHeight="503316492" behindDoc="0" locked="0" layoutInCell="1" allowOverlap="1">
                <wp:simplePos x="0" y="0"/>
                <wp:positionH relativeFrom="page">
                  <wp:posOffset>1811020</wp:posOffset>
                </wp:positionH>
                <wp:positionV relativeFrom="paragraph">
                  <wp:posOffset>2792095</wp:posOffset>
                </wp:positionV>
                <wp:extent cx="4121150" cy="372110"/>
                <wp:wrapNone/>
                <wp:docPr id="68" name="Shape 68"/>
                <a:graphic xmlns:a="http://schemas.openxmlformats.org/drawingml/2006/main">
                  <a:graphicData uri="http://schemas.microsoft.com/office/word/2010/wordprocessingShape">
                    <wps:wsp>
                      <wps:cNvSpPr txBox="1"/>
                      <wps:spPr>
                        <a:xfrm>
                          <a:ext cx="4121150" cy="372110"/>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Рисунок 3.4.3. Распределение микропластика в восточной части Финского залива, июль и сентябрь 2020 г.</w:t>
                            </w:r>
                          </w:p>
                        </w:txbxContent>
                      </wps:txbx>
                      <wps:bodyPr lIns="0" tIns="0" rIns="0" bIns="0">
                        <a:noAutoFit/>
                      </wps:bodyPr>
                    </wps:wsp>
                  </a:graphicData>
                </a:graphic>
              </wp:anchor>
            </w:drawing>
          </mc:Choice>
          <mc:Fallback>
            <w:pict>
              <v:shape id="_x0000_s1094" type="#_x0000_t202" style="position:absolute;margin-left:142.59999999999999pt;margin-top:219.84999999999999pt;width:324.5pt;height:29.300000000000001pt;z-index:251657739;mso-wrap-distance-left:0;mso-wrap-distance-right:0;mso-position-horizontal-relative:page" filled="f" stroked="f">
                <v:textbox inset="0,0,0,0">
                  <w:txbxContent>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Рисунок 3.4.3. Распределение микропластика в восточной части Финского залива, июль и сентябрь 2020 г.</w:t>
                      </w:r>
                    </w:p>
                  </w:txbxContent>
                </v:textbox>
                <w10:wrap anchorx="page"/>
              </v:shape>
            </w:pict>
          </mc:Fallback>
        </mc:AlternateConten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июле 2020 г. наименьшие концентрации микропластика зафиксированы в глубоководном районе восточной части Финского залива от 0,04 до 0,07 ед./л (максимум наблюдался на ст. 2). В мелководном районе содержание микропластика варьирует от 0,07 до 0,25 ед./л (максимум наблюдался на ст. 19). В Копорской губе содержание микропластика составляло 0,14 - 0,20 ед./л (максимум наблюдался на мелководной ст. 3к). В Лужской губе концентрация микропластика менялась от 0,02 до 0,15 ед./л (минимум наблюдался на глубоководной ст. 6л).</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сентябре в мелководной части максимальное количество микропластика обнаружено в мелководном районе на ст. 26 - 0,20 ед./л. Минимальные значения (0,01 ед./л) зарегистрированы в глубоководном районе на ст. А, 1, 2, 3, 4 и на глубоководных станциях в Копорской губе на ст. 6к и в Лужской губе на ст. 6л.</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 xml:space="preserve">Микропластик в воде восточной части Финского залива преимущественно </w:t>
      </w:r>
      <w:r>
        <w:rPr>
          <w:color w:val="000000"/>
          <w:spacing w:val="0"/>
          <w:w w:val="100"/>
          <w:position w:val="0"/>
          <w:sz w:val="24"/>
          <w:szCs w:val="24"/>
          <w:shd w:val="clear" w:color="auto" w:fill="auto"/>
          <w:lang w:val="ru-RU" w:eastAsia="ru-RU" w:bidi="ru-RU"/>
        </w:rPr>
        <w:t>представлен окрашенными волокнами различного размера, цветными элементами неправильной формы и фрагментами полиэтилена. Эти формы в совокупности составляют 74% обнаруженных фрагментов микропластика (рисунок 6.29).</w:t>
      </w:r>
    </w:p>
    <w:p>
      <w:pPr>
        <w:widowControl w:val="0"/>
        <w:jc w:val="center"/>
        <w:rPr>
          <w:sz w:val="2"/>
          <w:szCs w:val="2"/>
        </w:rPr>
      </w:pPr>
      <w:r>
        <w:drawing>
          <wp:inline>
            <wp:extent cx="4255135" cy="2139950"/>
            <wp:docPr id="70" name="Picutre 70"/>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93"/>
                    <a:stretch/>
                  </pic:blipFill>
                  <pic:spPr>
                    <a:xfrm>
                      <a:ext cx="4255135" cy="2139950"/>
                    </a:xfrm>
                    <a:prstGeom prst="rect"/>
                  </pic:spPr>
                </pic:pic>
              </a:graphicData>
            </a:graphic>
          </wp:inline>
        </w:drawing>
      </w:r>
    </w:p>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Рисунок 3.4.4. Виды микропластика (%) в воде восточной части Финского залива в сентябре 2020 г.</w:t>
      </w:r>
    </w:p>
    <w:p>
      <w:pPr>
        <w:widowControl w:val="0"/>
        <w:spacing w:after="239" w:line="1" w:lineRule="exact"/>
      </w:pP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 xml:space="preserve">В целом в пробах, отобранных в сентябре, было выявлено несколько меньше частиц микропластика, по сравнению с июльской съемкой. Вероятно, это связано с </w:t>
      </w:r>
      <w:r>
        <w:rPr>
          <w:color w:val="000000"/>
          <w:spacing w:val="0"/>
          <w:w w:val="100"/>
          <w:position w:val="0"/>
          <w:sz w:val="24"/>
          <w:szCs w:val="24"/>
          <w:shd w:val="clear" w:color="auto" w:fill="auto"/>
          <w:lang w:val="ru-RU" w:eastAsia="ru-RU" w:bidi="ru-RU"/>
        </w:rPr>
        <w:t>изменением погодных условий и особенностями гидрологического режима восточной части Финского залива.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Таким образом, в ходе проведения гидрохимических съемок в июле и сентябре 2020 г. экстремально высокого (ЭВЗ) загрязнения морских вод тяжелыми металлами и органическими загрязняющими веществами зафиксировано не было. Повышенное содержание марганца было зафиксировано в июле в мелководном районе на ст. 22 в придонном горизонте - 490 мг/дм3, что квалифицируется как высокое загрязнение вод (ВЗ).</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По результатам данных наблюдений за качеством вод в восточной части Финского залива в июле и сентябре 2020 г. можно сделать вывод, что среди всех рассматриваемых загрязняющих веществ (тяжелые металлы и органические компоненты загрязнения) основными загрязнителями морских вод являются соединения металлов (меди, марганца и кадмия).</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Тяжелые металлы являются веществами двойного генезиса и могут поступать в водные объекты как из естественных источников (в результате выщелачивания горных пород, содержащих руды тяжелых металлов), так и со сточными водами многих промышленных предприятий и с атмосферными осадками, которые загрязняются дымовыми выбросами. Тяжелые металлы как микроэлементы постоянно встречаются в водных объектах и органах гидробионтов.</w:t>
      </w:r>
    </w:p>
    <w:p>
      <w:pPr>
        <w:pStyle w:val="Style2"/>
        <w:keepNext w:val="0"/>
        <w:keepLines w:val="0"/>
        <w:widowControl w:val="0"/>
        <w:shd w:val="clear" w:color="auto" w:fill="auto"/>
        <w:tabs>
          <w:tab w:pos="5659" w:val="left"/>
          <w:tab w:pos="6010"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Повышенное содержание марганца было зафиксировано во всех районах восточной части Финского залива: в мелководном районе его содержание было превышено в 29% проб, в Копорской и Лужской губе в 25% проб, в глубоководном районе - в 10% проб. Кратность нарушения норматива составила 1,0</w:t>
        <w:tab/>
        <w:t>-</w:t>
        <w:tab/>
        <w:t>9,8 ПДК. Наиболее высокие</w:t>
      </w:r>
    </w:p>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концентрации марганца как в 2020 г., так и в предыдущие годы, наблюдались в придонных слоях глубоководных станций и были зафиксированы преимущественно в летний период. Это позволяет сделать предположение о естественных причинах данного повышения, вызванного процессами естественного разложения водных животных и растительных организмов. Марганец как микроэлемент постоянно встречается в природных водах и органах гидробионтов. Значительные количества марганца образуются в процессе естественного разложения водных животных и растительных организмов.</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Присутствие меди в морских водах было зафиксировано во всех районах восточной части Финского залива. В глубоководном районе ее содержание было превышено в 35% проб, в мелководном районе, Копорской и Лужской губе по 13% проб в каждом районе. Кратность нарушения норматива составила 1,02 - 1,98 ПДК. Основным источником поступления меди в природные воды являются сточные воды предприятий химической, металлургической промышленности, шахтные воды, альдегидные реагенты, используемые для уничтожения водорослей. Медь может появляться в результате коррозии медных трубопроводов и других сооружений, используемых в системах водоснабжения. Анализируя имеющиеся данные, можно сделать вывод, что повышенное содержание меди в морских водах может быть обусловлено, как естественными факторами (региональный природный фон магматических скалистых пород Скандинавии), так и антропогенным влиянием.</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Превышение норматива по содержанию кадмия было зафиксировано также во всех районах восточной части Финского залива: в глубоководном районе его содержание было превышено в 15% проб, в Копорской и Лужской губе в 13% проб, в мелководном районе - в 8% проб. Кратность нарушения норматива составила 1,0 - 2,2 ПДК. В природные воды кадмий может поступать при выщелачивании почв, полиметаллических руд, в результате разложения водных организмов, способных его накапливать. Кадмий содержится также и в фосфорных удобрениях. Значительная часть кадмия может мигрировать в составе клеток гидробионтов. Возможно также вторичное загрязнение вод от донных отложений, содержащих кадмий.</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Такие поллютанты, как цинк и железо общее, присутствуют в водах залива в незначительных концентрациях. Их повышенное содержание (на уровне ПДК) было зафиксировано только в мелководном районе. Во всех остальных исследуемых районах восточной части Финского залива содержание данных поллютантов не превышало уровень ПДК.</w:t>
      </w:r>
    </w:p>
    <w:p>
      <w:pPr>
        <w:pStyle w:val="Style2"/>
        <w:keepNext w:val="0"/>
        <w:keepLines w:val="0"/>
        <w:widowControl w:val="0"/>
        <w:shd w:val="clear" w:color="auto" w:fill="auto"/>
        <w:bidi w:val="0"/>
        <w:spacing w:before="0" w:after="0" w:line="240" w:lineRule="auto"/>
        <w:ind w:left="0" w:right="0" w:firstLine="780"/>
        <w:jc w:val="both"/>
      </w:pPr>
      <w:r>
        <w:rPr>
          <w:color w:val="000000"/>
          <w:spacing w:val="0"/>
          <w:w w:val="100"/>
          <w:position w:val="0"/>
          <w:sz w:val="24"/>
          <w:szCs w:val="24"/>
          <w:shd w:val="clear" w:color="auto" w:fill="auto"/>
          <w:lang w:val="ru-RU" w:eastAsia="ru-RU" w:bidi="ru-RU"/>
        </w:rPr>
        <w:t>Присутствие в водах восточной части Финского залива ртути, хрома общего и свинца в июле и сентябре 2020 г. выше предела обнаружения методик зафиксировано не было.</w:t>
      </w:r>
    </w:p>
    <w:p>
      <w:pPr>
        <w:pStyle w:val="Style2"/>
        <w:keepNext w:val="0"/>
        <w:keepLines w:val="0"/>
        <w:widowControl w:val="0"/>
        <w:shd w:val="clear" w:color="auto" w:fill="auto"/>
        <w:bidi w:val="0"/>
        <w:spacing w:before="0" w:after="260" w:line="240" w:lineRule="auto"/>
        <w:ind w:left="0" w:right="0" w:firstLine="720"/>
        <w:jc w:val="both"/>
      </w:pPr>
      <w:bookmarkStart w:id="167" w:name="bookmark167"/>
      <w:r>
        <w:rPr>
          <w:color w:val="000000"/>
          <w:spacing w:val="0"/>
          <w:w w:val="100"/>
          <w:position w:val="0"/>
          <w:sz w:val="24"/>
          <w:szCs w:val="24"/>
          <w:shd w:val="clear" w:color="auto" w:fill="auto"/>
          <w:lang w:val="ru-RU" w:eastAsia="ru-RU" w:bidi="ru-RU"/>
        </w:rPr>
        <w:t>Уровень загрязнения вод восточной части Финского залива такими поллютантами, как нефтепродукты, фенол, СПАВ и хлорорганические пестициды, весьма низок. По данным двух съемок 2020 года, данные ингредиенты не присутствуют в водах залива, в количествах превышающих предел обнаружения методик.</w:t>
      </w:r>
      <w:bookmarkEnd w:id="167"/>
    </w:p>
    <w:p>
      <w:pPr>
        <w:pStyle w:val="Style10"/>
        <w:keepNext/>
        <w:keepLines/>
        <w:widowControl w:val="0"/>
        <w:numPr>
          <w:ilvl w:val="0"/>
          <w:numId w:val="47"/>
        </w:numPr>
        <w:shd w:val="clear" w:color="auto" w:fill="auto"/>
        <w:tabs>
          <w:tab w:pos="1699" w:val="left"/>
        </w:tabs>
        <w:bidi w:val="0"/>
        <w:spacing w:before="0"/>
        <w:ind w:left="0" w:right="0" w:firstLine="720"/>
        <w:jc w:val="both"/>
      </w:pPr>
      <w:bookmarkStart w:id="168" w:name="bookmark168"/>
      <w:r>
        <w:rPr>
          <w:color w:val="000000"/>
          <w:spacing w:val="0"/>
          <w:w w:val="100"/>
          <w:position w:val="0"/>
          <w:shd w:val="clear" w:color="auto" w:fill="auto"/>
          <w:lang w:val="ru-RU" w:eastAsia="ru-RU" w:bidi="ru-RU"/>
        </w:rPr>
        <w:t>4.4 Оценка качества донных отложений</w:t>
      </w:r>
      <w:bookmarkEnd w:id="168"/>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Отбор проб донных отложений выполнялся: в мелководном районе на станциях: 19, 20, 26; в глубоководном районе на станциях: 1, А; в Копорской губе на станциях: 3к, 6к; в Лужской губе на станции: 6л.</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программу наблюдений за загрязняющими веществами в донных отложениях входили следующие ингредиенты: нефтепродукты, тяжёлые металлы (медь, цинк, кадмий, марганец, свинец, железо общее, хром общий, никель и ртуть), хлорорганические пестициды (альфа-ГХЦГ, гамма-ГХЦГ, ДДТ, ДДД, ДДЕ).</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мелководном районе, в течение ряда лет (с 2015 по 2020 гг.) прослеживается выраженная тенденция роста концентраций загрязняющих веществ (никель, свинец, кадмий) от ст. 26, расположенной в южной части района, к ст. 20, расположенной в северной части района.</w:t>
      </w:r>
    </w:p>
    <w:p>
      <w:pPr>
        <w:pStyle w:val="Style2"/>
        <w:keepNext w:val="0"/>
        <w:keepLines w:val="0"/>
        <w:widowControl w:val="0"/>
        <w:shd w:val="clear" w:color="auto" w:fill="auto"/>
        <w:tabs>
          <w:tab w:pos="3571"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донных отложениях</w:t>
        <w:tab/>
        <w:t>глубоководного района наибольшие концентрации</w:t>
      </w:r>
    </w:p>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загрязняющих веществ фиксируются на ст. 1.</w:t>
      </w:r>
    </w:p>
    <w:p>
      <w:pPr>
        <w:pStyle w:val="Style2"/>
        <w:keepNext w:val="0"/>
        <w:keepLines w:val="0"/>
        <w:widowControl w:val="0"/>
        <w:shd w:val="clear" w:color="auto" w:fill="auto"/>
        <w:tabs>
          <w:tab w:pos="3571"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Для Копорской губы</w:t>
        <w:tab/>
        <w:t>повышенное содержание загрязняющих веществ</w:t>
      </w:r>
    </w:p>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зафиксировано на ст. 6к, расположенной восточнее мыса Колганпя.</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донных отложениях Лужской губы в 2020 г. превышение нормативов было зафиксировано по содержанию нефтепродуктов, меди и кадмия.</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По результатам данных наблюдений за качеством донных отложений в восточной части Финского залива в июле и сентябре 2020 г. можно сделать вывод, что основными поллютантами для донных отложений исследуемых районов являются нефтепродукты и тяжелые металлы (медь, кадмий).</w:t>
      </w:r>
    </w:p>
    <w:p>
      <w:pPr>
        <w:pStyle w:val="Style2"/>
        <w:keepNext w:val="0"/>
        <w:keepLines w:val="0"/>
        <w:widowControl w:val="0"/>
        <w:shd w:val="clear" w:color="auto" w:fill="auto"/>
        <w:bidi w:val="0"/>
        <w:spacing w:before="0" w:after="0" w:line="240" w:lineRule="auto"/>
        <w:ind w:left="0" w:right="0" w:firstLine="640"/>
        <w:jc w:val="both"/>
      </w:pPr>
      <w:r>
        <w:rPr>
          <w:color w:val="000000"/>
          <w:spacing w:val="0"/>
          <w:w w:val="100"/>
          <w:position w:val="0"/>
          <w:sz w:val="24"/>
          <w:szCs w:val="24"/>
          <w:shd w:val="clear" w:color="auto" w:fill="auto"/>
          <w:lang w:val="ru-RU" w:eastAsia="ru-RU" w:bidi="ru-RU"/>
        </w:rPr>
        <w:t>Высокая сорбционная способность основных компонентов нефти, аккумуляция их мелкозернистыми частицами и гидробионтами обусловливают накопление нефтепродуктов в донных отложениях, которые служат более показательным, чем вода, индикатором нефтяного загрязнения морской экосистемы. Содержание нефтепродуктов в донных отложениях всех четырех районов восточной части Финского залива было выше целевого уровня (180 мг/кг сухого веса) в 81% проб. Допустимая концентрация (50 мг/кг сухого веса) была превышена в 100% проб. В 2020 г. отмечается рост средних концентраций нефтепродуктов в сравнении с данными 2015-2018 гг.: на ряде станций (ст. 26, 3к, 6к и 6л) содержание нефтепродуктов в донных отложениях было максимальным за рассматриваемый период (рисунок 9.1).</w:t>
      </w:r>
    </w:p>
    <w:p>
      <w:pPr>
        <w:pStyle w:val="Style2"/>
        <w:keepNext w:val="0"/>
        <w:keepLines w:val="0"/>
        <w:widowControl w:val="0"/>
        <w:shd w:val="clear" w:color="auto" w:fill="auto"/>
        <w:bidi w:val="0"/>
        <w:spacing w:before="0" w:after="0" w:line="240" w:lineRule="auto"/>
        <w:ind w:left="0" w:right="0" w:firstLine="640"/>
        <w:jc w:val="both"/>
      </w:pPr>
      <w:r>
        <w:rPr>
          <w:color w:val="000000"/>
          <w:spacing w:val="0"/>
          <w:w w:val="100"/>
          <w:position w:val="0"/>
          <w:sz w:val="24"/>
          <w:szCs w:val="24"/>
          <w:shd w:val="clear" w:color="auto" w:fill="auto"/>
          <w:lang w:val="ru-RU" w:eastAsia="ru-RU" w:bidi="ru-RU"/>
        </w:rPr>
        <w:t>Загрязнение морских донных отложений медью выше целевого и допустимого уровня (35 мг/кг сухого веса) в 2020 г. было зафиксировано в восьми пробах из шестнадцати проб, отобранных в целом по четырем районам восточной части Финского залива.</w:t>
      </w:r>
    </w:p>
    <w:p>
      <w:pPr>
        <w:pStyle w:val="Style2"/>
        <w:keepNext w:val="0"/>
        <w:keepLines w:val="0"/>
        <w:widowControl w:val="0"/>
        <w:shd w:val="clear" w:color="auto" w:fill="auto"/>
        <w:bidi w:val="0"/>
        <w:spacing w:before="0" w:after="560" w:line="240" w:lineRule="auto"/>
        <w:ind w:left="0" w:right="0" w:firstLine="640"/>
        <w:jc w:val="both"/>
      </w:pPr>
      <w:r>
        <w:rPr>
          <w:color w:val="000000"/>
          <w:spacing w:val="0"/>
          <w:w w:val="100"/>
          <w:position w:val="0"/>
          <w:sz w:val="24"/>
          <w:szCs w:val="24"/>
          <w:shd w:val="clear" w:color="auto" w:fill="auto"/>
          <w:lang w:val="ru-RU" w:eastAsia="ru-RU" w:bidi="ru-RU"/>
        </w:rPr>
        <w:t>Среднее за 2020 г. содержание меди в донных отложениях восточной части Финского залива снизилось в сравнении с данными 2019 г. в мелководном и</w:t>
        <w:br w:type="page"/>
      </w:r>
      <w:r>
        <w:rPr>
          <w:color w:val="000000"/>
          <w:spacing w:val="0"/>
          <w:w w:val="100"/>
          <w:position w:val="0"/>
          <w:sz w:val="24"/>
          <w:szCs w:val="24"/>
          <w:shd w:val="clear" w:color="auto" w:fill="auto"/>
          <w:lang w:val="ru-RU" w:eastAsia="ru-RU" w:bidi="ru-RU"/>
        </w:rPr>
        <w:t>глубоководном районах восточной части Финского залива (на ст. 19, 20, 1 и А) и возросло в Копорской и Лужской губе.</w:t>
      </w:r>
    </w:p>
    <w:p>
      <w:pPr>
        <w:widowControl w:val="0"/>
        <w:jc w:val="center"/>
        <w:rPr>
          <w:sz w:val="2"/>
          <w:szCs w:val="2"/>
        </w:rPr>
      </w:pPr>
      <w:r>
        <w:drawing>
          <wp:inline>
            <wp:extent cx="4096385" cy="2255520"/>
            <wp:docPr id="71" name="Picutre 71"/>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95"/>
                    <a:stretch/>
                  </pic:blipFill>
                  <pic:spPr>
                    <a:xfrm>
                      <a:ext cx="4096385" cy="2255520"/>
                    </a:xfrm>
                    <a:prstGeom prst="rect"/>
                  </pic:spPr>
                </pic:pic>
              </a:graphicData>
            </a:graphic>
          </wp:inline>
        </w:drawing>
      </w:r>
    </w:p>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Рисунок 3.4.5. Содержание нефтепродуктов в донных отложениях восточной части Финского залива</w:t>
      </w:r>
    </w:p>
    <w:p>
      <w:pPr>
        <w:widowControl w:val="0"/>
        <w:spacing w:after="399" w:line="1" w:lineRule="exact"/>
      </w:pPr>
    </w:p>
    <w:p>
      <w:pPr>
        <w:widowControl w:val="0"/>
        <w:spacing w:line="1" w:lineRule="exact"/>
      </w:pPr>
    </w:p>
    <w:p>
      <w:pPr>
        <w:widowControl w:val="0"/>
        <w:jc w:val="center"/>
        <w:rPr>
          <w:sz w:val="2"/>
          <w:szCs w:val="2"/>
        </w:rPr>
      </w:pPr>
      <w:r>
        <w:drawing>
          <wp:inline>
            <wp:extent cx="4065905" cy="2334895"/>
            <wp:docPr id="72" name="Picutre 72"/>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97"/>
                    <a:stretch/>
                  </pic:blipFill>
                  <pic:spPr>
                    <a:xfrm>
                      <a:ext cx="4065905" cy="2334895"/>
                    </a:xfrm>
                    <a:prstGeom prst="rect"/>
                  </pic:spPr>
                </pic:pic>
              </a:graphicData>
            </a:graphic>
          </wp:inline>
        </w:drawing>
      </w:r>
    </w:p>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Рисунок 3.4.6. Содержание меди в донных отложениях восточной части Финского залива</w:t>
      </w:r>
    </w:p>
    <w:p>
      <w:pPr>
        <w:widowControl w:val="0"/>
        <w:spacing w:after="239" w:line="1" w:lineRule="exact"/>
      </w:pP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Загрязнение морских донных отложений кадмием выше целевого и допустимого уровня (0,8 мг/кг сухого веса) в 2020 г. было зафиксировано в 63% всех проб. В сравнении с данными 2019 г. отмечается тенденция к росту концентраций показателя на большинстве станций.</w:t>
      </w:r>
    </w:p>
    <w:p>
      <w:pPr>
        <w:pStyle w:val="Style2"/>
        <w:keepNext w:val="0"/>
        <w:keepLines w:val="0"/>
        <w:widowControl w:val="0"/>
        <w:shd w:val="clear" w:color="auto" w:fill="auto"/>
        <w:bidi w:val="0"/>
        <w:spacing w:before="0" w:after="400" w:line="240" w:lineRule="auto"/>
        <w:ind w:left="0" w:right="0" w:firstLine="720"/>
        <w:jc w:val="both"/>
      </w:pPr>
      <w:r>
        <w:rPr>
          <w:color w:val="000000"/>
          <w:spacing w:val="0"/>
          <w:w w:val="100"/>
          <w:position w:val="0"/>
          <w:sz w:val="24"/>
          <w:szCs w:val="24"/>
          <w:shd w:val="clear" w:color="auto" w:fill="auto"/>
          <w:lang w:val="ru-RU" w:eastAsia="ru-RU" w:bidi="ru-RU"/>
        </w:rPr>
        <w:t>В донных отложениях восточной части Финского залива присутствует цинк. В 2020 г. содержание цинка было ниже целевого и допустимого уровня (140 мг/кг сухого веса) во всех отобранных пробах.</w:t>
      </w:r>
    </w:p>
    <w:p>
      <w:pPr>
        <w:widowControl w:val="0"/>
        <w:jc w:val="center"/>
        <w:rPr>
          <w:sz w:val="2"/>
          <w:szCs w:val="2"/>
        </w:rPr>
      </w:pPr>
      <w:r>
        <w:drawing>
          <wp:inline>
            <wp:extent cx="3925570" cy="2206625"/>
            <wp:docPr id="73" name="Picutre 73"/>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99"/>
                    <a:stretch/>
                  </pic:blipFill>
                  <pic:spPr>
                    <a:xfrm>
                      <a:ext cx="3925570" cy="2206625"/>
                    </a:xfrm>
                    <a:prstGeom prst="rect"/>
                  </pic:spPr>
                </pic:pic>
              </a:graphicData>
            </a:graphic>
          </wp:inline>
        </w:drawing>
      </w:r>
    </w:p>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Рисунок 3.4.7. Содержание кадмия в донных отложениях восточной части Финского залива</w:t>
      </w:r>
    </w:p>
    <w:p>
      <w:pPr>
        <w:widowControl w:val="0"/>
        <w:spacing w:after="239" w:line="1" w:lineRule="exact"/>
      </w:pP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донных отложениях восточной части Финского залива присутствуют такие поллютанты, как никель, свинец, хром и ртуть, но их содержание не превышает рекомендованный уровень.</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значительных количествах в донных отложениях присутствуют железо и марганец, но для данных показателей отсутствуют рекомендованные значения допустимых концентраций.</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Хлорорганические пестициды присутствуют в донных отложениях восточной части Финского залива: содержание альфа-ГХЦГ не превышает целевой уровень, содержание гамма-ГХЦГ превысило целевой уровень в четырех пробах грунта, отобранных в июле и сентябре на ст. 19 (мелководный район) и ст. 6л (Лужская губа). Суммарное содержание ДДД, ДДЕ и ДДТ было выше целевого уровня во всех пробах донных отложений, отобранных в мелководном районе и в Копорской губе (на ст. 6к). В глубоководном районе, Лужской губе и на ст. 3к в Копорской губе содержание ДДД, ДДЕ и ДДТ было ниже предела обнаружения методики во всех отобранных пробах.</w:t>
      </w:r>
    </w:p>
    <w:p>
      <w:pPr>
        <w:pStyle w:val="Style2"/>
        <w:keepNext w:val="0"/>
        <w:keepLines w:val="0"/>
        <w:widowControl w:val="0"/>
        <w:shd w:val="clear" w:color="auto" w:fill="auto"/>
        <w:bidi w:val="0"/>
        <w:spacing w:before="0" w:after="420" w:line="240" w:lineRule="auto"/>
        <w:ind w:left="0" w:right="0" w:firstLine="720"/>
        <w:jc w:val="both"/>
      </w:pPr>
      <w:r>
        <w:rPr>
          <w:color w:val="000000"/>
          <w:spacing w:val="0"/>
          <w:w w:val="100"/>
          <w:position w:val="0"/>
          <w:sz w:val="24"/>
          <w:szCs w:val="24"/>
          <w:shd w:val="clear" w:color="auto" w:fill="auto"/>
          <w:lang w:val="ru-RU" w:eastAsia="ru-RU" w:bidi="ru-RU"/>
        </w:rPr>
        <w:t>Донные отложения, как источник вторичного загрязнения, аккумулируют на дне растворенные компоненты, которые в дальнейшем в результате диффузии поступают в придонные слои воды и оказывают токсичное воздействие на живые организмы. В связи с этим, даже незначительный рост концентраций в донных отложениях залива, таких показателей, как кадмий и нефтепродукты ухудшает состояние экосистемы восточной части Финского залива в целом.</w:t>
      </w:r>
    </w:p>
    <w:p>
      <w:pPr>
        <w:pStyle w:val="Style10"/>
        <w:keepNext/>
        <w:keepLines/>
        <w:widowControl w:val="0"/>
        <w:shd w:val="clear" w:color="auto" w:fill="auto"/>
        <w:bidi w:val="0"/>
        <w:spacing w:before="0" w:after="0"/>
        <w:ind w:left="0" w:right="0" w:firstLine="720"/>
        <w:jc w:val="both"/>
      </w:pPr>
      <w:bookmarkStart w:id="170" w:name="bookmark170"/>
      <w:bookmarkStart w:id="171" w:name="bookmark171"/>
      <w:r>
        <w:rPr>
          <w:color w:val="000000"/>
          <w:spacing w:val="0"/>
          <w:w w:val="100"/>
          <w:position w:val="0"/>
          <w:shd w:val="clear" w:color="auto" w:fill="auto"/>
          <w:lang w:val="ru-RU" w:eastAsia="ru-RU" w:bidi="ru-RU"/>
        </w:rPr>
        <w:t>3.4.4.1.Оценка качества донных отложений по уровню загрязнения микропластиком</w:t>
      </w:r>
      <w:bookmarkEnd w:id="171"/>
      <w:bookmarkEnd w:id="170"/>
    </w:p>
    <w:p>
      <w:pPr>
        <w:pStyle w:val="Style2"/>
        <w:keepNext w:val="0"/>
        <w:keepLines w:val="0"/>
        <w:widowControl w:val="0"/>
        <w:shd w:val="clear" w:color="auto" w:fill="auto"/>
        <w:tabs>
          <w:tab w:pos="8021"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Среднее по исследуемой акватории число пластиковых частиц на грамм сухой пробы составило в июле 0,03 единиц микропластика, в сентябре -</w:t>
        <w:tab/>
        <w:t>0,02 единиц</w:t>
      </w:r>
    </w:p>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микропластика (результаты определения приведены в приложениях Б.7 и Б.8). Максимальное значение в июле отмечено в Копорской губе на ст. 6к (0,09 ед./г сухой пробы), в сентябре - в мелководном районе на ст. 26 (0,03 ед./г сухой пробы).</w:t>
      </w:r>
    </w:p>
    <w:p>
      <w:pPr>
        <w:pStyle w:val="Style2"/>
        <w:keepNext w:val="0"/>
        <w:keepLines w:val="0"/>
        <w:widowControl w:val="0"/>
        <w:shd w:val="clear" w:color="auto" w:fill="auto"/>
        <w:bidi w:val="0"/>
        <w:spacing w:before="0" w:after="340" w:line="240" w:lineRule="auto"/>
        <w:ind w:left="0" w:right="0" w:firstLine="720"/>
        <w:jc w:val="both"/>
      </w:pPr>
      <w:r>
        <w:rPr>
          <w:color w:val="000000"/>
          <w:spacing w:val="0"/>
          <w:w w:val="100"/>
          <w:position w:val="0"/>
          <w:sz w:val="24"/>
          <w:szCs w:val="24"/>
          <w:shd w:val="clear" w:color="auto" w:fill="auto"/>
          <w:lang w:val="ru-RU" w:eastAsia="ru-RU" w:bidi="ru-RU"/>
        </w:rPr>
        <w:t>Микропластик в донных отложениях восточной части Финского залива преимущественно представлен окрашенными волокнами различного размера, цветными элементами неправильной формы и фрагментами полиэтилена. Эти формы в совокупности составляют 88% обнаруженных фрагментов микропластика.</w:t>
      </w:r>
      <w:r>
        <w:br w:type="page"/>
      </w:r>
    </w:p>
    <w:p>
      <w:pPr>
        <w:widowControl w:val="0"/>
        <w:spacing w:line="1" w:lineRule="exact"/>
      </w:pPr>
      <w:r>
        <w:drawing>
          <wp:anchor distT="0" distB="481965" distL="8890" distR="6350" simplePos="0" relativeHeight="125829385" behindDoc="0" locked="0" layoutInCell="1" allowOverlap="1">
            <wp:simplePos x="0" y="0"/>
            <wp:positionH relativeFrom="page">
              <wp:posOffset>1784985</wp:posOffset>
            </wp:positionH>
            <wp:positionV relativeFrom="paragraph">
              <wp:posOffset>0</wp:posOffset>
            </wp:positionV>
            <wp:extent cx="4060190" cy="1804670"/>
            <wp:wrapTopAndBottom/>
            <wp:docPr id="74" name="Shape 74"/>
            <a:graphic xmlns:a="http://schemas.openxmlformats.org/drawingml/2006/main">
              <a:graphicData uri="http://schemas.openxmlformats.org/drawingml/2006/picture">
                <pic:pic xmlns:pic="http://schemas.openxmlformats.org/drawingml/2006/picture">
                  <pic:nvPicPr>
                    <pic:cNvPr id="75" name="Picture box 75"/>
                    <pic:cNvPicPr/>
                  </pic:nvPicPr>
                  <pic:blipFill>
                    <a:blip r:embed="rId101"/>
                    <a:stretch/>
                  </pic:blipFill>
                  <pic:spPr>
                    <a:xfrm>
                      <a:ext cx="4060190" cy="1804670"/>
                    </a:xfrm>
                    <a:prstGeom prst="rect"/>
                  </pic:spPr>
                </pic:pic>
              </a:graphicData>
            </a:graphic>
          </wp:anchor>
        </w:drawing>
      </w:r>
      <w:r>
        <mc:AlternateContent>
          <mc:Choice Requires="wps">
            <w:drawing>
              <wp:anchor distT="0" distB="0" distL="0" distR="0" simplePos="0" relativeHeight="503316494" behindDoc="0" locked="0" layoutInCell="1" allowOverlap="1">
                <wp:simplePos x="0" y="0"/>
                <wp:positionH relativeFrom="page">
                  <wp:posOffset>1776095</wp:posOffset>
                </wp:positionH>
                <wp:positionV relativeFrom="paragraph">
                  <wp:posOffset>1825625</wp:posOffset>
                </wp:positionV>
                <wp:extent cx="4075430" cy="368935"/>
                <wp:wrapNone/>
                <wp:docPr id="76" name="Shape 76"/>
                <a:graphic xmlns:a="http://schemas.openxmlformats.org/drawingml/2006/main">
                  <a:graphicData uri="http://schemas.microsoft.com/office/word/2010/wordprocessingShape">
                    <wps:wsp>
                      <wps:cNvSpPr txBox="1"/>
                      <wps:spPr>
                        <a:xfrm>
                          <a:ext cx="4075430" cy="368935"/>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Рисунок 3.4.8. Виды микропластика в донных отложениях восточной части Финского залива в сентябре 2020 г.</w:t>
                            </w:r>
                          </w:p>
                        </w:txbxContent>
                      </wps:txbx>
                      <wps:bodyPr lIns="0" tIns="0" rIns="0" bIns="0">
                        <a:noAutoFit/>
                      </wps:bodyPr>
                    </wps:wsp>
                  </a:graphicData>
                </a:graphic>
              </wp:anchor>
            </w:drawing>
          </mc:Choice>
          <mc:Fallback>
            <w:pict>
              <v:shape id="_x0000_s1102" type="#_x0000_t202" style="position:absolute;margin-left:139.84999999999999pt;margin-top:143.75pt;width:320.90000000000003pt;height:29.050000000000001pt;z-index:251657741;mso-wrap-distance-left:0;mso-wrap-distance-right:0;mso-position-horizontal-relative:page" filled="f" stroked="f">
                <v:textbox inset="0,0,0,0">
                  <w:txbxContent>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Рисунок 3.4.8. Виды микропластика в донных отложениях восточной части Финского залива в сентябре 2020 г.</w:t>
                      </w:r>
                    </w:p>
                  </w:txbxContent>
                </v:textbox>
                <w10:wrap anchorx="page"/>
              </v:shape>
            </w:pict>
          </mc:Fallback>
        </mc:AlternateContent>
      </w:r>
    </w:p>
    <w:p>
      <w:pPr>
        <w:pStyle w:val="Style10"/>
        <w:keepNext/>
        <w:keepLines/>
        <w:widowControl w:val="0"/>
        <w:shd w:val="clear" w:color="auto" w:fill="auto"/>
        <w:bidi w:val="0"/>
        <w:spacing w:before="0" w:after="0"/>
        <w:ind w:left="0" w:right="0" w:firstLine="820"/>
        <w:jc w:val="both"/>
      </w:pPr>
      <w:bookmarkStart w:id="173" w:name="bookmark173"/>
      <w:bookmarkStart w:id="174" w:name="bookmark174"/>
      <w:r>
        <w:rPr>
          <w:color w:val="000000"/>
          <w:spacing w:val="0"/>
          <w:w w:val="100"/>
          <w:position w:val="0"/>
          <w:shd w:val="clear" w:color="auto" w:fill="auto"/>
          <w:lang w:val="ru-RU" w:eastAsia="ru-RU" w:bidi="ru-RU"/>
        </w:rPr>
        <w:t>3.4.4.2 Анализ измерений активности радионуклидов в донных отложениях, отобранных в восточной части Финского залива в 2020 г.</w:t>
      </w:r>
      <w:bookmarkEnd w:id="174"/>
      <w:bookmarkEnd w:id="173"/>
    </w:p>
    <w:p>
      <w:pPr>
        <w:pStyle w:val="Style2"/>
        <w:keepNext w:val="0"/>
        <w:keepLines w:val="0"/>
        <w:widowControl w:val="0"/>
        <w:shd w:val="clear" w:color="auto" w:fill="auto"/>
        <w:bidi w:val="0"/>
        <w:spacing w:before="0" w:after="0" w:line="240" w:lineRule="auto"/>
        <w:ind w:left="0" w:right="0" w:firstLine="680"/>
        <w:jc w:val="both"/>
      </w:pPr>
      <w:r>
        <w:rPr>
          <w:color w:val="000000"/>
          <w:spacing w:val="0"/>
          <w:w w:val="100"/>
          <w:position w:val="0"/>
          <w:sz w:val="24"/>
          <w:szCs w:val="24"/>
          <w:shd w:val="clear" w:color="auto" w:fill="auto"/>
          <w:lang w:val="ru-RU" w:eastAsia="ru-RU" w:bidi="ru-RU"/>
        </w:rPr>
        <w:t xml:space="preserve">Измерения радиоактивности 16 проб донных отложений проводились на спектрометр-радиометре гамма и бета-излучений МКГБ-01 «РАДЭК» в составе блок детектирования гамма-излучения полупроводниковый </w:t>
      </w:r>
      <w:r>
        <w:rPr>
          <w:color w:val="000000"/>
          <w:spacing w:val="0"/>
          <w:w w:val="100"/>
          <w:position w:val="0"/>
          <w:sz w:val="24"/>
          <w:szCs w:val="24"/>
          <w:shd w:val="clear" w:color="auto" w:fill="auto"/>
          <w:lang w:val="en-US" w:eastAsia="en-US" w:bidi="en-US"/>
        </w:rPr>
        <w:t xml:space="preserve">GEM30P4-76 </w:t>
      </w:r>
      <w:r>
        <w:rPr>
          <w:color w:val="000000"/>
          <w:spacing w:val="0"/>
          <w:w w:val="100"/>
          <w:position w:val="0"/>
          <w:sz w:val="24"/>
          <w:szCs w:val="24"/>
          <w:shd w:val="clear" w:color="auto" w:fill="auto"/>
          <w:lang w:val="ru-RU" w:eastAsia="ru-RU" w:bidi="ru-RU"/>
        </w:rPr>
        <w:t xml:space="preserve">(фирмы </w:t>
      </w:r>
      <w:r>
        <w:rPr>
          <w:color w:val="000000"/>
          <w:spacing w:val="0"/>
          <w:w w:val="100"/>
          <w:position w:val="0"/>
          <w:sz w:val="24"/>
          <w:szCs w:val="24"/>
          <w:shd w:val="clear" w:color="auto" w:fill="auto"/>
          <w:lang w:val="en-US" w:eastAsia="en-US" w:bidi="en-US"/>
        </w:rPr>
        <w:t xml:space="preserve">ORTEC), </w:t>
      </w:r>
      <w:r>
        <w:rPr>
          <w:color w:val="000000"/>
          <w:spacing w:val="0"/>
          <w:w w:val="100"/>
          <w:position w:val="0"/>
          <w:sz w:val="24"/>
          <w:szCs w:val="24"/>
          <w:shd w:val="clear" w:color="auto" w:fill="auto"/>
          <w:lang w:val="ru-RU" w:eastAsia="ru-RU" w:bidi="ru-RU"/>
        </w:rPr>
        <w:t xml:space="preserve">спектрометрического устройства МД-198 и программного обеспечения </w:t>
      </w:r>
      <w:r>
        <w:rPr>
          <w:color w:val="000000"/>
          <w:spacing w:val="0"/>
          <w:w w:val="100"/>
          <w:position w:val="0"/>
          <w:sz w:val="24"/>
          <w:szCs w:val="24"/>
          <w:shd w:val="clear" w:color="auto" w:fill="auto"/>
          <w:lang w:val="en-US" w:eastAsia="en-US" w:bidi="en-US"/>
        </w:rPr>
        <w:t xml:space="preserve">«ASW» </w:t>
      </w:r>
      <w:r>
        <w:rPr>
          <w:color w:val="000000"/>
          <w:spacing w:val="0"/>
          <w:w w:val="100"/>
          <w:position w:val="0"/>
          <w:sz w:val="24"/>
          <w:szCs w:val="24"/>
          <w:shd w:val="clear" w:color="auto" w:fill="auto"/>
          <w:lang w:val="ru-RU" w:eastAsia="ru-RU" w:bidi="ru-RU"/>
        </w:rPr>
        <w:t>(фирмы «РАДЭК»).</w:t>
      </w:r>
    </w:p>
    <w:p>
      <w:pPr>
        <w:pStyle w:val="Style2"/>
        <w:keepNext w:val="0"/>
        <w:keepLines w:val="0"/>
        <w:widowControl w:val="0"/>
        <w:shd w:val="clear" w:color="auto" w:fill="auto"/>
        <w:bidi w:val="0"/>
        <w:spacing w:before="0" w:after="0" w:line="240" w:lineRule="auto"/>
        <w:ind w:left="0" w:right="0" w:firstLine="680"/>
        <w:jc w:val="both"/>
      </w:pPr>
      <w:r>
        <w:rPr>
          <w:color w:val="000000"/>
          <w:spacing w:val="0"/>
          <w:w w:val="100"/>
          <w:position w:val="0"/>
          <w:sz w:val="24"/>
          <w:szCs w:val="24"/>
          <w:shd w:val="clear" w:color="auto" w:fill="auto"/>
          <w:lang w:val="ru-RU" w:eastAsia="ru-RU" w:bidi="ru-RU"/>
        </w:rPr>
        <w:t xml:space="preserve">Удельные активности радионуклида </w:t>
      </w:r>
      <w:r>
        <w:rPr>
          <w:color w:val="000000"/>
          <w:spacing w:val="0"/>
          <w:w w:val="100"/>
          <w:position w:val="0"/>
          <w:sz w:val="24"/>
          <w:szCs w:val="24"/>
          <w:shd w:val="clear" w:color="auto" w:fill="auto"/>
          <w:vertAlign w:val="superscript"/>
          <w:lang w:val="en-US" w:eastAsia="en-US" w:bidi="en-US"/>
        </w:rPr>
        <w:t>137</w:t>
      </w:r>
      <w:r>
        <w:rPr>
          <w:color w:val="000000"/>
          <w:spacing w:val="0"/>
          <w:w w:val="100"/>
          <w:position w:val="0"/>
          <w:sz w:val="24"/>
          <w:szCs w:val="24"/>
          <w:shd w:val="clear" w:color="auto" w:fill="auto"/>
          <w:lang w:val="en-US" w:eastAsia="en-US" w:bidi="en-US"/>
        </w:rPr>
        <w:t xml:space="preserve">Cs </w:t>
      </w:r>
      <w:r>
        <w:rPr>
          <w:color w:val="000000"/>
          <w:spacing w:val="0"/>
          <w:w w:val="100"/>
          <w:position w:val="0"/>
          <w:sz w:val="24"/>
          <w:szCs w:val="24"/>
          <w:shd w:val="clear" w:color="auto" w:fill="auto"/>
          <w:lang w:val="ru-RU" w:eastAsia="ru-RU" w:bidi="ru-RU"/>
        </w:rPr>
        <w:t>в пробах, отобранных в восточной части Финского залива варьировались в пределах от 3 до 330 Бк/кг. Максимальное значение было зафиксировано на ст. А - 332 Бк/кг.</w:t>
      </w:r>
    </w:p>
    <w:p>
      <w:pPr>
        <w:pStyle w:val="Style2"/>
        <w:keepNext w:val="0"/>
        <w:keepLines w:val="0"/>
        <w:widowControl w:val="0"/>
        <w:shd w:val="clear" w:color="auto" w:fill="auto"/>
        <w:bidi w:val="0"/>
        <w:spacing w:before="0" w:after="0" w:line="240" w:lineRule="auto"/>
        <w:ind w:left="0" w:right="440" w:firstLine="0"/>
        <w:jc w:val="right"/>
      </w:pPr>
      <w:r>
        <w:rPr>
          <w:color w:val="000000"/>
          <w:spacing w:val="0"/>
          <w:w w:val="100"/>
          <w:position w:val="0"/>
          <w:sz w:val="24"/>
          <w:szCs w:val="24"/>
          <w:shd w:val="clear" w:color="auto" w:fill="auto"/>
          <w:lang w:val="ru-RU" w:eastAsia="ru-RU" w:bidi="ru-RU"/>
        </w:rPr>
        <w:t>Таблица 3.4.5</w:t>
      </w:r>
    </w:p>
    <w:p>
      <w:pPr>
        <w:pStyle w:val="Style23"/>
        <w:keepNext w:val="0"/>
        <w:keepLines w:val="0"/>
        <w:widowControl w:val="0"/>
        <w:shd w:val="clear" w:color="auto" w:fill="auto"/>
        <w:bidi w:val="0"/>
        <w:spacing w:before="0" w:after="0" w:line="240" w:lineRule="auto"/>
        <w:ind w:left="96" w:right="0" w:firstLine="0"/>
        <w:jc w:val="left"/>
        <w:rPr>
          <w:sz w:val="24"/>
          <w:szCs w:val="24"/>
        </w:rPr>
      </w:pPr>
      <w:r>
        <w:rPr>
          <w:b w:val="0"/>
          <w:bCs w:val="0"/>
          <w:color w:val="000000"/>
          <w:spacing w:val="0"/>
          <w:w w:val="100"/>
          <w:position w:val="0"/>
          <w:sz w:val="24"/>
          <w:szCs w:val="24"/>
          <w:u w:val="none"/>
          <w:shd w:val="clear" w:color="auto" w:fill="auto"/>
          <w:lang w:val="ru-RU" w:eastAsia="ru-RU" w:bidi="ru-RU"/>
        </w:rPr>
        <w:t xml:space="preserve">Сравнение результатов определения удельной активности </w:t>
      </w:r>
      <w:r>
        <w:rPr>
          <w:b w:val="0"/>
          <w:bCs w:val="0"/>
          <w:color w:val="000000"/>
          <w:spacing w:val="0"/>
          <w:w w:val="100"/>
          <w:position w:val="0"/>
          <w:sz w:val="24"/>
          <w:szCs w:val="24"/>
          <w:u w:val="none"/>
          <w:shd w:val="clear" w:color="auto" w:fill="auto"/>
          <w:vertAlign w:val="superscript"/>
          <w:lang w:val="en-US" w:eastAsia="en-US" w:bidi="en-US"/>
        </w:rPr>
        <w:t>137</w:t>
      </w:r>
      <w:r>
        <w:rPr>
          <w:b w:val="0"/>
          <w:bCs w:val="0"/>
          <w:color w:val="000000"/>
          <w:spacing w:val="0"/>
          <w:w w:val="100"/>
          <w:position w:val="0"/>
          <w:sz w:val="24"/>
          <w:szCs w:val="24"/>
          <w:u w:val="none"/>
          <w:shd w:val="clear" w:color="auto" w:fill="auto"/>
          <w:lang w:val="en-US" w:eastAsia="en-US" w:bidi="en-US"/>
        </w:rPr>
        <w:t xml:space="preserve">Cs </w:t>
      </w:r>
      <w:r>
        <w:rPr>
          <w:b w:val="0"/>
          <w:bCs w:val="0"/>
          <w:color w:val="000000"/>
          <w:spacing w:val="0"/>
          <w:w w:val="100"/>
          <w:position w:val="0"/>
          <w:sz w:val="24"/>
          <w:szCs w:val="24"/>
          <w:u w:val="none"/>
          <w:shd w:val="clear" w:color="auto" w:fill="auto"/>
          <w:lang w:val="ru-RU" w:eastAsia="ru-RU" w:bidi="ru-RU"/>
        </w:rPr>
        <w:t>в пробах донных отложений в акватории восточной части Финского залива в 2016-2020 гг.</w:t>
      </w:r>
    </w:p>
    <w:tbl>
      <w:tblPr>
        <w:tblOverlap w:val="never"/>
        <w:jc w:val="center"/>
        <w:tblLayout w:type="fixed"/>
      </w:tblPr>
      <w:tblGrid>
        <w:gridCol w:w="648"/>
        <w:gridCol w:w="782"/>
        <w:gridCol w:w="1200"/>
        <w:gridCol w:w="960"/>
        <w:gridCol w:w="840"/>
        <w:gridCol w:w="840"/>
        <w:gridCol w:w="840"/>
        <w:gridCol w:w="946"/>
        <w:gridCol w:w="994"/>
        <w:gridCol w:w="1709"/>
      </w:tblGrid>
      <w:tr>
        <w:trPr>
          <w:trHeight w:val="590"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 п/п</w:t>
            </w:r>
          </w:p>
        </w:tc>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80"/>
              <w:jc w:val="left"/>
              <w:rPr>
                <w:sz w:val="20"/>
                <w:szCs w:val="20"/>
              </w:rPr>
            </w:pPr>
            <w:r>
              <w:rPr>
                <w:color w:val="000000"/>
                <w:spacing w:val="0"/>
                <w:w w:val="100"/>
                <w:position w:val="0"/>
                <w:sz w:val="20"/>
                <w:szCs w:val="20"/>
                <w:shd w:val="clear" w:color="auto" w:fill="auto"/>
                <w:lang w:val="ru-RU" w:eastAsia="ru-RU" w:bidi="ru-RU"/>
              </w:rPr>
              <w:t>№</w:t>
            </w:r>
          </w:p>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станц ий</w:t>
            </w:r>
          </w:p>
        </w:tc>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Усредненн ая глубина отбора, м</w:t>
            </w:r>
          </w:p>
        </w:tc>
        <w:tc>
          <w:tcPr>
            <w:gridSpan w:val="6"/>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 xml:space="preserve">Удельная активность </w:t>
            </w:r>
            <w:r>
              <w:rPr>
                <w:color w:val="000000"/>
                <w:spacing w:val="0"/>
                <w:w w:val="100"/>
                <w:position w:val="0"/>
                <w:sz w:val="20"/>
                <w:szCs w:val="20"/>
                <w:shd w:val="clear" w:color="auto" w:fill="auto"/>
                <w:vertAlign w:val="superscript"/>
                <w:lang w:val="en-US" w:eastAsia="en-US" w:bidi="en-US"/>
              </w:rPr>
              <w:t>13/</w:t>
            </w:r>
            <w:r>
              <w:rPr>
                <w:color w:val="000000"/>
                <w:spacing w:val="0"/>
                <w:w w:val="100"/>
                <w:position w:val="0"/>
                <w:sz w:val="20"/>
                <w:szCs w:val="20"/>
                <w:shd w:val="clear" w:color="auto" w:fill="auto"/>
                <w:lang w:val="en-US" w:eastAsia="en-US" w:bidi="en-US"/>
              </w:rPr>
              <w:t xml:space="preserve">Cs </w:t>
            </w:r>
            <w:r>
              <w:rPr>
                <w:color w:val="000000"/>
                <w:spacing w:val="0"/>
                <w:w w:val="100"/>
                <w:position w:val="0"/>
                <w:sz w:val="20"/>
                <w:szCs w:val="20"/>
                <w:shd w:val="clear" w:color="auto" w:fill="auto"/>
                <w:lang w:val="ru-RU" w:eastAsia="ru-RU" w:bidi="ru-RU"/>
              </w:rPr>
              <w:t>в анализируемой пробе А</w:t>
            </w:r>
            <w:r>
              <w:rPr>
                <w:color w:val="000000"/>
                <w:spacing w:val="0"/>
                <w:w w:val="100"/>
                <w:position w:val="0"/>
                <w:sz w:val="20"/>
                <w:szCs w:val="20"/>
                <w:shd w:val="clear" w:color="auto" w:fill="auto"/>
                <w:vertAlign w:val="subscript"/>
                <w:lang w:val="ru-RU" w:eastAsia="ru-RU" w:bidi="ru-RU"/>
              </w:rPr>
              <w:t>т</w:t>
            </w:r>
            <w:r>
              <w:rPr>
                <w:color w:val="000000"/>
                <w:spacing w:val="0"/>
                <w:w w:val="100"/>
                <w:position w:val="0"/>
                <w:sz w:val="20"/>
                <w:szCs w:val="20"/>
                <w:shd w:val="clear" w:color="auto" w:fill="auto"/>
                <w:lang w:val="ru-RU" w:eastAsia="ru-RU" w:bidi="ru-RU"/>
              </w:rPr>
              <w:t>, Бк/кг</w:t>
            </w:r>
          </w:p>
        </w:tc>
        <w:tc>
          <w:tcPr>
            <w:vMerge w:val="restart"/>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 xml:space="preserve">Среднее значение удельной активности </w:t>
            </w:r>
            <w:r>
              <w:rPr>
                <w:color w:val="000000"/>
                <w:spacing w:val="0"/>
                <w:w w:val="100"/>
                <w:position w:val="0"/>
                <w:sz w:val="20"/>
                <w:szCs w:val="20"/>
                <w:shd w:val="clear" w:color="auto" w:fill="auto"/>
                <w:vertAlign w:val="superscript"/>
                <w:lang w:val="en-US" w:eastAsia="en-US" w:bidi="en-US"/>
              </w:rPr>
              <w:t>137</w:t>
            </w:r>
            <w:r>
              <w:rPr>
                <w:color w:val="000000"/>
                <w:spacing w:val="0"/>
                <w:w w:val="100"/>
                <w:position w:val="0"/>
                <w:sz w:val="20"/>
                <w:szCs w:val="20"/>
                <w:shd w:val="clear" w:color="auto" w:fill="auto"/>
                <w:lang w:val="en-US" w:eastAsia="en-US" w:bidi="en-US"/>
              </w:rPr>
              <w:t xml:space="preserve">Cs </w:t>
            </w:r>
            <w:r>
              <w:rPr>
                <w:color w:val="000000"/>
                <w:spacing w:val="0"/>
                <w:w w:val="100"/>
                <w:position w:val="0"/>
                <w:sz w:val="20"/>
                <w:szCs w:val="20"/>
                <w:shd w:val="clear" w:color="auto" w:fill="auto"/>
                <w:lang w:val="ru-RU" w:eastAsia="ru-RU" w:bidi="ru-RU"/>
              </w:rPr>
              <w:t>, Бк/кг</w:t>
            </w:r>
          </w:p>
        </w:tc>
      </w:tr>
      <w:tr>
        <w:trPr>
          <w:trHeight w:val="355" w:hRule="exact"/>
        </w:trPr>
        <w:tc>
          <w:tcPr>
            <w:vMerge/>
            <w:tcBorders>
              <w:left w:val="single" w:sz="4"/>
            </w:tcBorders>
            <w:shd w:val="clear" w:color="auto" w:fill="auto"/>
            <w:vAlign w:val="center"/>
          </w:tcPr>
          <w:p>
            <w:pPr/>
          </w:p>
        </w:tc>
        <w:tc>
          <w:tcPr>
            <w:vMerge/>
            <w:tcBorders>
              <w:left w:val="single" w:sz="4"/>
            </w:tcBorders>
            <w:shd w:val="clear" w:color="auto" w:fill="auto"/>
            <w:vAlign w:val="center"/>
          </w:tcPr>
          <w:p>
            <w:pPr/>
          </w:p>
        </w:tc>
        <w:tc>
          <w:tcPr>
            <w:vMerge/>
            <w:tcBorders>
              <w:left w:val="single" w:sz="4"/>
            </w:tcBorders>
            <w:shd w:val="clear" w:color="auto" w:fill="auto"/>
            <w:vAlign w:val="center"/>
          </w:tcPr>
          <w:p>
            <w:pPr/>
          </w:p>
        </w:tc>
        <w:tc>
          <w:tcPr>
            <w:gridSpan w:val="6"/>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Годы обследования</w:t>
            </w:r>
          </w:p>
        </w:tc>
        <w:tc>
          <w:tcPr>
            <w:vMerge/>
            <w:tcBorders>
              <w:left w:val="single" w:sz="4"/>
              <w:right w:val="single" w:sz="4"/>
            </w:tcBorders>
            <w:shd w:val="clear" w:color="auto" w:fill="auto"/>
            <w:vAlign w:val="center"/>
          </w:tcPr>
          <w:p>
            <w:pPr/>
          </w:p>
        </w:tc>
      </w:tr>
      <w:tr>
        <w:trPr>
          <w:trHeight w:val="240" w:hRule="exact"/>
        </w:trPr>
        <w:tc>
          <w:tcPr>
            <w:vMerge/>
            <w:tcBorders>
              <w:left w:val="single" w:sz="4"/>
            </w:tcBorders>
            <w:shd w:val="clear" w:color="auto" w:fill="auto"/>
            <w:vAlign w:val="center"/>
          </w:tcPr>
          <w:p>
            <w:pPr/>
          </w:p>
        </w:tc>
        <w:tc>
          <w:tcPr>
            <w:vMerge/>
            <w:tcBorders>
              <w:left w:val="single" w:sz="4"/>
            </w:tcBorders>
            <w:shd w:val="clear" w:color="auto" w:fill="auto"/>
            <w:vAlign w:val="center"/>
          </w:tcPr>
          <w:p>
            <w:pPr/>
          </w:p>
        </w:tc>
        <w:tc>
          <w:tcPr>
            <w:vMerge/>
            <w:tcBorders>
              <w:left w:val="single" w:sz="4"/>
            </w:tcBorders>
            <w:shd w:val="clear" w:color="auto" w:fill="auto"/>
            <w:vAlign w:val="center"/>
          </w:tcPr>
          <w:p>
            <w:pPr/>
          </w:p>
        </w:tc>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80"/>
              <w:jc w:val="left"/>
              <w:rPr>
                <w:sz w:val="20"/>
                <w:szCs w:val="20"/>
              </w:rPr>
            </w:pPr>
            <w:r>
              <w:rPr>
                <w:color w:val="000000"/>
                <w:spacing w:val="0"/>
                <w:w w:val="100"/>
                <w:position w:val="0"/>
                <w:sz w:val="20"/>
                <w:szCs w:val="20"/>
                <w:shd w:val="clear" w:color="auto" w:fill="auto"/>
                <w:lang w:val="ru-RU" w:eastAsia="ru-RU" w:bidi="ru-RU"/>
              </w:rPr>
              <w:t>2016</w:t>
            </w:r>
          </w:p>
        </w:tc>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shd w:val="clear" w:color="auto" w:fill="auto"/>
                <w:lang w:val="ru-RU" w:eastAsia="ru-RU" w:bidi="ru-RU"/>
              </w:rPr>
              <w:t>2017</w:t>
            </w:r>
          </w:p>
        </w:tc>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2018</w:t>
            </w:r>
          </w:p>
        </w:tc>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2019</w:t>
            </w:r>
          </w:p>
        </w:tc>
        <w:tc>
          <w:tcPr>
            <w:gridSpan w:val="2"/>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2020</w:t>
            </w:r>
          </w:p>
        </w:tc>
        <w:tc>
          <w:tcPr>
            <w:vMerge/>
            <w:tcBorders>
              <w:left w:val="single" w:sz="4"/>
              <w:right w:val="single" w:sz="4"/>
            </w:tcBorders>
            <w:shd w:val="clear" w:color="auto" w:fill="auto"/>
            <w:vAlign w:val="center"/>
          </w:tcPr>
          <w:p>
            <w:pPr/>
          </w:p>
        </w:tc>
      </w:tr>
      <w:tr>
        <w:trPr>
          <w:trHeight w:val="240" w:hRule="exact"/>
        </w:trPr>
        <w:tc>
          <w:tcPr>
            <w:vMerge/>
            <w:tcBorders>
              <w:left w:val="single" w:sz="4"/>
            </w:tcBorders>
            <w:shd w:val="clear" w:color="auto" w:fill="auto"/>
            <w:vAlign w:val="center"/>
          </w:tcPr>
          <w:p>
            <w:pPr/>
          </w:p>
        </w:tc>
        <w:tc>
          <w:tcPr>
            <w:vMerge/>
            <w:tcBorders>
              <w:left w:val="single" w:sz="4"/>
            </w:tcBorders>
            <w:shd w:val="clear" w:color="auto" w:fill="auto"/>
            <w:vAlign w:val="center"/>
          </w:tcPr>
          <w:p>
            <w:pPr/>
          </w:p>
        </w:tc>
        <w:tc>
          <w:tcPr>
            <w:vMerge/>
            <w:tcBorders>
              <w:left w:val="single" w:sz="4"/>
            </w:tcBorders>
            <w:shd w:val="clear" w:color="auto" w:fill="auto"/>
            <w:vAlign w:val="center"/>
          </w:tcPr>
          <w:p>
            <w:pPr/>
          </w:p>
        </w:tc>
        <w:tc>
          <w:tcPr>
            <w:vMerge/>
            <w:tcBorders>
              <w:left w:val="single" w:sz="4"/>
            </w:tcBorders>
            <w:shd w:val="clear" w:color="auto" w:fill="auto"/>
            <w:vAlign w:val="center"/>
          </w:tcPr>
          <w:p>
            <w:pPr/>
          </w:p>
        </w:tc>
        <w:tc>
          <w:tcPr>
            <w:vMerge/>
            <w:tcBorders>
              <w:left w:val="single" w:sz="4"/>
            </w:tcBorders>
            <w:shd w:val="clear" w:color="auto" w:fill="auto"/>
            <w:vAlign w:val="center"/>
          </w:tcPr>
          <w:p>
            <w:pPr/>
          </w:p>
        </w:tc>
        <w:tc>
          <w:tcPr>
            <w:vMerge/>
            <w:tcBorders>
              <w:left w:val="single" w:sz="4"/>
            </w:tcBorders>
            <w:shd w:val="clear" w:color="auto" w:fill="auto"/>
            <w:vAlign w:val="center"/>
          </w:tcPr>
          <w:p>
            <w:pPr/>
          </w:p>
        </w:tc>
        <w:tc>
          <w:tcPr>
            <w:vMerge/>
            <w:tcBorders>
              <w:left w:val="single" w:sz="4"/>
            </w:tcBorders>
            <w:shd w:val="clear" w:color="auto" w:fill="auto"/>
            <w:vAlign w:val="center"/>
          </w:tcPr>
          <w:p>
            <w:pP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16-18.07</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03-05.09</w:t>
            </w:r>
          </w:p>
        </w:tc>
        <w:tc>
          <w:tcPr>
            <w:vMerge/>
            <w:tcBorders>
              <w:left w:val="single" w:sz="4"/>
              <w:right w:val="single" w:sz="4"/>
            </w:tcBorders>
            <w:shd w:val="clear" w:color="auto" w:fill="auto"/>
            <w:vAlign w:val="center"/>
          </w:tcPr>
          <w:p>
            <w:pPr/>
          </w:p>
        </w:tc>
      </w:tr>
      <w:tr>
        <w:trPr>
          <w:trHeight w:val="240"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shd w:val="clear" w:color="auto" w:fill="auto"/>
                <w:lang w:val="ru-RU" w:eastAsia="ru-RU" w:bidi="ru-RU"/>
              </w:rPr>
              <w:t>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80"/>
              <w:jc w:val="left"/>
              <w:rPr>
                <w:sz w:val="20"/>
                <w:szCs w:val="20"/>
              </w:rPr>
            </w:pPr>
            <w:r>
              <w:rPr>
                <w:color w:val="000000"/>
                <w:spacing w:val="0"/>
                <w:w w:val="100"/>
                <w:position w:val="0"/>
                <w:sz w:val="20"/>
                <w:szCs w:val="20"/>
                <w:shd w:val="clear" w:color="auto" w:fill="auto"/>
                <w:lang w:val="ru-RU" w:eastAsia="ru-RU" w:bidi="ru-RU"/>
              </w:rPr>
              <w:t>19</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80"/>
              <w:jc w:val="left"/>
              <w:rPr>
                <w:sz w:val="20"/>
                <w:szCs w:val="20"/>
              </w:rPr>
            </w:pPr>
            <w:r>
              <w:rPr>
                <w:color w:val="000000"/>
                <w:spacing w:val="0"/>
                <w:w w:val="100"/>
                <w:position w:val="0"/>
                <w:sz w:val="20"/>
                <w:szCs w:val="20"/>
                <w:shd w:val="clear" w:color="auto" w:fill="auto"/>
                <w:lang w:val="ru-RU" w:eastAsia="ru-RU" w:bidi="ru-RU"/>
              </w:rPr>
              <w:t>39,9</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5,8</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shd w:val="clear" w:color="auto" w:fill="auto"/>
                <w:lang w:val="ru-RU" w:eastAsia="ru-RU" w:bidi="ru-RU"/>
              </w:rPr>
              <w:t>35,3</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20,9</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28,7</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28,5</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26,5</w:t>
            </w:r>
          </w:p>
        </w:tc>
      </w:tr>
      <w:tr>
        <w:trPr>
          <w:trHeight w:val="240"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shd w:val="clear" w:color="auto" w:fill="auto"/>
                <w:lang w:val="ru-RU" w:eastAsia="ru-RU" w:bidi="ru-RU"/>
              </w:rPr>
              <w:t>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80"/>
              <w:jc w:val="left"/>
              <w:rPr>
                <w:sz w:val="20"/>
                <w:szCs w:val="20"/>
              </w:rPr>
            </w:pPr>
            <w:r>
              <w:rPr>
                <w:color w:val="000000"/>
                <w:spacing w:val="0"/>
                <w:w w:val="100"/>
                <w:position w:val="0"/>
                <w:sz w:val="20"/>
                <w:szCs w:val="20"/>
                <w:shd w:val="clear" w:color="auto" w:fill="auto"/>
                <w:lang w:val="ru-RU" w:eastAsia="ru-RU" w:bidi="ru-RU"/>
              </w:rPr>
              <w:t>20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80"/>
              <w:jc w:val="left"/>
              <w:rPr>
                <w:sz w:val="20"/>
                <w:szCs w:val="20"/>
              </w:rPr>
            </w:pPr>
            <w:r>
              <w:rPr>
                <w:color w:val="000000"/>
                <w:spacing w:val="0"/>
                <w:w w:val="100"/>
                <w:position w:val="0"/>
                <w:sz w:val="20"/>
                <w:szCs w:val="20"/>
                <w:shd w:val="clear" w:color="auto" w:fill="auto"/>
                <w:lang w:val="ru-RU" w:eastAsia="ru-RU" w:bidi="ru-RU"/>
              </w:rPr>
              <w:t>59,8</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36,5</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shd w:val="clear" w:color="auto" w:fill="auto"/>
                <w:lang w:val="ru-RU" w:eastAsia="ru-RU" w:bidi="ru-RU"/>
              </w:rPr>
              <w:t>48,0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56,3</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44,5</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40</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47,5</w:t>
            </w:r>
          </w:p>
        </w:tc>
      </w:tr>
      <w:tr>
        <w:trPr>
          <w:trHeight w:val="240"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shd w:val="clear" w:color="auto" w:fill="auto"/>
                <w:lang w:val="ru-RU" w:eastAsia="ru-RU" w:bidi="ru-RU"/>
              </w:rPr>
              <w:t>3</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80"/>
              <w:jc w:val="left"/>
              <w:rPr>
                <w:sz w:val="20"/>
                <w:szCs w:val="20"/>
              </w:rPr>
            </w:pPr>
            <w:r>
              <w:rPr>
                <w:color w:val="000000"/>
                <w:spacing w:val="0"/>
                <w:w w:val="100"/>
                <w:position w:val="0"/>
                <w:sz w:val="20"/>
                <w:szCs w:val="20"/>
                <w:shd w:val="clear" w:color="auto" w:fill="auto"/>
                <w:lang w:val="ru-RU" w:eastAsia="ru-RU" w:bidi="ru-RU"/>
              </w:rPr>
              <w:t>26</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7</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6</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4,2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4,5</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3,43</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3,6</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3,8</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4,3</w:t>
            </w:r>
          </w:p>
        </w:tc>
      </w:tr>
      <w:tr>
        <w:trPr>
          <w:trHeight w:val="240"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shd w:val="clear" w:color="auto" w:fill="auto"/>
                <w:lang w:val="ru-RU" w:eastAsia="ru-RU" w:bidi="ru-RU"/>
              </w:rPr>
              <w:t>4</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29</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80"/>
              <w:jc w:val="left"/>
              <w:rPr>
                <w:sz w:val="20"/>
                <w:szCs w:val="20"/>
              </w:rPr>
            </w:pPr>
            <w:r>
              <w:rPr>
                <w:color w:val="000000"/>
                <w:spacing w:val="0"/>
                <w:w w:val="100"/>
                <w:position w:val="0"/>
                <w:sz w:val="20"/>
                <w:szCs w:val="20"/>
                <w:shd w:val="clear" w:color="auto" w:fill="auto"/>
                <w:lang w:val="ru-RU" w:eastAsia="ru-RU" w:bidi="ru-RU"/>
              </w:rPr>
              <w:t>307</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393,4</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shd w:val="clear" w:color="auto" w:fill="auto"/>
                <w:lang w:val="ru-RU" w:eastAsia="ru-RU" w:bidi="ru-RU"/>
              </w:rPr>
              <w:t>181,7</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174,3</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19,6</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331</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234,5</w:t>
            </w:r>
          </w:p>
        </w:tc>
      </w:tr>
      <w:tr>
        <w:trPr>
          <w:trHeight w:val="240"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shd w:val="clear" w:color="auto" w:fill="auto"/>
                <w:lang w:val="ru-RU" w:eastAsia="ru-RU" w:bidi="ru-RU"/>
              </w:rPr>
              <w:t>5</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А</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27</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80"/>
              <w:jc w:val="left"/>
              <w:rPr>
                <w:sz w:val="20"/>
                <w:szCs w:val="20"/>
              </w:rPr>
            </w:pPr>
            <w:r>
              <w:rPr>
                <w:color w:val="000000"/>
                <w:spacing w:val="0"/>
                <w:w w:val="100"/>
                <w:position w:val="0"/>
                <w:sz w:val="20"/>
                <w:szCs w:val="20"/>
                <w:shd w:val="clear" w:color="auto" w:fill="auto"/>
                <w:lang w:val="ru-RU" w:eastAsia="ru-RU" w:bidi="ru-RU"/>
              </w:rPr>
              <w:t>1355</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shd w:val="clear" w:color="auto" w:fill="auto"/>
                <w:lang w:val="ru-RU" w:eastAsia="ru-RU" w:bidi="ru-RU"/>
              </w:rPr>
              <w:t>17</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shd w:val="clear" w:color="auto" w:fill="auto"/>
                <w:lang w:val="ru-RU" w:eastAsia="ru-RU" w:bidi="ru-RU"/>
              </w:rPr>
              <w:t>65,9</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208,0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9,1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332</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331,2</w:t>
            </w:r>
          </w:p>
        </w:tc>
      </w:tr>
      <w:tr>
        <w:trPr>
          <w:trHeight w:val="240"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shd w:val="clear" w:color="auto" w:fill="auto"/>
                <w:lang w:val="ru-RU" w:eastAsia="ru-RU" w:bidi="ru-RU"/>
              </w:rPr>
              <w:t>6</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80"/>
              <w:jc w:val="left"/>
              <w:rPr>
                <w:sz w:val="20"/>
                <w:szCs w:val="20"/>
              </w:rPr>
            </w:pPr>
            <w:r>
              <w:rPr>
                <w:color w:val="000000"/>
                <w:spacing w:val="0"/>
                <w:w w:val="100"/>
                <w:position w:val="0"/>
                <w:sz w:val="20"/>
                <w:szCs w:val="20"/>
                <w:shd w:val="clear" w:color="auto" w:fill="auto"/>
                <w:lang w:val="ru-RU" w:eastAsia="ru-RU" w:bidi="ru-RU"/>
              </w:rPr>
              <w:t>3к</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13</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4,8</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3,1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6,4</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3,0</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3,6</w:t>
            </w:r>
          </w:p>
        </w:tc>
      </w:tr>
      <w:tr>
        <w:trPr>
          <w:trHeight w:val="240"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shd w:val="clear" w:color="auto" w:fill="auto"/>
                <w:lang w:val="ru-RU" w:eastAsia="ru-RU" w:bidi="ru-RU"/>
              </w:rPr>
              <w:t>7</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80"/>
              <w:jc w:val="left"/>
              <w:rPr>
                <w:sz w:val="20"/>
                <w:szCs w:val="20"/>
              </w:rPr>
            </w:pPr>
            <w:r>
              <w:rPr>
                <w:color w:val="000000"/>
                <w:spacing w:val="0"/>
                <w:w w:val="100"/>
                <w:position w:val="0"/>
                <w:sz w:val="20"/>
                <w:szCs w:val="20"/>
                <w:shd w:val="clear" w:color="auto" w:fill="auto"/>
                <w:lang w:val="ru-RU" w:eastAsia="ru-RU" w:bidi="ru-RU"/>
              </w:rPr>
              <w:t>6к</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26</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80"/>
              <w:jc w:val="left"/>
              <w:rPr>
                <w:sz w:val="20"/>
                <w:szCs w:val="20"/>
              </w:rPr>
            </w:pPr>
            <w:r>
              <w:rPr>
                <w:color w:val="000000"/>
                <w:spacing w:val="0"/>
                <w:w w:val="100"/>
                <w:position w:val="0"/>
                <w:sz w:val="20"/>
                <w:szCs w:val="20"/>
                <w:shd w:val="clear" w:color="auto" w:fill="auto"/>
                <w:lang w:val="ru-RU" w:eastAsia="ru-RU" w:bidi="ru-RU"/>
              </w:rPr>
              <w:t>410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407,5</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214,5</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193,1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156</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74,5</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242,6</w:t>
            </w:r>
          </w:p>
        </w:tc>
      </w:tr>
      <w:tr>
        <w:trPr>
          <w:trHeight w:val="250" w:hRule="exact"/>
        </w:trPr>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shd w:val="clear" w:color="auto" w:fill="auto"/>
                <w:lang w:val="ru-RU" w:eastAsia="ru-RU" w:bidi="ru-RU"/>
              </w:rPr>
              <w:t>8</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80"/>
              <w:jc w:val="left"/>
              <w:rPr>
                <w:sz w:val="20"/>
                <w:szCs w:val="20"/>
              </w:rPr>
            </w:pPr>
            <w:r>
              <w:rPr>
                <w:color w:val="000000"/>
                <w:spacing w:val="0"/>
                <w:w w:val="100"/>
                <w:position w:val="0"/>
                <w:sz w:val="20"/>
                <w:szCs w:val="20"/>
                <w:shd w:val="clear" w:color="auto" w:fill="auto"/>
                <w:lang w:val="ru-RU" w:eastAsia="ru-RU" w:bidi="ru-RU"/>
              </w:rPr>
              <w:t>6л</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28</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80"/>
              <w:jc w:val="left"/>
              <w:rPr>
                <w:sz w:val="20"/>
                <w:szCs w:val="20"/>
              </w:rPr>
            </w:pPr>
            <w:r>
              <w:rPr>
                <w:color w:val="000000"/>
                <w:spacing w:val="0"/>
                <w:w w:val="100"/>
                <w:position w:val="0"/>
                <w:sz w:val="20"/>
                <w:szCs w:val="20"/>
                <w:shd w:val="clear" w:color="auto" w:fill="auto"/>
                <w:lang w:val="ru-RU" w:eastAsia="ru-RU" w:bidi="ru-RU"/>
              </w:rPr>
              <w:t>188</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shd w:val="clear" w:color="auto" w:fill="auto"/>
                <w:lang w:val="ru-RU" w:eastAsia="ru-RU" w:bidi="ru-RU"/>
              </w:rPr>
              <w:t>352</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shd w:val="clear" w:color="auto" w:fill="auto"/>
                <w:lang w:val="ru-RU" w:eastAsia="ru-RU" w:bidi="ru-RU"/>
              </w:rPr>
              <w:t>190,9</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132,5</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213</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70,5</w:t>
            </w:r>
          </w:p>
        </w:tc>
        <w:tc>
          <w:tcPr>
            <w:tcBorders>
              <w:top w:val="single" w:sz="4"/>
              <w:left w:val="single" w:sz="4"/>
              <w:bottom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203,1</w:t>
            </w:r>
          </w:p>
        </w:tc>
      </w:tr>
    </w:tbl>
    <w:p>
      <w:pPr>
        <w:widowControl w:val="0"/>
        <w:spacing w:after="259" w:line="1" w:lineRule="exact"/>
      </w:pPr>
    </w:p>
    <w:p>
      <w:pPr>
        <w:pStyle w:val="Style2"/>
        <w:keepNext w:val="0"/>
        <w:keepLines w:val="0"/>
        <w:widowControl w:val="0"/>
        <w:shd w:val="clear" w:color="auto" w:fill="auto"/>
        <w:bidi w:val="0"/>
        <w:spacing w:before="0" w:after="260" w:line="240" w:lineRule="auto"/>
        <w:ind w:left="0" w:right="0" w:firstLine="820"/>
        <w:jc w:val="both"/>
      </w:pPr>
      <w:bookmarkStart w:id="176" w:name="bookmark176"/>
      <w:r>
        <w:rPr>
          <w:color w:val="000000"/>
          <w:spacing w:val="0"/>
          <w:w w:val="100"/>
          <w:position w:val="0"/>
          <w:sz w:val="24"/>
          <w:szCs w:val="24"/>
          <w:shd w:val="clear" w:color="auto" w:fill="auto"/>
          <w:lang w:val="ru-RU" w:eastAsia="ru-RU" w:bidi="ru-RU"/>
        </w:rPr>
        <w:t xml:space="preserve">Все значения удельной активности не превышают значения минимально значимого удельной активность (МЗУА) для </w:t>
      </w:r>
      <w:r>
        <w:rPr>
          <w:color w:val="000000"/>
          <w:spacing w:val="0"/>
          <w:w w:val="100"/>
          <w:position w:val="0"/>
          <w:sz w:val="24"/>
          <w:szCs w:val="24"/>
          <w:shd w:val="clear" w:color="auto" w:fill="auto"/>
          <w:vertAlign w:val="superscript"/>
          <w:lang w:val="en-US" w:eastAsia="en-US" w:bidi="en-US"/>
        </w:rPr>
        <w:t>137</w:t>
      </w:r>
      <w:r>
        <w:rPr>
          <w:color w:val="000000"/>
          <w:spacing w:val="0"/>
          <w:w w:val="100"/>
          <w:position w:val="0"/>
          <w:sz w:val="24"/>
          <w:szCs w:val="24"/>
          <w:shd w:val="clear" w:color="auto" w:fill="auto"/>
          <w:lang w:val="en-US" w:eastAsia="en-US" w:bidi="en-US"/>
        </w:rPr>
        <w:t xml:space="preserve">Cs </w:t>
      </w:r>
      <w:r>
        <w:rPr>
          <w:color w:val="000000"/>
          <w:spacing w:val="0"/>
          <w:w w:val="100"/>
          <w:position w:val="0"/>
          <w:sz w:val="24"/>
          <w:szCs w:val="24"/>
          <w:shd w:val="clear" w:color="auto" w:fill="auto"/>
          <w:lang w:val="ru-RU" w:eastAsia="ru-RU" w:bidi="ru-RU"/>
        </w:rPr>
        <w:t>10</w:t>
      </w:r>
      <w:r>
        <w:rPr>
          <w:color w:val="000000"/>
          <w:spacing w:val="0"/>
          <w:w w:val="100"/>
          <w:position w:val="0"/>
          <w:sz w:val="24"/>
          <w:szCs w:val="24"/>
          <w:shd w:val="clear" w:color="auto" w:fill="auto"/>
          <w:vertAlign w:val="superscript"/>
          <w:lang w:val="ru-RU" w:eastAsia="ru-RU" w:bidi="ru-RU"/>
        </w:rPr>
        <w:t>4</w:t>
      </w:r>
      <w:r>
        <w:rPr>
          <w:color w:val="000000"/>
          <w:spacing w:val="0"/>
          <w:w w:val="100"/>
          <w:position w:val="0"/>
          <w:sz w:val="24"/>
          <w:szCs w:val="24"/>
          <w:shd w:val="clear" w:color="auto" w:fill="auto"/>
          <w:lang w:val="ru-RU" w:eastAsia="ru-RU" w:bidi="ru-RU"/>
        </w:rPr>
        <w:t xml:space="preserve"> Бк/кг в соответствии с НРБ-99/2009. Нормы радиационной безопасности. СанПиН 2.6.1.2523-09. Санитарные правила и нормативы.</w:t>
      </w:r>
      <w:bookmarkEnd w:id="176"/>
    </w:p>
    <w:p>
      <w:pPr>
        <w:pStyle w:val="Style10"/>
        <w:keepNext/>
        <w:keepLines/>
        <w:widowControl w:val="0"/>
        <w:shd w:val="clear" w:color="auto" w:fill="auto"/>
        <w:bidi w:val="0"/>
        <w:spacing w:before="0" w:line="252" w:lineRule="auto"/>
        <w:ind w:left="0" w:right="0" w:firstLine="820"/>
        <w:jc w:val="both"/>
      </w:pPr>
      <w:bookmarkStart w:id="177" w:name="bookmark177"/>
      <w:r>
        <w:rPr>
          <w:color w:val="000000"/>
          <w:spacing w:val="0"/>
          <w:w w:val="100"/>
          <w:position w:val="0"/>
          <w:shd w:val="clear" w:color="auto" w:fill="auto"/>
          <w:lang w:val="ru-RU" w:eastAsia="ru-RU" w:bidi="ru-RU"/>
        </w:rPr>
        <w:t>3.4.5 Оценка состояния вод восточной части Финского залива по гидробиологическим показателям</w:t>
      </w:r>
      <w:bookmarkEnd w:id="177"/>
    </w:p>
    <w:p>
      <w:pPr>
        <w:pStyle w:val="Style2"/>
        <w:keepNext w:val="0"/>
        <w:keepLines w:val="0"/>
        <w:widowControl w:val="0"/>
        <w:shd w:val="clear" w:color="auto" w:fill="auto"/>
        <w:bidi w:val="0"/>
        <w:spacing w:before="0" w:after="260" w:line="240" w:lineRule="auto"/>
        <w:ind w:left="0" w:right="0" w:firstLine="820"/>
        <w:jc w:val="both"/>
      </w:pPr>
      <w:r>
        <w:rPr>
          <w:b/>
          <w:bCs/>
          <w:color w:val="000000"/>
          <w:spacing w:val="0"/>
          <w:w w:val="100"/>
          <w:position w:val="0"/>
          <w:sz w:val="24"/>
          <w:szCs w:val="24"/>
          <w:shd w:val="clear" w:color="auto" w:fill="auto"/>
          <w:lang w:val="ru-RU" w:eastAsia="ru-RU" w:bidi="ru-RU"/>
        </w:rPr>
        <w:t xml:space="preserve">Хлорофилл «а». </w:t>
      </w:r>
      <w:r>
        <w:rPr>
          <w:color w:val="000000"/>
          <w:spacing w:val="0"/>
          <w:w w:val="100"/>
          <w:position w:val="0"/>
          <w:sz w:val="24"/>
          <w:szCs w:val="24"/>
          <w:shd w:val="clear" w:color="auto" w:fill="auto"/>
          <w:lang w:val="ru-RU" w:eastAsia="ru-RU" w:bidi="ru-RU"/>
        </w:rPr>
        <w:t>В 2020 г., как и в предыдущие годы, наблюдалась значительная неоднородность в пространственном распределении значений хлорофилла «а» в восточной части Финского залива. В период наблюдений содержание хлорофилла «а» в планктоне варьировало от 0,51 до 24,10 мкг/л.</w:t>
      </w:r>
    </w:p>
    <w:p>
      <w:pPr>
        <w:pStyle w:val="Style2"/>
        <w:keepNext w:val="0"/>
        <w:keepLines w:val="0"/>
        <w:widowControl w:val="0"/>
        <w:shd w:val="clear" w:color="auto" w:fill="auto"/>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В июле 2020 г. на акватории восточной части Финского залива концентрация хлорофилла «а» была сравнительно невысокой и не превышала верхнюю границу мезотрофных вод.</w:t>
      </w:r>
    </w:p>
    <w:p>
      <w:pPr>
        <w:pStyle w:val="Style2"/>
        <w:keepNext w:val="0"/>
        <w:keepLines w:val="0"/>
        <w:widowControl w:val="0"/>
        <w:shd w:val="clear" w:color="auto" w:fill="auto"/>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Максимальные и минимальные концентрации хлорофилла «а», в период наблюдения, были зарегистрированы в мелководном районе залива. В указанном районе концентрация хлорофилла «а» изменялась от 1,51 мкг/л (ст. 1) до 10,00 мкг/л (ст. 21), составив в среднем 5,4 мкг/л.</w:t>
      </w:r>
    </w:p>
    <w:p>
      <w:pPr>
        <w:widowControl w:val="0"/>
        <w:jc w:val="center"/>
        <w:rPr>
          <w:sz w:val="2"/>
          <w:szCs w:val="2"/>
        </w:rPr>
      </w:pPr>
      <w:r>
        <w:drawing>
          <wp:inline>
            <wp:extent cx="4169410" cy="1889760"/>
            <wp:docPr id="78" name="Picutre 78"/>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103"/>
                    <a:stretch/>
                  </pic:blipFill>
                  <pic:spPr>
                    <a:xfrm>
                      <a:ext cx="4169410" cy="1889760"/>
                    </a:xfrm>
                    <a:prstGeom prst="rect"/>
                  </pic:spPr>
                </pic:pic>
              </a:graphicData>
            </a:graphic>
          </wp:inline>
        </w:drawing>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b w:val="0"/>
          <w:bCs w:val="0"/>
          <w:color w:val="000000"/>
          <w:spacing w:val="0"/>
          <w:w w:val="100"/>
          <w:position w:val="0"/>
          <w:sz w:val="20"/>
          <w:szCs w:val="20"/>
          <w:shd w:val="clear" w:color="auto" w:fill="auto"/>
          <w:lang w:val="ru-RU" w:eastAsia="ru-RU" w:bidi="ru-RU"/>
        </w:rPr>
        <w:t>Мелководный район - ст. 1, 19, 20, 21, 22, 24, 26; глубоководный район - ст. 2, 3, 4, А;</w:t>
      </w:r>
    </w:p>
    <w:p>
      <w:pPr>
        <w:pStyle w:val="Style21"/>
        <w:keepNext w:val="0"/>
        <w:keepLines w:val="0"/>
        <w:widowControl w:val="0"/>
        <w:shd w:val="clear" w:color="auto" w:fill="auto"/>
        <w:bidi w:val="0"/>
        <w:spacing w:before="0" w:after="0" w:line="290" w:lineRule="auto"/>
        <w:ind w:left="0" w:right="0" w:firstLine="0"/>
        <w:jc w:val="center"/>
        <w:rPr>
          <w:sz w:val="20"/>
          <w:szCs w:val="20"/>
        </w:rPr>
      </w:pPr>
      <w:r>
        <w:rPr>
          <w:b w:val="0"/>
          <w:bCs w:val="0"/>
          <w:color w:val="000000"/>
          <w:spacing w:val="0"/>
          <w:w w:val="100"/>
          <w:position w:val="0"/>
          <w:sz w:val="20"/>
          <w:szCs w:val="20"/>
          <w:shd w:val="clear" w:color="auto" w:fill="auto"/>
          <w:lang w:val="ru-RU" w:eastAsia="ru-RU" w:bidi="ru-RU"/>
        </w:rPr>
        <w:t>Лужская губа - ст. 18 л, 6 л; Копорская губа - ст. 3к, 6к</w:t>
      </w:r>
    </w:p>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Рисунок 3.4.9. Пространственное распределение значений хлорофилла «а» в восточной части Финского залива, июль 2020 г.</w:t>
      </w:r>
    </w:p>
    <w:p>
      <w:pPr>
        <w:widowControl w:val="0"/>
        <w:spacing w:after="239" w:line="1" w:lineRule="exact"/>
      </w:pPr>
    </w:p>
    <w:p>
      <w:pPr>
        <w:pStyle w:val="Style2"/>
        <w:keepNext w:val="0"/>
        <w:keepLines w:val="0"/>
        <w:widowControl w:val="0"/>
        <w:shd w:val="clear" w:color="auto" w:fill="auto"/>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В глубоководном районе восточной части Финского залива содержание хлорофилла «а» было не высоким и варьировало от 2,35 до 6,27 мкг/л, составив в среднем 3,95 мкг/л.</w:t>
      </w:r>
    </w:p>
    <w:p>
      <w:pPr>
        <w:pStyle w:val="Style2"/>
        <w:keepNext w:val="0"/>
        <w:keepLines w:val="0"/>
        <w:widowControl w:val="0"/>
        <w:shd w:val="clear" w:color="auto" w:fill="auto"/>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Концентрация хлорофилла «а» в Копорской губе была практически неизменна и составляла 3,07-3,19 мкг/л, составив в среднем 3,13 мкг/л. В Лужской губе значения концентрации хлорофилла «а» варьировали не значительно (1,93-2,05 мкг/л), составив в среднем 1,99 мкг/л.</w:t>
      </w:r>
    </w:p>
    <w:p>
      <w:pPr>
        <w:pStyle w:val="Style2"/>
        <w:keepNext w:val="0"/>
        <w:keepLines w:val="0"/>
        <w:widowControl w:val="0"/>
        <w:shd w:val="clear" w:color="auto" w:fill="auto"/>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В июле 2020 г. в среднем концентрация хлорофилла «а» в планктоне восточной части Финского залива составила 4,66 мкг/л. На ст. 20 и 21 мелководного района значения концентрации хлорофилла «а» находились на верхней границе мезотрофных вод. Полученные значения концентрации хлорофилла «а» свидетельствуют о том, что на акватории восточной части Финского залива в июле 2020 г. складывались мезотрофные условия.</w:t>
      </w:r>
    </w:p>
    <w:p>
      <w:pPr>
        <w:pStyle w:val="Style2"/>
        <w:keepNext w:val="0"/>
        <w:keepLines w:val="0"/>
        <w:widowControl w:val="0"/>
        <w:shd w:val="clear" w:color="auto" w:fill="auto"/>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В сентябре 2020 г. значения концентрации хлорофилла «а» в планктоне восточной части Финского залива значительно повысились и варьировали в широких пределах от 4,32 до 24,10 мкг/л.</w:t>
      </w:r>
    </w:p>
    <w:p>
      <w:pPr>
        <w:pStyle w:val="Style2"/>
        <w:keepNext w:val="0"/>
        <w:keepLines w:val="0"/>
        <w:widowControl w:val="0"/>
        <w:shd w:val="clear" w:color="auto" w:fill="auto"/>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Наиболее высокое содержание хлорофилла «а» было характерно для мелководного района залива. В указанном районе концентрация хлорофилла «а» изменялась от 11,14 до 24,10 мкг/л. Наивысшие значения хлорофилла «а» в сентябре 2020 г., как и в июле, были зарегистрированы на ст.20 в северном мелководном районе (24,10 мкг/л). В среднем для мелководного района концентрация хлорофилла «а» в период наблюдений составила 13,35 мкг/л и превышала июльские значения почти 2,5 раза.</w:t>
      </w:r>
    </w:p>
    <w:p>
      <w:pPr>
        <w:pStyle w:val="Style2"/>
        <w:keepNext w:val="0"/>
        <w:keepLines w:val="0"/>
        <w:widowControl w:val="0"/>
        <w:shd w:val="clear" w:color="auto" w:fill="auto"/>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В глубоководном районе содержание хлорофилла «а» варьировало от 4,32 до 12,55 мкг/л, составив в среднем 13,35 мкг/л. При этом концентрации хлорофилла «а» в 1,8 раза превышали июльские значения.</w:t>
      </w:r>
    </w:p>
    <w:p>
      <w:pPr>
        <w:pStyle w:val="Style2"/>
        <w:keepNext w:val="0"/>
        <w:keepLines w:val="0"/>
        <w:widowControl w:val="0"/>
        <w:shd w:val="clear" w:color="auto" w:fill="auto"/>
        <w:bidi w:val="0"/>
        <w:spacing w:before="0" w:after="120" w:line="240" w:lineRule="auto"/>
        <w:ind w:left="0" w:right="0" w:firstLine="820"/>
        <w:jc w:val="both"/>
      </w:pPr>
      <w:r>
        <w:rPr>
          <w:color w:val="000000"/>
          <w:spacing w:val="0"/>
          <w:w w:val="100"/>
          <w:position w:val="0"/>
          <w:sz w:val="24"/>
          <w:szCs w:val="24"/>
          <w:shd w:val="clear" w:color="auto" w:fill="auto"/>
          <w:lang w:val="ru-RU" w:eastAsia="ru-RU" w:bidi="ru-RU"/>
        </w:rPr>
        <w:t>В целом, высокое содержание хлорофилла «а» в сентябре 2020 г. характерно для Копорской губы (11,65-13,25 мкг/л). Концентрация хлорофилла «а» в среднем по губе составила 12,45 мкг/л. В Лужской губе содержание хлорофилла «а» варьировало от 4,42 до 6,22 мкг/л, составив в среднем 5,32 мкг/л.</w:t>
      </w:r>
    </w:p>
    <w:p>
      <w:pPr>
        <w:pStyle w:val="Style2"/>
        <w:keepNext w:val="0"/>
        <w:keepLines w:val="0"/>
        <w:widowControl w:val="0"/>
        <w:shd w:val="clear" w:color="auto" w:fill="auto"/>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В сентябре 2020 г. в среднем концентрация хлорофилла «а» в планктоне восточной части Финского залива составила 11,40 мкг/л, что в 2,44 раза выше значений июля. На большей части акватории восточной части Финского залива в сентябре складывались эвтрофные условия. Зоны с мезотрофными условиями зарегистрированы на ст. 26 мелководного района, на станциях в Лужской губе и ст. А, 2 и 4 глубоководного района залива (&lt;10 мкг/л).</w:t>
      </w:r>
    </w:p>
    <w:p>
      <w:pPr>
        <w:pStyle w:val="Style2"/>
        <w:keepNext w:val="0"/>
        <w:keepLines w:val="0"/>
        <w:widowControl w:val="0"/>
        <w:shd w:val="clear" w:color="auto" w:fill="auto"/>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В целом в период наблюдений содержание хлорофилла «а» в восточной части Финского залива в 2020 г. составляло 8,03 мкг/л. Полученные значения концентрации хлорофилла свидетельствуют о том, что в период наблюдений, на всей акватории залива складывались мезотрофные условия с чертами эвтрофии. Следует отметить, что для концентрации хлорофилла «а» характерна значительная многолетняя изменчивость обусловленная неустойчивостью гидродинамического режима.</w:t>
      </w:r>
    </w:p>
    <w:p>
      <w:pPr>
        <w:pStyle w:val="Style2"/>
        <w:keepNext w:val="0"/>
        <w:keepLines w:val="0"/>
        <w:widowControl w:val="0"/>
        <w:shd w:val="clear" w:color="auto" w:fill="auto"/>
        <w:bidi w:val="0"/>
        <w:spacing w:before="0" w:after="0" w:line="240" w:lineRule="auto"/>
        <w:ind w:left="0" w:right="0" w:firstLine="820"/>
        <w:jc w:val="both"/>
      </w:pPr>
      <w:r>
        <w:rPr>
          <w:b/>
          <w:bCs/>
          <w:color w:val="000000"/>
          <w:spacing w:val="0"/>
          <w:w w:val="100"/>
          <w:position w:val="0"/>
          <w:sz w:val="24"/>
          <w:szCs w:val="24"/>
          <w:shd w:val="clear" w:color="auto" w:fill="auto"/>
          <w:lang w:val="ru-RU" w:eastAsia="ru-RU" w:bidi="ru-RU"/>
        </w:rPr>
        <w:t xml:space="preserve">Фитопланктон. </w:t>
      </w:r>
      <w:r>
        <w:rPr>
          <w:color w:val="000000"/>
          <w:spacing w:val="0"/>
          <w:w w:val="100"/>
          <w:position w:val="0"/>
          <w:sz w:val="24"/>
          <w:szCs w:val="24"/>
          <w:shd w:val="clear" w:color="auto" w:fill="auto"/>
          <w:lang w:val="ru-RU" w:eastAsia="ru-RU" w:bidi="ru-RU"/>
        </w:rPr>
        <w:t xml:space="preserve">В июле - сентябре 2020 г. в составе фитопланктона восточной части Финского за-лива было обнаружено 84 таксона рангом ниже рода из 7 отделов: </w:t>
      </w:r>
      <w:r>
        <w:rPr>
          <w:color w:val="000000"/>
          <w:spacing w:val="0"/>
          <w:w w:val="100"/>
          <w:position w:val="0"/>
          <w:sz w:val="24"/>
          <w:szCs w:val="24"/>
          <w:shd w:val="clear" w:color="auto" w:fill="auto"/>
          <w:lang w:val="en-US" w:eastAsia="en-US" w:bidi="en-US"/>
        </w:rPr>
        <w:t xml:space="preserve">Cyanophyta </w:t>
      </w:r>
      <w:r>
        <w:rPr>
          <w:color w:val="000000"/>
          <w:spacing w:val="0"/>
          <w:w w:val="100"/>
          <w:position w:val="0"/>
          <w:sz w:val="24"/>
          <w:szCs w:val="24"/>
          <w:shd w:val="clear" w:color="auto" w:fill="auto"/>
          <w:lang w:val="ru-RU" w:eastAsia="ru-RU" w:bidi="ru-RU"/>
        </w:rPr>
        <w:t xml:space="preserve">- 17, </w:t>
      </w:r>
      <w:r>
        <w:rPr>
          <w:color w:val="000000"/>
          <w:spacing w:val="0"/>
          <w:w w:val="100"/>
          <w:position w:val="0"/>
          <w:sz w:val="24"/>
          <w:szCs w:val="24"/>
          <w:shd w:val="clear" w:color="auto" w:fill="auto"/>
          <w:lang w:val="en-US" w:eastAsia="en-US" w:bidi="en-US"/>
        </w:rPr>
        <w:t xml:space="preserve">Di-nophyta </w:t>
      </w:r>
      <w:r>
        <w:rPr>
          <w:color w:val="000000"/>
          <w:spacing w:val="0"/>
          <w:w w:val="100"/>
          <w:position w:val="0"/>
          <w:sz w:val="24"/>
          <w:szCs w:val="24"/>
          <w:shd w:val="clear" w:color="auto" w:fill="auto"/>
          <w:lang w:val="ru-RU" w:eastAsia="ru-RU" w:bidi="ru-RU"/>
        </w:rPr>
        <w:t xml:space="preserve">- 6, </w:t>
      </w:r>
      <w:r>
        <w:rPr>
          <w:color w:val="000000"/>
          <w:spacing w:val="0"/>
          <w:w w:val="100"/>
          <w:position w:val="0"/>
          <w:sz w:val="24"/>
          <w:szCs w:val="24"/>
          <w:shd w:val="clear" w:color="auto" w:fill="auto"/>
          <w:lang w:val="en-US" w:eastAsia="en-US" w:bidi="en-US"/>
        </w:rPr>
        <w:t xml:space="preserve">Euglenophyta </w:t>
      </w:r>
      <w:r>
        <w:rPr>
          <w:color w:val="000000"/>
          <w:spacing w:val="0"/>
          <w:w w:val="100"/>
          <w:position w:val="0"/>
          <w:sz w:val="24"/>
          <w:szCs w:val="24"/>
          <w:shd w:val="clear" w:color="auto" w:fill="auto"/>
          <w:lang w:val="ru-RU" w:eastAsia="ru-RU" w:bidi="ru-RU"/>
        </w:rPr>
        <w:t xml:space="preserve">- 2, </w:t>
      </w:r>
      <w:r>
        <w:rPr>
          <w:color w:val="000000"/>
          <w:spacing w:val="0"/>
          <w:w w:val="100"/>
          <w:position w:val="0"/>
          <w:sz w:val="24"/>
          <w:szCs w:val="24"/>
          <w:shd w:val="clear" w:color="auto" w:fill="auto"/>
          <w:lang w:val="en-US" w:eastAsia="en-US" w:bidi="en-US"/>
        </w:rPr>
        <w:t xml:space="preserve">Cryptophyta </w:t>
      </w:r>
      <w:r>
        <w:rPr>
          <w:color w:val="000000"/>
          <w:spacing w:val="0"/>
          <w:w w:val="100"/>
          <w:position w:val="0"/>
          <w:sz w:val="24"/>
          <w:szCs w:val="24"/>
          <w:shd w:val="clear" w:color="auto" w:fill="auto"/>
          <w:lang w:val="ru-RU" w:eastAsia="ru-RU" w:bidi="ru-RU"/>
        </w:rPr>
        <w:t xml:space="preserve">- 5, </w:t>
      </w:r>
      <w:r>
        <w:rPr>
          <w:color w:val="000000"/>
          <w:spacing w:val="0"/>
          <w:w w:val="100"/>
          <w:position w:val="0"/>
          <w:sz w:val="24"/>
          <w:szCs w:val="24"/>
          <w:shd w:val="clear" w:color="auto" w:fill="auto"/>
          <w:lang w:val="en-US" w:eastAsia="en-US" w:bidi="en-US"/>
        </w:rPr>
        <w:t xml:space="preserve">Xanthophyta </w:t>
      </w:r>
      <w:r>
        <w:rPr>
          <w:color w:val="000000"/>
          <w:spacing w:val="0"/>
          <w:w w:val="100"/>
          <w:position w:val="0"/>
          <w:sz w:val="24"/>
          <w:szCs w:val="24"/>
          <w:shd w:val="clear" w:color="auto" w:fill="auto"/>
          <w:lang w:val="ru-RU" w:eastAsia="ru-RU" w:bidi="ru-RU"/>
        </w:rPr>
        <w:t xml:space="preserve">- 1, </w:t>
      </w:r>
      <w:r>
        <w:rPr>
          <w:color w:val="000000"/>
          <w:spacing w:val="0"/>
          <w:w w:val="100"/>
          <w:position w:val="0"/>
          <w:sz w:val="24"/>
          <w:szCs w:val="24"/>
          <w:shd w:val="clear" w:color="auto" w:fill="auto"/>
          <w:lang w:val="en-US" w:eastAsia="en-US" w:bidi="en-US"/>
        </w:rPr>
        <w:t xml:space="preserve">Bacillariophyta- </w:t>
      </w:r>
      <w:r>
        <w:rPr>
          <w:color w:val="000000"/>
          <w:spacing w:val="0"/>
          <w:w w:val="100"/>
          <w:position w:val="0"/>
          <w:sz w:val="24"/>
          <w:szCs w:val="24"/>
          <w:shd w:val="clear" w:color="auto" w:fill="auto"/>
          <w:lang w:val="ru-RU" w:eastAsia="ru-RU" w:bidi="ru-RU"/>
        </w:rPr>
        <w:t xml:space="preserve">25, </w:t>
      </w:r>
      <w:r>
        <w:rPr>
          <w:color w:val="000000"/>
          <w:spacing w:val="0"/>
          <w:w w:val="100"/>
          <w:position w:val="0"/>
          <w:sz w:val="24"/>
          <w:szCs w:val="24"/>
          <w:shd w:val="clear" w:color="auto" w:fill="auto"/>
          <w:lang w:val="en-US" w:eastAsia="en-US" w:bidi="en-US"/>
        </w:rPr>
        <w:t xml:space="preserve">Chloro-phyta </w:t>
      </w:r>
      <w:r>
        <w:rPr>
          <w:color w:val="000000"/>
          <w:spacing w:val="0"/>
          <w:w w:val="100"/>
          <w:position w:val="0"/>
          <w:sz w:val="24"/>
          <w:szCs w:val="24"/>
          <w:shd w:val="clear" w:color="auto" w:fill="auto"/>
          <w:lang w:val="ru-RU" w:eastAsia="ru-RU" w:bidi="ru-RU"/>
        </w:rPr>
        <w:t>- 2. По числу видов преобладали зеленые, диатомовые и сине-зеленые водоросли.</w:t>
      </w:r>
    </w:p>
    <w:p>
      <w:pPr>
        <w:pStyle w:val="Style2"/>
        <w:keepNext w:val="0"/>
        <w:keepLines w:val="0"/>
        <w:widowControl w:val="0"/>
        <w:shd w:val="clear" w:color="auto" w:fill="auto"/>
        <w:tabs>
          <w:tab w:pos="461" w:val="left"/>
        </w:tabs>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 xml:space="preserve">Как и в предыдущие периоды наблюдений, видовое богатство на станциях мелководного района было выше, чем в губах и в глубоководном районе. В 2020 г. в акватории мелководного района залива в основном встречались пресноводные виды, хотя на всех станциях в состав доминант входили эвригалинно-морские виды рода </w:t>
      </w:r>
      <w:r>
        <w:rPr>
          <w:i/>
          <w:iCs/>
          <w:color w:val="000000"/>
          <w:spacing w:val="0"/>
          <w:w w:val="100"/>
          <w:position w:val="0"/>
          <w:sz w:val="24"/>
          <w:szCs w:val="24"/>
          <w:shd w:val="clear" w:color="auto" w:fill="auto"/>
          <w:lang w:val="en-US" w:eastAsia="en-US" w:bidi="en-US"/>
        </w:rPr>
        <w:t xml:space="preserve">Skeletonema </w:t>
      </w:r>
      <w:r>
        <w:rPr>
          <w:color w:val="000000"/>
          <w:spacing w:val="0"/>
          <w:w w:val="100"/>
          <w:position w:val="0"/>
          <w:sz w:val="24"/>
          <w:szCs w:val="24"/>
          <w:shd w:val="clear" w:color="auto" w:fill="auto"/>
          <w:lang w:val="ru-RU" w:eastAsia="ru-RU" w:bidi="ru-RU"/>
        </w:rPr>
        <w:t>и</w:t>
        <w:tab/>
      </w:r>
      <w:r>
        <w:rPr>
          <w:i/>
          <w:iCs/>
          <w:color w:val="000000"/>
          <w:spacing w:val="0"/>
          <w:w w:val="100"/>
          <w:position w:val="0"/>
          <w:sz w:val="24"/>
          <w:szCs w:val="24"/>
          <w:shd w:val="clear" w:color="auto" w:fill="auto"/>
          <w:lang w:val="en-US" w:eastAsia="en-US" w:bidi="en-US"/>
        </w:rPr>
        <w:t>Talassiosira</w:t>
      </w:r>
      <w:r>
        <w:rPr>
          <w:i/>
          <w:iCs/>
          <w:color w:val="000000"/>
          <w:spacing w:val="0"/>
          <w:w w:val="100"/>
          <w:position w:val="0"/>
          <w:sz w:val="24"/>
          <w:szCs w:val="24"/>
          <w:shd w:val="clear" w:color="auto" w:fill="auto"/>
          <w:lang w:val="en-US" w:eastAsia="en-US" w:bidi="en-US"/>
        </w:rPr>
        <w:t>.</w:t>
      </w:r>
      <w:r>
        <w:rPr>
          <w:color w:val="000000"/>
          <w:spacing w:val="0"/>
          <w:w w:val="100"/>
          <w:position w:val="0"/>
          <w:sz w:val="24"/>
          <w:szCs w:val="24"/>
          <w:shd w:val="clear" w:color="auto" w:fill="auto"/>
          <w:lang w:val="en-US" w:eastAsia="en-US" w:bidi="en-US"/>
        </w:rPr>
        <w:t xml:space="preserve"> </w:t>
      </w:r>
      <w:r>
        <w:rPr>
          <w:color w:val="000000"/>
          <w:spacing w:val="0"/>
          <w:w w:val="100"/>
          <w:position w:val="0"/>
          <w:sz w:val="24"/>
          <w:szCs w:val="24"/>
          <w:shd w:val="clear" w:color="auto" w:fill="auto"/>
          <w:lang w:val="ru-RU" w:eastAsia="ru-RU" w:bidi="ru-RU"/>
        </w:rPr>
        <w:t>В глубоководном районе залива активно вегетировали типичные</w:t>
      </w:r>
    </w:p>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 xml:space="preserve">солоноватоводные виды рода </w:t>
      </w:r>
      <w:r>
        <w:rPr>
          <w:i/>
          <w:iCs/>
          <w:color w:val="000000"/>
          <w:spacing w:val="0"/>
          <w:w w:val="100"/>
          <w:position w:val="0"/>
          <w:sz w:val="24"/>
          <w:szCs w:val="24"/>
          <w:shd w:val="clear" w:color="auto" w:fill="auto"/>
          <w:lang w:val="en-US" w:eastAsia="en-US" w:bidi="en-US"/>
        </w:rPr>
        <w:t>Dinophysis.</w:t>
      </w:r>
    </w:p>
    <w:p>
      <w:pPr>
        <w:pStyle w:val="Style2"/>
        <w:keepNext w:val="0"/>
        <w:keepLines w:val="0"/>
        <w:widowControl w:val="0"/>
        <w:shd w:val="clear" w:color="auto" w:fill="auto"/>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 xml:space="preserve">В июле на станциях мелководного района показатели обилия фитопланктона были в среднем низкими. Здесь значения численности варьировали от 579,0 до 18667,0 тыс. кл./л (составив в среднем 6275,8 тыс. кл./л); значения биомассы - от 0,23 до 6,33 мг/л (среднее значение - 1,92 мг/л). </w:t>
      </w:r>
      <w:r>
        <w:rPr>
          <w:color w:val="000000"/>
          <w:spacing w:val="0"/>
          <w:w w:val="100"/>
          <w:position w:val="0"/>
          <w:sz w:val="24"/>
          <w:szCs w:val="24"/>
          <w:shd w:val="clear" w:color="auto" w:fill="auto"/>
          <w:lang w:val="ru-RU" w:eastAsia="ru-RU" w:bidi="ru-RU"/>
        </w:rPr>
        <w:t>Число видов в мелководном районе варьировало от 14 (ст. 24) до 23 (ст. 22), глубоководном - от 7 (ст. 4) до 12 (ст. 2).</w:t>
      </w:r>
    </w:p>
    <w:p>
      <w:pPr>
        <w:widowControl w:val="0"/>
        <w:jc w:val="center"/>
        <w:rPr>
          <w:sz w:val="2"/>
          <w:szCs w:val="2"/>
        </w:rPr>
      </w:pPr>
      <w:r>
        <w:drawing>
          <wp:inline>
            <wp:extent cx="4407535" cy="2084705"/>
            <wp:docPr id="79" name="Picutre 79"/>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105"/>
                    <a:stretch/>
                  </pic:blipFill>
                  <pic:spPr>
                    <a:xfrm>
                      <a:ext cx="4407535" cy="2084705"/>
                    </a:xfrm>
                    <a:prstGeom prst="rect"/>
                  </pic:spPr>
                </pic:pic>
              </a:graphicData>
            </a:graphic>
          </wp:inline>
        </w:drawing>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b w:val="0"/>
          <w:bCs w:val="0"/>
          <w:color w:val="000000"/>
          <w:spacing w:val="0"/>
          <w:w w:val="100"/>
          <w:position w:val="0"/>
          <w:sz w:val="20"/>
          <w:szCs w:val="20"/>
          <w:shd w:val="clear" w:color="auto" w:fill="auto"/>
          <w:lang w:val="ru-RU" w:eastAsia="ru-RU" w:bidi="ru-RU"/>
        </w:rPr>
        <w:t>Мелководный район - ст. 1, 19, 20, 21, 22, 24, 26; глубоководный район - ст. 2, 3, 4, А;</w:t>
      </w:r>
    </w:p>
    <w:p>
      <w:pPr>
        <w:pStyle w:val="Style21"/>
        <w:keepNext w:val="0"/>
        <w:keepLines w:val="0"/>
        <w:widowControl w:val="0"/>
        <w:shd w:val="clear" w:color="auto" w:fill="auto"/>
        <w:bidi w:val="0"/>
        <w:spacing w:before="0" w:after="0" w:line="286" w:lineRule="auto"/>
        <w:ind w:left="0" w:right="0" w:firstLine="0"/>
        <w:jc w:val="center"/>
        <w:rPr>
          <w:sz w:val="20"/>
          <w:szCs w:val="20"/>
        </w:rPr>
      </w:pPr>
      <w:r>
        <w:rPr>
          <w:b w:val="0"/>
          <w:bCs w:val="0"/>
          <w:color w:val="000000"/>
          <w:spacing w:val="0"/>
          <w:w w:val="100"/>
          <w:position w:val="0"/>
          <w:sz w:val="20"/>
          <w:szCs w:val="20"/>
          <w:shd w:val="clear" w:color="auto" w:fill="auto"/>
          <w:lang w:val="ru-RU" w:eastAsia="ru-RU" w:bidi="ru-RU"/>
        </w:rPr>
        <w:t>Лужская губа - ст. 18л, 6л; Копорская губа - ст. 3к, 6к</w:t>
      </w:r>
    </w:p>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Рисунок 3.4.10. Средневзвешенная численность фитопланктона на акватории восточной части Финского залива в июле 2020 г.</w:t>
      </w:r>
    </w:p>
    <w:p>
      <w:pPr>
        <w:widowControl w:val="0"/>
        <w:spacing w:after="239" w:line="1" w:lineRule="exact"/>
      </w:pPr>
    </w:p>
    <w:p>
      <w:pPr>
        <w:pStyle w:val="Style2"/>
        <w:keepNext w:val="0"/>
        <w:keepLines w:val="0"/>
        <w:widowControl w:val="0"/>
        <w:shd w:val="clear" w:color="auto" w:fill="auto"/>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На всех станциях глубоководного района показатели обилия были значительно ниже, чем в мелководном районе. Так, численность варьировала от 123,0 до 1736,0 тыс. кл./л (среднее значение - 926,8 тыс. кл./л), биомасса - от 0,21 до 0,41 мг/л (среднее значение - 0,33 мг/л).</w:t>
      </w:r>
    </w:p>
    <w:p>
      <w:pPr>
        <w:pStyle w:val="Style2"/>
        <w:keepNext w:val="0"/>
        <w:keepLines w:val="0"/>
        <w:widowControl w:val="0"/>
        <w:shd w:val="clear" w:color="auto" w:fill="auto"/>
        <w:bidi w:val="0"/>
        <w:spacing w:before="0" w:after="140" w:line="240" w:lineRule="auto"/>
        <w:ind w:left="0" w:right="0" w:firstLine="820"/>
        <w:jc w:val="both"/>
      </w:pPr>
      <w:r>
        <w:rPr>
          <w:color w:val="000000"/>
          <w:spacing w:val="0"/>
          <w:w w:val="100"/>
          <w:position w:val="0"/>
          <w:sz w:val="24"/>
          <w:szCs w:val="24"/>
          <w:shd w:val="clear" w:color="auto" w:fill="auto"/>
          <w:lang w:val="ru-RU" w:eastAsia="ru-RU" w:bidi="ru-RU"/>
        </w:rPr>
        <w:t>В Копорской губе уровень вегетации фитопланктона был значительно ниже, чем на станциях мелководного район, но сопоставим с глубоководным районом. Численность варьировала от 640,0 до 2151,0 тыс. кл./л (составив в среднем 1395,5 тыс. кл./л); значения биомассы - от 0,24 до 0,31 мг/л (среднее значение - 0,28 мг/л).</w:t>
      </w:r>
    </w:p>
    <w:p>
      <w:pPr>
        <w:pStyle w:val="Style2"/>
        <w:keepNext w:val="0"/>
        <w:keepLines w:val="0"/>
        <w:widowControl w:val="0"/>
        <w:shd w:val="clear" w:color="auto" w:fill="auto"/>
        <w:bidi w:val="0"/>
        <w:spacing w:before="0" w:after="0" w:line="240" w:lineRule="auto"/>
        <w:ind w:left="0" w:right="0" w:firstLine="760"/>
        <w:jc w:val="both"/>
      </w:pPr>
      <w:r>
        <w:rPr>
          <w:color w:val="000000"/>
          <w:spacing w:val="0"/>
          <w:w w:val="100"/>
          <w:position w:val="0"/>
          <w:sz w:val="24"/>
          <w:szCs w:val="24"/>
          <w:shd w:val="clear" w:color="auto" w:fill="auto"/>
          <w:lang w:val="ru-RU" w:eastAsia="ru-RU" w:bidi="ru-RU"/>
        </w:rPr>
        <w:t>В Лужской губе значения показателей обилия водорослей были также ниже, чем в мелководном районе. Среднее значение численности составило 1053,0 тыс. кл./л (844,0 - 1262,0 тыс. кл./л); среднее значение биомассы - 0,52 мг/л (0,23 - 0,81 мг/л). В целом уровень вегетации фитопланктона в Лужской губе сопоставим с показателями обилия в глубоководном районе и Копорской губе.</w:t>
      </w:r>
    </w:p>
    <w:p>
      <w:pPr>
        <w:pStyle w:val="Style2"/>
        <w:keepNext w:val="0"/>
        <w:keepLines w:val="0"/>
        <w:widowControl w:val="0"/>
        <w:shd w:val="clear" w:color="auto" w:fill="auto"/>
        <w:bidi w:val="0"/>
        <w:spacing w:before="0" w:after="0" w:line="240" w:lineRule="auto"/>
        <w:ind w:left="0" w:right="0" w:firstLine="760"/>
        <w:jc w:val="both"/>
      </w:pPr>
      <w:r>
        <w:rPr>
          <w:color w:val="000000"/>
          <w:spacing w:val="0"/>
          <w:w w:val="100"/>
          <w:position w:val="0"/>
          <w:sz w:val="24"/>
          <w:szCs w:val="24"/>
          <w:shd w:val="clear" w:color="auto" w:fill="auto"/>
          <w:lang w:val="ru-RU" w:eastAsia="ru-RU" w:bidi="ru-RU"/>
        </w:rPr>
        <w:t>Практически на всей акватории восточной части Финского залива основной вклад в создание органического вещества вносили сине-зеленые водоросли.</w:t>
      </w:r>
    </w:p>
    <w:p>
      <w:pPr>
        <w:pStyle w:val="Style2"/>
        <w:keepNext w:val="0"/>
        <w:keepLines w:val="0"/>
        <w:widowControl w:val="0"/>
        <w:shd w:val="clear" w:color="auto" w:fill="auto"/>
        <w:bidi w:val="0"/>
        <w:spacing w:before="0" w:after="0" w:line="240" w:lineRule="auto"/>
        <w:ind w:left="0" w:right="0" w:firstLine="760"/>
        <w:jc w:val="both"/>
      </w:pPr>
      <w:r>
        <w:rPr>
          <w:color w:val="000000"/>
          <w:spacing w:val="0"/>
          <w:w w:val="100"/>
          <w:position w:val="0"/>
          <w:sz w:val="24"/>
          <w:szCs w:val="24"/>
          <w:shd w:val="clear" w:color="auto" w:fill="auto"/>
          <w:lang w:val="ru-RU" w:eastAsia="ru-RU" w:bidi="ru-RU"/>
        </w:rPr>
        <w:t xml:space="preserve">На всех станциях по численности доминировали сине-зеленые водоросли, на их долю приходилось от 38 до 88%. В среднем наибольшее значение они имели в Копорской губе (87%). В состав доминант входили виды </w:t>
      </w:r>
      <w:r>
        <w:rPr>
          <w:i/>
          <w:iCs/>
          <w:color w:val="000000"/>
          <w:spacing w:val="0"/>
          <w:w w:val="100"/>
          <w:position w:val="0"/>
          <w:sz w:val="24"/>
          <w:szCs w:val="24"/>
          <w:shd w:val="clear" w:color="auto" w:fill="auto"/>
          <w:lang w:val="en-US" w:eastAsia="en-US" w:bidi="en-US"/>
        </w:rPr>
        <w:t>Aphanizomenon flos-aquae, Dolichospermum lemmermannii, Oscillatoria limosa, Oscillatoria tenuis, Planktolyngbya spp., Planktothrix agardhii.</w:t>
      </w:r>
    </w:p>
    <w:p>
      <w:pPr>
        <w:pStyle w:val="Style2"/>
        <w:keepNext w:val="0"/>
        <w:keepLines w:val="0"/>
        <w:widowControl w:val="0"/>
        <w:shd w:val="clear" w:color="auto" w:fill="auto"/>
        <w:bidi w:val="0"/>
        <w:spacing w:before="0" w:after="0" w:line="240" w:lineRule="auto"/>
        <w:ind w:left="0" w:right="0" w:firstLine="760"/>
        <w:jc w:val="both"/>
      </w:pPr>
      <w:r>
        <w:rPr>
          <w:color w:val="000000"/>
          <w:spacing w:val="0"/>
          <w:w w:val="100"/>
          <w:position w:val="0"/>
          <w:sz w:val="24"/>
          <w:szCs w:val="24"/>
          <w:shd w:val="clear" w:color="auto" w:fill="auto"/>
          <w:lang w:val="ru-RU" w:eastAsia="ru-RU" w:bidi="ru-RU"/>
        </w:rPr>
        <w:t>По биомассе на большинстве станций восточной части Финского залива также доминировали сине-зеленые (19%), динофитовые (31%), диатомовые (23%) и зеленые (19%) водоросли.</w:t>
      </w:r>
    </w:p>
    <w:p>
      <w:pPr>
        <w:pStyle w:val="Style2"/>
        <w:keepNext w:val="0"/>
        <w:keepLines w:val="0"/>
        <w:widowControl w:val="0"/>
        <w:shd w:val="clear" w:color="auto" w:fill="auto"/>
        <w:bidi w:val="0"/>
        <w:spacing w:before="0" w:after="0" w:line="240" w:lineRule="auto"/>
        <w:ind w:left="0" w:right="0" w:firstLine="760"/>
        <w:jc w:val="both"/>
      </w:pPr>
      <w:r>
        <w:rPr>
          <w:color w:val="000000"/>
          <w:spacing w:val="0"/>
          <w:w w:val="100"/>
          <w:position w:val="0"/>
          <w:sz w:val="24"/>
          <w:szCs w:val="24"/>
          <w:shd w:val="clear" w:color="auto" w:fill="auto"/>
          <w:lang w:val="ru-RU" w:eastAsia="ru-RU" w:bidi="ru-RU"/>
        </w:rPr>
        <w:t>В целом по акватории значения численности варьировали от 123,0 до 18667,0 тыс. кл./л (составив в среднем 3502,3 тыс. кл./л); значения биомассы - от 0,23 до 6,33 мг/л (среднее значение - 1,09 мг/л).</w:t>
      </w:r>
    </w:p>
    <w:p>
      <w:pPr>
        <w:pStyle w:val="Style2"/>
        <w:keepNext w:val="0"/>
        <w:keepLines w:val="0"/>
        <w:widowControl w:val="0"/>
        <w:shd w:val="clear" w:color="auto" w:fill="auto"/>
        <w:bidi w:val="0"/>
        <w:spacing w:before="0" w:after="500" w:line="240" w:lineRule="auto"/>
        <w:ind w:left="0" w:right="0" w:firstLine="760"/>
        <w:jc w:val="both"/>
      </w:pPr>
      <w:r>
        <w:rPr>
          <w:color w:val="000000"/>
          <w:spacing w:val="0"/>
          <w:w w:val="100"/>
          <w:position w:val="0"/>
          <w:sz w:val="24"/>
          <w:szCs w:val="24"/>
          <w:shd w:val="clear" w:color="auto" w:fill="auto"/>
          <w:lang w:val="ru-RU" w:eastAsia="ru-RU" w:bidi="ru-RU"/>
        </w:rPr>
        <w:t>В этом году основными группами доминирующими практически во всех районах восточной части Финского залива были сине-зеленые, динофитовые, диатомовые и зеленые водоросли, но сами районы различались по преобладающей группе.</w:t>
      </w:r>
    </w:p>
    <w:p>
      <w:pPr>
        <w:framePr w:w="5453" w:h="3610" w:hSpace="1546" w:wrap="notBeside" w:vAnchor="text" w:hAnchor="text" w:x="1381" w:y="1"/>
        <w:widowControl w:val="0"/>
        <w:rPr>
          <w:sz w:val="2"/>
          <w:szCs w:val="2"/>
        </w:rPr>
      </w:pPr>
      <w:r>
        <w:drawing>
          <wp:inline>
            <wp:extent cx="3462655" cy="2292350"/>
            <wp:docPr id="80" name="Picutre 80"/>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107"/>
                    <a:stretch/>
                  </pic:blipFill>
                  <pic:spPr>
                    <a:xfrm>
                      <a:ext cx="3462655" cy="2292350"/>
                    </a:xfrm>
                    <a:prstGeom prst="rect"/>
                  </pic:spPr>
                </pic:pic>
              </a:graphicData>
            </a:graphic>
          </wp:inline>
        </w:drawing>
      </w:r>
    </w:p>
    <w:p>
      <w:pPr>
        <w:widowControl w:val="0"/>
        <w:spacing w:line="1" w:lineRule="exact"/>
      </w:pPr>
      <w:r>
        <mc:AlternateContent>
          <mc:Choice Requires="wps">
            <w:drawing>
              <wp:anchor distT="0" distB="0" distL="876300" distR="4515485" simplePos="0" relativeHeight="125829386" behindDoc="0" locked="0" layoutInCell="1" allowOverlap="1">
                <wp:simplePos x="0" y="0"/>
                <wp:positionH relativeFrom="column">
                  <wp:posOffset>4515485</wp:posOffset>
                </wp:positionH>
                <wp:positionV relativeFrom="paragraph">
                  <wp:posOffset>524510</wp:posOffset>
                </wp:positionV>
                <wp:extent cx="804545" cy="1231265"/>
                <wp:wrapTopAndBottom/>
                <wp:docPr id="81" name="Shape 81"/>
                <a:graphic xmlns:a="http://schemas.openxmlformats.org/drawingml/2006/main">
                  <a:graphicData uri="http://schemas.microsoft.com/office/word/2010/wordprocessingShape">
                    <wps:wsp>
                      <wps:cNvSpPr txBox="1"/>
                      <wps:spPr>
                        <a:xfrm>
                          <a:ext cx="804545" cy="1231265"/>
                        </a:xfrm>
                        <a:prstGeom prst="rect"/>
                        <a:noFill/>
                      </wps:spPr>
                      <wps:txbx>
                        <w:txbxContent>
                          <w:p>
                            <w:pPr>
                              <w:pStyle w:val="Style21"/>
                              <w:keepNext w:val="0"/>
                              <w:keepLines w:val="0"/>
                              <w:widowControl w:val="0"/>
                              <w:shd w:val="clear" w:color="auto" w:fill="auto"/>
                              <w:bidi w:val="0"/>
                              <w:spacing w:before="0" w:after="60" w:line="240" w:lineRule="auto"/>
                              <w:ind w:left="0" w:right="0" w:firstLine="0"/>
                              <w:jc w:val="left"/>
                              <w:rPr>
                                <w:sz w:val="18"/>
                                <w:szCs w:val="18"/>
                              </w:rPr>
                            </w:pPr>
                            <w:r>
                              <w:rPr>
                                <w:b w:val="0"/>
                                <w:bCs w:val="0"/>
                                <w:color w:val="33DF7C"/>
                                <w:spacing w:val="0"/>
                                <w:w w:val="100"/>
                                <w:position w:val="0"/>
                                <w:sz w:val="18"/>
                                <w:szCs w:val="18"/>
                                <w:shd w:val="clear" w:color="auto" w:fill="auto"/>
                                <w:lang w:val="ru-RU" w:eastAsia="ru-RU" w:bidi="ru-RU"/>
                              </w:rPr>
                              <w:t xml:space="preserve">■ </w:t>
                            </w:r>
                            <w:r>
                              <w:rPr>
                                <w:b w:val="0"/>
                                <w:bCs w:val="0"/>
                                <w:color w:val="574554"/>
                                <w:spacing w:val="0"/>
                                <w:w w:val="100"/>
                                <w:position w:val="0"/>
                                <w:sz w:val="18"/>
                                <w:szCs w:val="18"/>
                                <w:shd w:val="clear" w:color="auto" w:fill="auto"/>
                                <w:lang w:val="en-US" w:eastAsia="en-US" w:bidi="en-US"/>
                              </w:rPr>
                              <w:t>Chlorophyta</w:t>
                            </w:r>
                          </w:p>
                          <w:p>
                            <w:pPr>
                              <w:pStyle w:val="Style21"/>
                              <w:keepNext w:val="0"/>
                              <w:keepLines w:val="0"/>
                              <w:widowControl w:val="0"/>
                              <w:shd w:val="clear" w:color="auto" w:fill="auto"/>
                              <w:bidi w:val="0"/>
                              <w:spacing w:before="0" w:after="60" w:line="240" w:lineRule="auto"/>
                              <w:ind w:left="0" w:right="0" w:firstLine="0"/>
                              <w:jc w:val="left"/>
                              <w:rPr>
                                <w:sz w:val="18"/>
                                <w:szCs w:val="18"/>
                              </w:rPr>
                            </w:pPr>
                            <w:r>
                              <w:rPr>
                                <w:b w:val="0"/>
                                <w:bCs w:val="0"/>
                                <w:color w:val="C86A68"/>
                                <w:spacing w:val="0"/>
                                <w:w w:val="100"/>
                                <w:position w:val="0"/>
                                <w:sz w:val="18"/>
                                <w:szCs w:val="18"/>
                                <w:shd w:val="clear" w:color="auto" w:fill="auto"/>
                                <w:lang w:val="ru-RU" w:eastAsia="ru-RU" w:bidi="ru-RU"/>
                              </w:rPr>
                              <w:t xml:space="preserve">■ </w:t>
                            </w:r>
                            <w:r>
                              <w:rPr>
                                <w:b w:val="0"/>
                                <w:bCs w:val="0"/>
                                <w:color w:val="574554"/>
                                <w:spacing w:val="0"/>
                                <w:w w:val="100"/>
                                <w:position w:val="0"/>
                                <w:sz w:val="18"/>
                                <w:szCs w:val="18"/>
                                <w:shd w:val="clear" w:color="auto" w:fill="auto"/>
                                <w:lang w:val="en-US" w:eastAsia="en-US" w:bidi="en-US"/>
                              </w:rPr>
                              <w:t>Bacillaiiophyta</w:t>
                            </w:r>
                          </w:p>
                          <w:p>
                            <w:pPr>
                              <w:pStyle w:val="Style21"/>
                              <w:keepNext w:val="0"/>
                              <w:keepLines w:val="0"/>
                              <w:widowControl w:val="0"/>
                              <w:shd w:val="clear" w:color="auto" w:fill="auto"/>
                              <w:bidi w:val="0"/>
                              <w:spacing w:before="0" w:after="60" w:line="240" w:lineRule="auto"/>
                              <w:ind w:left="0" w:right="0" w:firstLine="0"/>
                              <w:jc w:val="left"/>
                              <w:rPr>
                                <w:sz w:val="18"/>
                                <w:szCs w:val="18"/>
                              </w:rPr>
                            </w:pPr>
                            <w:r>
                              <w:rPr>
                                <w:b w:val="0"/>
                                <w:bCs w:val="0"/>
                                <w:color w:val="B2B2B2"/>
                                <w:spacing w:val="0"/>
                                <w:w w:val="100"/>
                                <w:position w:val="0"/>
                                <w:sz w:val="18"/>
                                <w:szCs w:val="18"/>
                                <w:shd w:val="clear" w:color="auto" w:fill="auto"/>
                                <w:lang w:val="ru-RU" w:eastAsia="ru-RU" w:bidi="ru-RU"/>
                              </w:rPr>
                              <w:t xml:space="preserve">■ </w:t>
                            </w:r>
                            <w:r>
                              <w:rPr>
                                <w:b w:val="0"/>
                                <w:bCs w:val="0"/>
                                <w:color w:val="574554"/>
                                <w:spacing w:val="0"/>
                                <w:w w:val="100"/>
                                <w:position w:val="0"/>
                                <w:sz w:val="18"/>
                                <w:szCs w:val="18"/>
                                <w:shd w:val="clear" w:color="auto" w:fill="auto"/>
                                <w:lang w:val="en-US" w:eastAsia="en-US" w:bidi="en-US"/>
                              </w:rPr>
                              <w:t>Xantophyta</w:t>
                            </w:r>
                          </w:p>
                          <w:p>
                            <w:pPr>
                              <w:pStyle w:val="Style21"/>
                              <w:keepNext w:val="0"/>
                              <w:keepLines w:val="0"/>
                              <w:widowControl w:val="0"/>
                              <w:shd w:val="clear" w:color="auto" w:fill="auto"/>
                              <w:bidi w:val="0"/>
                              <w:spacing w:before="0" w:after="60" w:line="240" w:lineRule="auto"/>
                              <w:ind w:left="0" w:right="0" w:firstLine="0"/>
                              <w:jc w:val="left"/>
                              <w:rPr>
                                <w:sz w:val="18"/>
                                <w:szCs w:val="18"/>
                              </w:rPr>
                            </w:pPr>
                            <w:r>
                              <w:rPr>
                                <w:b w:val="0"/>
                                <w:bCs w:val="0"/>
                                <w:color w:val="FF9F3E"/>
                                <w:spacing w:val="0"/>
                                <w:w w:val="100"/>
                                <w:position w:val="0"/>
                                <w:sz w:val="18"/>
                                <w:szCs w:val="18"/>
                                <w:shd w:val="clear" w:color="auto" w:fill="auto"/>
                                <w:lang w:val="ru-RU" w:eastAsia="ru-RU" w:bidi="ru-RU"/>
                              </w:rPr>
                              <w:t xml:space="preserve">■ </w:t>
                            </w:r>
                            <w:r>
                              <w:rPr>
                                <w:b w:val="0"/>
                                <w:bCs w:val="0"/>
                                <w:color w:val="574554"/>
                                <w:spacing w:val="0"/>
                                <w:w w:val="100"/>
                                <w:position w:val="0"/>
                                <w:sz w:val="18"/>
                                <w:szCs w:val="18"/>
                                <w:shd w:val="clear" w:color="auto" w:fill="auto"/>
                                <w:lang w:val="en-US" w:eastAsia="en-US" w:bidi="en-US"/>
                              </w:rPr>
                              <w:t>Ciyptophyta</w:t>
                            </w:r>
                          </w:p>
                          <w:p>
                            <w:pPr>
                              <w:pStyle w:val="Style21"/>
                              <w:keepNext w:val="0"/>
                              <w:keepLines w:val="0"/>
                              <w:widowControl w:val="0"/>
                              <w:shd w:val="clear" w:color="auto" w:fill="auto"/>
                              <w:bidi w:val="0"/>
                              <w:spacing w:before="0" w:after="60" w:line="240" w:lineRule="auto"/>
                              <w:ind w:left="0" w:right="0" w:firstLine="0"/>
                              <w:jc w:val="left"/>
                              <w:rPr>
                                <w:sz w:val="18"/>
                                <w:szCs w:val="18"/>
                              </w:rPr>
                            </w:pPr>
                            <w:r>
                              <w:rPr>
                                <w:b w:val="0"/>
                                <w:bCs w:val="0"/>
                                <w:color w:val="FF3334"/>
                                <w:spacing w:val="0"/>
                                <w:w w:val="100"/>
                                <w:position w:val="0"/>
                                <w:sz w:val="18"/>
                                <w:szCs w:val="18"/>
                                <w:shd w:val="clear" w:color="auto" w:fill="auto"/>
                                <w:lang w:val="en-US" w:eastAsia="en-US" w:bidi="en-US"/>
                              </w:rPr>
                              <w:t xml:space="preserve">■ </w:t>
                            </w:r>
                            <w:r>
                              <w:rPr>
                                <w:b w:val="0"/>
                                <w:bCs w:val="0"/>
                                <w:color w:val="574554"/>
                                <w:spacing w:val="0"/>
                                <w:w w:val="100"/>
                                <w:position w:val="0"/>
                                <w:sz w:val="18"/>
                                <w:szCs w:val="18"/>
                                <w:shd w:val="clear" w:color="auto" w:fill="auto"/>
                                <w:lang w:val="en-US" w:eastAsia="en-US" w:bidi="en-US"/>
                              </w:rPr>
                              <w:t>Eiiglenopliyta</w:t>
                            </w:r>
                          </w:p>
                          <w:p>
                            <w:pPr>
                              <w:pStyle w:val="Style21"/>
                              <w:keepNext w:val="0"/>
                              <w:keepLines w:val="0"/>
                              <w:widowControl w:val="0"/>
                              <w:shd w:val="clear" w:color="auto" w:fill="auto"/>
                              <w:bidi w:val="0"/>
                              <w:spacing w:before="0" w:after="60" w:line="240" w:lineRule="auto"/>
                              <w:ind w:left="0" w:right="0" w:firstLine="0"/>
                              <w:jc w:val="left"/>
                              <w:rPr>
                                <w:sz w:val="18"/>
                                <w:szCs w:val="18"/>
                              </w:rPr>
                            </w:pPr>
                            <w:r>
                              <w:rPr>
                                <w:b w:val="0"/>
                                <w:bCs w:val="0"/>
                                <w:color w:val="282929"/>
                                <w:spacing w:val="0"/>
                                <w:w w:val="100"/>
                                <w:position w:val="0"/>
                                <w:sz w:val="18"/>
                                <w:szCs w:val="18"/>
                                <w:shd w:val="clear" w:color="auto" w:fill="auto"/>
                                <w:lang w:val="en-US" w:eastAsia="en-US" w:bidi="en-US"/>
                              </w:rPr>
                              <w:t xml:space="preserve">■ </w:t>
                            </w:r>
                            <w:r>
                              <w:rPr>
                                <w:b w:val="0"/>
                                <w:bCs w:val="0"/>
                                <w:color w:val="574554"/>
                                <w:spacing w:val="0"/>
                                <w:w w:val="100"/>
                                <w:position w:val="0"/>
                                <w:sz w:val="18"/>
                                <w:szCs w:val="18"/>
                                <w:shd w:val="clear" w:color="auto" w:fill="auto"/>
                                <w:lang w:val="en-US" w:eastAsia="en-US" w:bidi="en-US"/>
                              </w:rPr>
                              <w:t>Dinophyta</w:t>
                            </w:r>
                          </w:p>
                          <w:p>
                            <w:pPr>
                              <w:pStyle w:val="Style21"/>
                              <w:keepNext w:val="0"/>
                              <w:keepLines w:val="0"/>
                              <w:widowControl w:val="0"/>
                              <w:shd w:val="clear" w:color="auto" w:fill="auto"/>
                              <w:bidi w:val="0"/>
                              <w:spacing w:before="0" w:after="60" w:line="240" w:lineRule="auto"/>
                              <w:ind w:left="0" w:right="0" w:firstLine="0"/>
                              <w:jc w:val="left"/>
                              <w:rPr>
                                <w:sz w:val="18"/>
                                <w:szCs w:val="18"/>
                              </w:rPr>
                            </w:pPr>
                            <w:r>
                              <w:rPr>
                                <w:b w:val="0"/>
                                <w:bCs w:val="0"/>
                                <w:color w:val="33A3F4"/>
                                <w:spacing w:val="0"/>
                                <w:w w:val="100"/>
                                <w:position w:val="0"/>
                                <w:sz w:val="18"/>
                                <w:szCs w:val="18"/>
                                <w:shd w:val="clear" w:color="auto" w:fill="auto"/>
                                <w:lang w:val="en-US" w:eastAsia="en-US" w:bidi="en-US"/>
                              </w:rPr>
                              <w:t xml:space="preserve">■ </w:t>
                            </w:r>
                            <w:r>
                              <w:rPr>
                                <w:b w:val="0"/>
                                <w:bCs w:val="0"/>
                                <w:color w:val="574554"/>
                                <w:spacing w:val="0"/>
                                <w:w w:val="100"/>
                                <w:position w:val="0"/>
                                <w:sz w:val="18"/>
                                <w:szCs w:val="18"/>
                                <w:shd w:val="clear" w:color="auto" w:fill="auto"/>
                                <w:lang w:val="en-US" w:eastAsia="en-US" w:bidi="en-US"/>
                              </w:rPr>
                              <w:t>Cyanophyla</w:t>
                            </w:r>
                          </w:p>
                        </w:txbxContent>
                      </wps:txbx>
                      <wps:bodyPr lIns="0" tIns="0" rIns="0" bIns="0">
                        <a:noAutoFit/>
                      </wps:bodyPr>
                    </wps:wsp>
                  </a:graphicData>
                </a:graphic>
              </wp:anchor>
            </w:drawing>
          </mc:Choice>
          <mc:Fallback>
            <w:pict>
              <v:shape id="_x0000_s1107" type="#_x0000_t202" style="position:absolute;margin-left:355.55000000000001pt;margin-top:41.300000000000004pt;width:63.350000000000001pt;height:96.950000000000003pt;z-index:-125829367;mso-wrap-distance-left:69.pt;mso-wrap-distance-right:355.55000000000001pt" filled="f" stroked="f">
                <v:textbox inset="0,0,0,0">
                  <w:txbxContent>
                    <w:p>
                      <w:pPr>
                        <w:pStyle w:val="Style21"/>
                        <w:keepNext w:val="0"/>
                        <w:keepLines w:val="0"/>
                        <w:widowControl w:val="0"/>
                        <w:shd w:val="clear" w:color="auto" w:fill="auto"/>
                        <w:bidi w:val="0"/>
                        <w:spacing w:before="0" w:after="60" w:line="240" w:lineRule="auto"/>
                        <w:ind w:left="0" w:right="0" w:firstLine="0"/>
                        <w:jc w:val="left"/>
                        <w:rPr>
                          <w:sz w:val="18"/>
                          <w:szCs w:val="18"/>
                        </w:rPr>
                      </w:pPr>
                      <w:r>
                        <w:rPr>
                          <w:b w:val="0"/>
                          <w:bCs w:val="0"/>
                          <w:color w:val="33DF7C"/>
                          <w:spacing w:val="0"/>
                          <w:w w:val="100"/>
                          <w:position w:val="0"/>
                          <w:sz w:val="18"/>
                          <w:szCs w:val="18"/>
                          <w:shd w:val="clear" w:color="auto" w:fill="auto"/>
                          <w:lang w:val="ru-RU" w:eastAsia="ru-RU" w:bidi="ru-RU"/>
                        </w:rPr>
                        <w:t xml:space="preserve">■ </w:t>
                      </w:r>
                      <w:r>
                        <w:rPr>
                          <w:b w:val="0"/>
                          <w:bCs w:val="0"/>
                          <w:color w:val="574554"/>
                          <w:spacing w:val="0"/>
                          <w:w w:val="100"/>
                          <w:position w:val="0"/>
                          <w:sz w:val="18"/>
                          <w:szCs w:val="18"/>
                          <w:shd w:val="clear" w:color="auto" w:fill="auto"/>
                          <w:lang w:val="en-US" w:eastAsia="en-US" w:bidi="en-US"/>
                        </w:rPr>
                        <w:t>Chlorophyta</w:t>
                      </w:r>
                    </w:p>
                    <w:p>
                      <w:pPr>
                        <w:pStyle w:val="Style21"/>
                        <w:keepNext w:val="0"/>
                        <w:keepLines w:val="0"/>
                        <w:widowControl w:val="0"/>
                        <w:shd w:val="clear" w:color="auto" w:fill="auto"/>
                        <w:bidi w:val="0"/>
                        <w:spacing w:before="0" w:after="60" w:line="240" w:lineRule="auto"/>
                        <w:ind w:left="0" w:right="0" w:firstLine="0"/>
                        <w:jc w:val="left"/>
                        <w:rPr>
                          <w:sz w:val="18"/>
                          <w:szCs w:val="18"/>
                        </w:rPr>
                      </w:pPr>
                      <w:r>
                        <w:rPr>
                          <w:b w:val="0"/>
                          <w:bCs w:val="0"/>
                          <w:color w:val="C86A68"/>
                          <w:spacing w:val="0"/>
                          <w:w w:val="100"/>
                          <w:position w:val="0"/>
                          <w:sz w:val="18"/>
                          <w:szCs w:val="18"/>
                          <w:shd w:val="clear" w:color="auto" w:fill="auto"/>
                          <w:lang w:val="ru-RU" w:eastAsia="ru-RU" w:bidi="ru-RU"/>
                        </w:rPr>
                        <w:t xml:space="preserve">■ </w:t>
                      </w:r>
                      <w:r>
                        <w:rPr>
                          <w:b w:val="0"/>
                          <w:bCs w:val="0"/>
                          <w:color w:val="574554"/>
                          <w:spacing w:val="0"/>
                          <w:w w:val="100"/>
                          <w:position w:val="0"/>
                          <w:sz w:val="18"/>
                          <w:szCs w:val="18"/>
                          <w:shd w:val="clear" w:color="auto" w:fill="auto"/>
                          <w:lang w:val="en-US" w:eastAsia="en-US" w:bidi="en-US"/>
                        </w:rPr>
                        <w:t>Bacillaiiophyta</w:t>
                      </w:r>
                    </w:p>
                    <w:p>
                      <w:pPr>
                        <w:pStyle w:val="Style21"/>
                        <w:keepNext w:val="0"/>
                        <w:keepLines w:val="0"/>
                        <w:widowControl w:val="0"/>
                        <w:shd w:val="clear" w:color="auto" w:fill="auto"/>
                        <w:bidi w:val="0"/>
                        <w:spacing w:before="0" w:after="60" w:line="240" w:lineRule="auto"/>
                        <w:ind w:left="0" w:right="0" w:firstLine="0"/>
                        <w:jc w:val="left"/>
                        <w:rPr>
                          <w:sz w:val="18"/>
                          <w:szCs w:val="18"/>
                        </w:rPr>
                      </w:pPr>
                      <w:r>
                        <w:rPr>
                          <w:b w:val="0"/>
                          <w:bCs w:val="0"/>
                          <w:color w:val="B2B2B2"/>
                          <w:spacing w:val="0"/>
                          <w:w w:val="100"/>
                          <w:position w:val="0"/>
                          <w:sz w:val="18"/>
                          <w:szCs w:val="18"/>
                          <w:shd w:val="clear" w:color="auto" w:fill="auto"/>
                          <w:lang w:val="ru-RU" w:eastAsia="ru-RU" w:bidi="ru-RU"/>
                        </w:rPr>
                        <w:t xml:space="preserve">■ </w:t>
                      </w:r>
                      <w:r>
                        <w:rPr>
                          <w:b w:val="0"/>
                          <w:bCs w:val="0"/>
                          <w:color w:val="574554"/>
                          <w:spacing w:val="0"/>
                          <w:w w:val="100"/>
                          <w:position w:val="0"/>
                          <w:sz w:val="18"/>
                          <w:szCs w:val="18"/>
                          <w:shd w:val="clear" w:color="auto" w:fill="auto"/>
                          <w:lang w:val="en-US" w:eastAsia="en-US" w:bidi="en-US"/>
                        </w:rPr>
                        <w:t>Xantophyta</w:t>
                      </w:r>
                    </w:p>
                    <w:p>
                      <w:pPr>
                        <w:pStyle w:val="Style21"/>
                        <w:keepNext w:val="0"/>
                        <w:keepLines w:val="0"/>
                        <w:widowControl w:val="0"/>
                        <w:shd w:val="clear" w:color="auto" w:fill="auto"/>
                        <w:bidi w:val="0"/>
                        <w:spacing w:before="0" w:after="60" w:line="240" w:lineRule="auto"/>
                        <w:ind w:left="0" w:right="0" w:firstLine="0"/>
                        <w:jc w:val="left"/>
                        <w:rPr>
                          <w:sz w:val="18"/>
                          <w:szCs w:val="18"/>
                        </w:rPr>
                      </w:pPr>
                      <w:r>
                        <w:rPr>
                          <w:b w:val="0"/>
                          <w:bCs w:val="0"/>
                          <w:color w:val="FF9F3E"/>
                          <w:spacing w:val="0"/>
                          <w:w w:val="100"/>
                          <w:position w:val="0"/>
                          <w:sz w:val="18"/>
                          <w:szCs w:val="18"/>
                          <w:shd w:val="clear" w:color="auto" w:fill="auto"/>
                          <w:lang w:val="ru-RU" w:eastAsia="ru-RU" w:bidi="ru-RU"/>
                        </w:rPr>
                        <w:t xml:space="preserve">■ </w:t>
                      </w:r>
                      <w:r>
                        <w:rPr>
                          <w:b w:val="0"/>
                          <w:bCs w:val="0"/>
                          <w:color w:val="574554"/>
                          <w:spacing w:val="0"/>
                          <w:w w:val="100"/>
                          <w:position w:val="0"/>
                          <w:sz w:val="18"/>
                          <w:szCs w:val="18"/>
                          <w:shd w:val="clear" w:color="auto" w:fill="auto"/>
                          <w:lang w:val="en-US" w:eastAsia="en-US" w:bidi="en-US"/>
                        </w:rPr>
                        <w:t>Ciyptophyta</w:t>
                      </w:r>
                    </w:p>
                    <w:p>
                      <w:pPr>
                        <w:pStyle w:val="Style21"/>
                        <w:keepNext w:val="0"/>
                        <w:keepLines w:val="0"/>
                        <w:widowControl w:val="0"/>
                        <w:shd w:val="clear" w:color="auto" w:fill="auto"/>
                        <w:bidi w:val="0"/>
                        <w:spacing w:before="0" w:after="60" w:line="240" w:lineRule="auto"/>
                        <w:ind w:left="0" w:right="0" w:firstLine="0"/>
                        <w:jc w:val="left"/>
                        <w:rPr>
                          <w:sz w:val="18"/>
                          <w:szCs w:val="18"/>
                        </w:rPr>
                      </w:pPr>
                      <w:r>
                        <w:rPr>
                          <w:b w:val="0"/>
                          <w:bCs w:val="0"/>
                          <w:color w:val="FF3334"/>
                          <w:spacing w:val="0"/>
                          <w:w w:val="100"/>
                          <w:position w:val="0"/>
                          <w:sz w:val="18"/>
                          <w:szCs w:val="18"/>
                          <w:shd w:val="clear" w:color="auto" w:fill="auto"/>
                          <w:lang w:val="en-US" w:eastAsia="en-US" w:bidi="en-US"/>
                        </w:rPr>
                        <w:t xml:space="preserve">■ </w:t>
                      </w:r>
                      <w:r>
                        <w:rPr>
                          <w:b w:val="0"/>
                          <w:bCs w:val="0"/>
                          <w:color w:val="574554"/>
                          <w:spacing w:val="0"/>
                          <w:w w:val="100"/>
                          <w:position w:val="0"/>
                          <w:sz w:val="18"/>
                          <w:szCs w:val="18"/>
                          <w:shd w:val="clear" w:color="auto" w:fill="auto"/>
                          <w:lang w:val="en-US" w:eastAsia="en-US" w:bidi="en-US"/>
                        </w:rPr>
                        <w:t>Eiiglenopliyta</w:t>
                      </w:r>
                    </w:p>
                    <w:p>
                      <w:pPr>
                        <w:pStyle w:val="Style21"/>
                        <w:keepNext w:val="0"/>
                        <w:keepLines w:val="0"/>
                        <w:widowControl w:val="0"/>
                        <w:shd w:val="clear" w:color="auto" w:fill="auto"/>
                        <w:bidi w:val="0"/>
                        <w:spacing w:before="0" w:after="60" w:line="240" w:lineRule="auto"/>
                        <w:ind w:left="0" w:right="0" w:firstLine="0"/>
                        <w:jc w:val="left"/>
                        <w:rPr>
                          <w:sz w:val="18"/>
                          <w:szCs w:val="18"/>
                        </w:rPr>
                      </w:pPr>
                      <w:r>
                        <w:rPr>
                          <w:b w:val="0"/>
                          <w:bCs w:val="0"/>
                          <w:color w:val="282929"/>
                          <w:spacing w:val="0"/>
                          <w:w w:val="100"/>
                          <w:position w:val="0"/>
                          <w:sz w:val="18"/>
                          <w:szCs w:val="18"/>
                          <w:shd w:val="clear" w:color="auto" w:fill="auto"/>
                          <w:lang w:val="en-US" w:eastAsia="en-US" w:bidi="en-US"/>
                        </w:rPr>
                        <w:t xml:space="preserve">■ </w:t>
                      </w:r>
                      <w:r>
                        <w:rPr>
                          <w:b w:val="0"/>
                          <w:bCs w:val="0"/>
                          <w:color w:val="574554"/>
                          <w:spacing w:val="0"/>
                          <w:w w:val="100"/>
                          <w:position w:val="0"/>
                          <w:sz w:val="18"/>
                          <w:szCs w:val="18"/>
                          <w:shd w:val="clear" w:color="auto" w:fill="auto"/>
                          <w:lang w:val="en-US" w:eastAsia="en-US" w:bidi="en-US"/>
                        </w:rPr>
                        <w:t>Dinophyta</w:t>
                      </w:r>
                    </w:p>
                    <w:p>
                      <w:pPr>
                        <w:pStyle w:val="Style21"/>
                        <w:keepNext w:val="0"/>
                        <w:keepLines w:val="0"/>
                        <w:widowControl w:val="0"/>
                        <w:shd w:val="clear" w:color="auto" w:fill="auto"/>
                        <w:bidi w:val="0"/>
                        <w:spacing w:before="0" w:after="60" w:line="240" w:lineRule="auto"/>
                        <w:ind w:left="0" w:right="0" w:firstLine="0"/>
                        <w:jc w:val="left"/>
                        <w:rPr>
                          <w:sz w:val="18"/>
                          <w:szCs w:val="18"/>
                        </w:rPr>
                      </w:pPr>
                      <w:r>
                        <w:rPr>
                          <w:b w:val="0"/>
                          <w:bCs w:val="0"/>
                          <w:color w:val="33A3F4"/>
                          <w:spacing w:val="0"/>
                          <w:w w:val="100"/>
                          <w:position w:val="0"/>
                          <w:sz w:val="18"/>
                          <w:szCs w:val="18"/>
                          <w:shd w:val="clear" w:color="auto" w:fill="auto"/>
                          <w:lang w:val="en-US" w:eastAsia="en-US" w:bidi="en-US"/>
                        </w:rPr>
                        <w:t xml:space="preserve">■ </w:t>
                      </w:r>
                      <w:r>
                        <w:rPr>
                          <w:b w:val="0"/>
                          <w:bCs w:val="0"/>
                          <w:color w:val="574554"/>
                          <w:spacing w:val="0"/>
                          <w:w w:val="100"/>
                          <w:position w:val="0"/>
                          <w:sz w:val="18"/>
                          <w:szCs w:val="18"/>
                          <w:shd w:val="clear" w:color="auto" w:fill="auto"/>
                          <w:lang w:val="en-US" w:eastAsia="en-US" w:bidi="en-US"/>
                        </w:rPr>
                        <w:t>Cyanophyla</w:t>
                      </w:r>
                    </w:p>
                  </w:txbxContent>
                </v:textbox>
                <w10:wrap type="topAndBottom"/>
              </v:shape>
            </w:pict>
          </mc:Fallback>
        </mc:AlternateContent>
      </w:r>
    </w:p>
    <w:p>
      <w:pPr>
        <w:pStyle w:val="Style84"/>
        <w:keepNext w:val="0"/>
        <w:keepLines w:val="0"/>
        <w:widowControl w:val="0"/>
        <w:shd w:val="clear" w:color="auto" w:fill="auto"/>
        <w:bidi w:val="0"/>
        <w:spacing w:before="0" w:after="180" w:line="240" w:lineRule="auto"/>
        <w:ind w:left="0" w:right="0" w:firstLine="0"/>
        <w:jc w:val="center"/>
      </w:pPr>
      <w:r>
        <w:rPr>
          <w:color w:val="000000"/>
          <w:spacing w:val="0"/>
          <w:w w:val="100"/>
          <w:position w:val="0"/>
          <w:shd w:val="clear" w:color="auto" w:fill="auto"/>
          <w:lang w:val="en-US" w:eastAsia="en-US" w:bidi="en-US"/>
        </w:rPr>
        <w:t xml:space="preserve">I - </w:t>
      </w:r>
      <w:r>
        <w:rPr>
          <w:color w:val="000000"/>
          <w:spacing w:val="0"/>
          <w:w w:val="100"/>
          <w:position w:val="0"/>
          <w:shd w:val="clear" w:color="auto" w:fill="auto"/>
          <w:lang w:val="ru-RU" w:eastAsia="ru-RU" w:bidi="ru-RU"/>
        </w:rPr>
        <w:t xml:space="preserve">мелководный район; </w:t>
      </w:r>
      <w:r>
        <w:rPr>
          <w:color w:val="000000"/>
          <w:spacing w:val="0"/>
          <w:w w:val="100"/>
          <w:position w:val="0"/>
          <w:shd w:val="clear" w:color="auto" w:fill="auto"/>
          <w:lang w:val="en-US" w:eastAsia="en-US" w:bidi="en-US"/>
        </w:rPr>
        <w:t xml:space="preserve">II - </w:t>
      </w:r>
      <w:r>
        <w:rPr>
          <w:color w:val="000000"/>
          <w:spacing w:val="0"/>
          <w:w w:val="100"/>
          <w:position w:val="0"/>
          <w:shd w:val="clear" w:color="auto" w:fill="auto"/>
          <w:lang w:val="ru-RU" w:eastAsia="ru-RU" w:bidi="ru-RU"/>
        </w:rPr>
        <w:t xml:space="preserve">глубоководный район; </w:t>
      </w:r>
      <w:r>
        <w:rPr>
          <w:color w:val="000000"/>
          <w:spacing w:val="0"/>
          <w:w w:val="100"/>
          <w:position w:val="0"/>
          <w:shd w:val="clear" w:color="auto" w:fill="auto"/>
          <w:lang w:val="en-US" w:eastAsia="en-US" w:bidi="en-US"/>
        </w:rPr>
        <w:t xml:space="preserve">III - </w:t>
      </w:r>
      <w:r>
        <w:rPr>
          <w:color w:val="000000"/>
          <w:spacing w:val="0"/>
          <w:w w:val="100"/>
          <w:position w:val="0"/>
          <w:shd w:val="clear" w:color="auto" w:fill="auto"/>
          <w:lang w:val="ru-RU" w:eastAsia="ru-RU" w:bidi="ru-RU"/>
        </w:rPr>
        <w:t xml:space="preserve">Копорская губа; </w:t>
      </w:r>
      <w:r>
        <w:rPr>
          <w:color w:val="000000"/>
          <w:spacing w:val="0"/>
          <w:w w:val="100"/>
          <w:position w:val="0"/>
          <w:shd w:val="clear" w:color="auto" w:fill="auto"/>
          <w:lang w:val="en-US" w:eastAsia="en-US" w:bidi="en-US"/>
        </w:rPr>
        <w:t xml:space="preserve">IV - </w:t>
      </w:r>
      <w:r>
        <w:rPr>
          <w:color w:val="000000"/>
          <w:spacing w:val="0"/>
          <w:w w:val="100"/>
          <w:position w:val="0"/>
          <w:shd w:val="clear" w:color="auto" w:fill="auto"/>
          <w:lang w:val="ru-RU" w:eastAsia="ru-RU" w:bidi="ru-RU"/>
        </w:rPr>
        <w:t>Лужская губа</w:t>
      </w:r>
    </w:p>
    <w:p>
      <w:pPr>
        <w:pStyle w:val="Style10"/>
        <w:keepNext/>
        <w:keepLines/>
        <w:widowControl w:val="0"/>
        <w:shd w:val="clear" w:color="auto" w:fill="auto"/>
        <w:bidi w:val="0"/>
        <w:spacing w:before="0" w:line="240" w:lineRule="auto"/>
        <w:ind w:left="0" w:right="0" w:firstLine="0"/>
        <w:jc w:val="center"/>
        <w:rPr>
          <w:sz w:val="24"/>
          <w:szCs w:val="24"/>
        </w:rPr>
      </w:pPr>
      <w:bookmarkStart w:id="179" w:name="bookmark179"/>
      <w:r>
        <w:rPr>
          <w:color w:val="000000"/>
          <w:spacing w:val="0"/>
          <w:w w:val="100"/>
          <w:position w:val="0"/>
          <w:sz w:val="24"/>
          <w:szCs w:val="24"/>
          <w:shd w:val="clear" w:color="auto" w:fill="auto"/>
          <w:lang w:val="ru-RU" w:eastAsia="ru-RU" w:bidi="ru-RU"/>
        </w:rPr>
        <w:t xml:space="preserve">Рисунок </w:t>
      </w:r>
      <w:r>
        <w:rPr>
          <w:color w:val="000000"/>
          <w:spacing w:val="0"/>
          <w:w w:val="100"/>
          <w:position w:val="0"/>
          <w:sz w:val="24"/>
          <w:szCs w:val="24"/>
          <w:shd w:val="clear" w:color="auto" w:fill="auto"/>
          <w:lang w:val="en-US" w:eastAsia="en-US" w:bidi="en-US"/>
        </w:rPr>
        <w:t xml:space="preserve">3.4.11. </w:t>
      </w:r>
      <w:r>
        <w:rPr>
          <w:color w:val="000000"/>
          <w:spacing w:val="0"/>
          <w:w w:val="100"/>
          <w:position w:val="0"/>
          <w:sz w:val="24"/>
          <w:szCs w:val="24"/>
          <w:shd w:val="clear" w:color="auto" w:fill="auto"/>
          <w:lang w:val="ru-RU" w:eastAsia="ru-RU" w:bidi="ru-RU"/>
        </w:rPr>
        <w:t>Биомасса таксономических групп фитопланктона</w:t>
        <w:br/>
        <w:t xml:space="preserve">в различных районах восточной части Финского залива в июле </w:t>
      </w:r>
      <w:r>
        <w:rPr>
          <w:color w:val="000000"/>
          <w:spacing w:val="0"/>
          <w:w w:val="100"/>
          <w:position w:val="0"/>
          <w:sz w:val="24"/>
          <w:szCs w:val="24"/>
          <w:shd w:val="clear" w:color="auto" w:fill="auto"/>
          <w:lang w:val="en-US" w:eastAsia="en-US" w:bidi="en-US"/>
        </w:rPr>
        <w:t xml:space="preserve">2020 </w:t>
      </w:r>
      <w:r>
        <w:rPr>
          <w:color w:val="000000"/>
          <w:spacing w:val="0"/>
          <w:w w:val="100"/>
          <w:position w:val="0"/>
          <w:sz w:val="24"/>
          <w:szCs w:val="24"/>
          <w:shd w:val="clear" w:color="auto" w:fill="auto"/>
          <w:lang w:val="ru-RU" w:eastAsia="ru-RU" w:bidi="ru-RU"/>
        </w:rPr>
        <w:t>г.</w:t>
      </w:r>
      <w:bookmarkEnd w:id="179"/>
    </w:p>
    <w:p>
      <w:pPr>
        <w:pStyle w:val="Style2"/>
        <w:keepNext w:val="0"/>
        <w:keepLines w:val="0"/>
        <w:widowControl w:val="0"/>
        <w:shd w:val="clear" w:color="auto" w:fill="auto"/>
        <w:bidi w:val="0"/>
        <w:spacing w:before="0" w:after="0" w:line="240" w:lineRule="auto"/>
        <w:ind w:left="0" w:right="0" w:firstLine="760"/>
        <w:jc w:val="both"/>
      </w:pPr>
      <w:r>
        <w:rPr>
          <w:color w:val="000000"/>
          <w:spacing w:val="0"/>
          <w:w w:val="100"/>
          <w:position w:val="0"/>
          <w:sz w:val="24"/>
          <w:szCs w:val="24"/>
          <w:shd w:val="clear" w:color="auto" w:fill="auto"/>
          <w:lang w:val="ru-RU" w:eastAsia="ru-RU" w:bidi="ru-RU"/>
        </w:rPr>
        <w:t xml:space="preserve">Наиболее равноценно эти группы были представлены в мелководном районе. В глубоководном районе преобладали виды диатомовых </w:t>
      </w:r>
      <w:r>
        <w:rPr>
          <w:color w:val="000000"/>
          <w:spacing w:val="0"/>
          <w:w w:val="100"/>
          <w:position w:val="0"/>
          <w:sz w:val="24"/>
          <w:szCs w:val="24"/>
          <w:shd w:val="clear" w:color="auto" w:fill="auto"/>
          <w:lang w:val="en-US" w:eastAsia="en-US" w:bidi="en-US"/>
        </w:rPr>
        <w:t xml:space="preserve">(49%) </w:t>
      </w:r>
      <w:r>
        <w:rPr>
          <w:color w:val="000000"/>
          <w:spacing w:val="0"/>
          <w:w w:val="100"/>
          <w:position w:val="0"/>
          <w:sz w:val="24"/>
          <w:szCs w:val="24"/>
          <w:shd w:val="clear" w:color="auto" w:fill="auto"/>
          <w:lang w:val="ru-RU" w:eastAsia="ru-RU" w:bidi="ru-RU"/>
        </w:rPr>
        <w:t xml:space="preserve">и динофитовых </w:t>
      </w:r>
      <w:r>
        <w:rPr>
          <w:color w:val="000000"/>
          <w:spacing w:val="0"/>
          <w:w w:val="100"/>
          <w:position w:val="0"/>
          <w:sz w:val="24"/>
          <w:szCs w:val="24"/>
          <w:shd w:val="clear" w:color="auto" w:fill="auto"/>
          <w:lang w:val="en-US" w:eastAsia="en-US" w:bidi="en-US"/>
        </w:rPr>
        <w:t xml:space="preserve">(38%); </w:t>
      </w:r>
      <w:r>
        <w:rPr>
          <w:color w:val="000000"/>
          <w:spacing w:val="0"/>
          <w:w w:val="100"/>
          <w:position w:val="0"/>
          <w:sz w:val="24"/>
          <w:szCs w:val="24"/>
          <w:shd w:val="clear" w:color="auto" w:fill="auto"/>
          <w:lang w:val="ru-RU" w:eastAsia="ru-RU" w:bidi="ru-RU"/>
        </w:rPr>
        <w:t xml:space="preserve">в Копорской губе </w:t>
      </w:r>
      <w:r>
        <w:rPr>
          <w:color w:val="000000"/>
          <w:spacing w:val="0"/>
          <w:w w:val="100"/>
          <w:position w:val="0"/>
          <w:sz w:val="24"/>
          <w:szCs w:val="24"/>
          <w:shd w:val="clear" w:color="auto" w:fill="auto"/>
          <w:lang w:val="en-US" w:eastAsia="en-US" w:bidi="en-US"/>
        </w:rPr>
        <w:t xml:space="preserve">- </w:t>
      </w:r>
      <w:r>
        <w:rPr>
          <w:color w:val="000000"/>
          <w:spacing w:val="0"/>
          <w:w w:val="100"/>
          <w:position w:val="0"/>
          <w:sz w:val="24"/>
          <w:szCs w:val="24"/>
          <w:shd w:val="clear" w:color="auto" w:fill="auto"/>
          <w:lang w:val="ru-RU" w:eastAsia="ru-RU" w:bidi="ru-RU"/>
        </w:rPr>
        <w:t xml:space="preserve">динофитовые </w:t>
      </w:r>
      <w:r>
        <w:rPr>
          <w:color w:val="000000"/>
          <w:spacing w:val="0"/>
          <w:w w:val="100"/>
          <w:position w:val="0"/>
          <w:sz w:val="24"/>
          <w:szCs w:val="24"/>
          <w:shd w:val="clear" w:color="auto" w:fill="auto"/>
          <w:lang w:val="en-US" w:eastAsia="en-US" w:bidi="en-US"/>
        </w:rPr>
        <w:t xml:space="preserve">(57%) </w:t>
      </w:r>
      <w:r>
        <w:rPr>
          <w:color w:val="000000"/>
          <w:spacing w:val="0"/>
          <w:w w:val="100"/>
          <w:position w:val="0"/>
          <w:sz w:val="24"/>
          <w:szCs w:val="24"/>
          <w:shd w:val="clear" w:color="auto" w:fill="auto"/>
          <w:lang w:val="ru-RU" w:eastAsia="ru-RU" w:bidi="ru-RU"/>
        </w:rPr>
        <w:t xml:space="preserve">и сине-зеленые </w:t>
      </w:r>
      <w:r>
        <w:rPr>
          <w:color w:val="000000"/>
          <w:spacing w:val="0"/>
          <w:w w:val="100"/>
          <w:position w:val="0"/>
          <w:sz w:val="24"/>
          <w:szCs w:val="24"/>
          <w:shd w:val="clear" w:color="auto" w:fill="auto"/>
          <w:lang w:val="en-US" w:eastAsia="en-US" w:bidi="en-US"/>
        </w:rPr>
        <w:t xml:space="preserve">(29%); </w:t>
      </w:r>
      <w:r>
        <w:rPr>
          <w:color w:val="000000"/>
          <w:spacing w:val="0"/>
          <w:w w:val="100"/>
          <w:position w:val="0"/>
          <w:sz w:val="24"/>
          <w:szCs w:val="24"/>
          <w:shd w:val="clear" w:color="auto" w:fill="auto"/>
          <w:lang w:val="ru-RU" w:eastAsia="ru-RU" w:bidi="ru-RU"/>
        </w:rPr>
        <w:t xml:space="preserve">в Лужской губе </w:t>
      </w:r>
      <w:r>
        <w:rPr>
          <w:color w:val="000000"/>
          <w:spacing w:val="0"/>
          <w:w w:val="100"/>
          <w:position w:val="0"/>
          <w:sz w:val="24"/>
          <w:szCs w:val="24"/>
          <w:shd w:val="clear" w:color="auto" w:fill="auto"/>
          <w:lang w:val="en-US" w:eastAsia="en-US" w:bidi="en-US"/>
        </w:rPr>
        <w:t xml:space="preserve">- </w:t>
      </w:r>
      <w:r>
        <w:rPr>
          <w:color w:val="000000"/>
          <w:spacing w:val="0"/>
          <w:w w:val="100"/>
          <w:position w:val="0"/>
          <w:sz w:val="24"/>
          <w:szCs w:val="24"/>
          <w:shd w:val="clear" w:color="auto" w:fill="auto"/>
          <w:lang w:val="ru-RU" w:eastAsia="ru-RU" w:bidi="ru-RU"/>
        </w:rPr>
        <w:t xml:space="preserve">динофитовые </w:t>
      </w:r>
      <w:r>
        <w:rPr>
          <w:color w:val="000000"/>
          <w:spacing w:val="0"/>
          <w:w w:val="100"/>
          <w:position w:val="0"/>
          <w:sz w:val="24"/>
          <w:szCs w:val="24"/>
          <w:shd w:val="clear" w:color="auto" w:fill="auto"/>
          <w:lang w:val="en-US" w:eastAsia="en-US" w:bidi="en-US"/>
        </w:rPr>
        <w:t xml:space="preserve">(75%). </w:t>
      </w:r>
      <w:r>
        <w:rPr>
          <w:color w:val="000000"/>
          <w:spacing w:val="0"/>
          <w:w w:val="100"/>
          <w:position w:val="0"/>
          <w:sz w:val="24"/>
          <w:szCs w:val="24"/>
          <w:shd w:val="clear" w:color="auto" w:fill="auto"/>
          <w:lang w:val="ru-RU" w:eastAsia="ru-RU" w:bidi="ru-RU"/>
        </w:rPr>
        <w:t xml:space="preserve">На всех станциях в состав доминант входили виды </w:t>
      </w:r>
      <w:r>
        <w:rPr>
          <w:i/>
          <w:iCs/>
          <w:color w:val="000000"/>
          <w:spacing w:val="0"/>
          <w:w w:val="100"/>
          <w:position w:val="0"/>
          <w:sz w:val="24"/>
          <w:szCs w:val="24"/>
          <w:shd w:val="clear" w:color="auto" w:fill="auto"/>
          <w:lang w:val="en-US" w:eastAsia="en-US" w:bidi="en-US"/>
        </w:rPr>
        <w:t>Aphanizomenon flos-aquae, Planktothrix agardhii,</w:t>
      </w:r>
      <w:r>
        <w:rPr>
          <w:color w:val="000000"/>
          <w:spacing w:val="0"/>
          <w:w w:val="100"/>
          <w:position w:val="0"/>
          <w:sz w:val="24"/>
          <w:szCs w:val="24"/>
          <w:shd w:val="clear" w:color="auto" w:fill="auto"/>
          <w:lang w:val="en-US" w:eastAsia="en-US" w:bidi="en-US"/>
        </w:rPr>
        <w:t xml:space="preserve"> </w:t>
      </w:r>
      <w:r>
        <w:rPr>
          <w:color w:val="000000"/>
          <w:spacing w:val="0"/>
          <w:w w:val="100"/>
          <w:position w:val="0"/>
          <w:sz w:val="24"/>
          <w:szCs w:val="24"/>
          <w:shd w:val="clear" w:color="auto" w:fill="auto"/>
          <w:lang w:val="ru-RU" w:eastAsia="ru-RU" w:bidi="ru-RU"/>
        </w:rPr>
        <w:t xml:space="preserve">а также виды родов </w:t>
      </w:r>
      <w:r>
        <w:rPr>
          <w:i/>
          <w:iCs/>
          <w:color w:val="000000"/>
          <w:spacing w:val="0"/>
          <w:w w:val="100"/>
          <w:position w:val="0"/>
          <w:sz w:val="24"/>
          <w:szCs w:val="24"/>
          <w:shd w:val="clear" w:color="auto" w:fill="auto"/>
          <w:lang w:val="en-US" w:eastAsia="en-US" w:bidi="en-US"/>
        </w:rPr>
        <w:t>Dinophysis</w:t>
      </w:r>
      <w:r>
        <w:rPr>
          <w:color w:val="000000"/>
          <w:spacing w:val="0"/>
          <w:w w:val="100"/>
          <w:position w:val="0"/>
          <w:sz w:val="24"/>
          <w:szCs w:val="24"/>
          <w:shd w:val="clear" w:color="auto" w:fill="auto"/>
          <w:lang w:val="en-US" w:eastAsia="en-US" w:bidi="en-US"/>
        </w:rPr>
        <w:t xml:space="preserve">, </w:t>
      </w:r>
      <w:r>
        <w:rPr>
          <w:i/>
          <w:iCs/>
          <w:color w:val="000000"/>
          <w:spacing w:val="0"/>
          <w:w w:val="100"/>
          <w:position w:val="0"/>
          <w:sz w:val="24"/>
          <w:szCs w:val="24"/>
          <w:shd w:val="clear" w:color="auto" w:fill="auto"/>
          <w:lang w:val="en-US" w:eastAsia="en-US" w:bidi="en-US"/>
        </w:rPr>
        <w:t>Skeletonema</w:t>
      </w:r>
      <w:r>
        <w:rPr>
          <w:color w:val="000000"/>
          <w:spacing w:val="0"/>
          <w:w w:val="100"/>
          <w:position w:val="0"/>
          <w:sz w:val="24"/>
          <w:szCs w:val="24"/>
          <w:shd w:val="clear" w:color="auto" w:fill="auto"/>
          <w:lang w:val="en-US" w:eastAsia="en-US" w:bidi="en-US"/>
        </w:rPr>
        <w:t xml:space="preserve"> </w:t>
      </w:r>
      <w:r>
        <w:rPr>
          <w:color w:val="000000"/>
          <w:spacing w:val="0"/>
          <w:w w:val="100"/>
          <w:position w:val="0"/>
          <w:sz w:val="24"/>
          <w:szCs w:val="24"/>
          <w:shd w:val="clear" w:color="auto" w:fill="auto"/>
          <w:lang w:val="ru-RU" w:eastAsia="ru-RU" w:bidi="ru-RU"/>
        </w:rPr>
        <w:t xml:space="preserve">и </w:t>
      </w:r>
      <w:r>
        <w:rPr>
          <w:i/>
          <w:iCs/>
          <w:color w:val="000000"/>
          <w:spacing w:val="0"/>
          <w:w w:val="100"/>
          <w:position w:val="0"/>
          <w:sz w:val="24"/>
          <w:szCs w:val="24"/>
          <w:shd w:val="clear" w:color="auto" w:fill="auto"/>
          <w:lang w:val="en-US" w:eastAsia="en-US" w:bidi="en-US"/>
        </w:rPr>
        <w:t>Thalassiosira.</w:t>
      </w:r>
    </w:p>
    <w:p>
      <w:pPr>
        <w:pStyle w:val="Style2"/>
        <w:keepNext w:val="0"/>
        <w:keepLines w:val="0"/>
        <w:widowControl w:val="0"/>
        <w:shd w:val="clear" w:color="auto" w:fill="auto"/>
        <w:bidi w:val="0"/>
        <w:spacing w:before="0" w:after="260" w:line="240" w:lineRule="auto"/>
        <w:ind w:left="0" w:right="0" w:firstLine="760"/>
        <w:jc w:val="both"/>
      </w:pPr>
      <w:r>
        <w:rPr>
          <w:color w:val="000000"/>
          <w:spacing w:val="0"/>
          <w:w w:val="100"/>
          <w:position w:val="0"/>
          <w:sz w:val="24"/>
          <w:szCs w:val="24"/>
          <w:shd w:val="clear" w:color="auto" w:fill="auto"/>
          <w:lang w:val="ru-RU" w:eastAsia="ru-RU" w:bidi="ru-RU"/>
        </w:rPr>
        <w:t>В сентябре показатели обилия фитопланктона на станциях мелководного района были в среднем также невысокими.</w:t>
      </w:r>
    </w:p>
    <w:p>
      <w:pPr>
        <w:widowControl w:val="0"/>
        <w:jc w:val="center"/>
        <w:rPr>
          <w:sz w:val="2"/>
          <w:szCs w:val="2"/>
        </w:rPr>
      </w:pPr>
      <w:r>
        <w:drawing>
          <wp:inline>
            <wp:extent cx="4212590" cy="2340610"/>
            <wp:docPr id="83" name="Picutre 83"/>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109"/>
                    <a:stretch/>
                  </pic:blipFill>
                  <pic:spPr>
                    <a:xfrm>
                      <a:ext cx="4212590" cy="2340610"/>
                    </a:xfrm>
                    <a:prstGeom prst="rect"/>
                  </pic:spPr>
                </pic:pic>
              </a:graphicData>
            </a:graphic>
          </wp:inline>
        </w:drawing>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b w:val="0"/>
          <w:bCs w:val="0"/>
          <w:color w:val="000000"/>
          <w:spacing w:val="0"/>
          <w:w w:val="100"/>
          <w:position w:val="0"/>
          <w:sz w:val="20"/>
          <w:szCs w:val="20"/>
          <w:shd w:val="clear" w:color="auto" w:fill="auto"/>
          <w:lang w:val="ru-RU" w:eastAsia="ru-RU" w:bidi="ru-RU"/>
        </w:rPr>
        <w:t>Мелководный район - ст. 1, 19, 20, 21, 22, 24, 26; глубоководный район - ст. 2, 3, 4, А;</w:t>
      </w:r>
    </w:p>
    <w:p>
      <w:pPr>
        <w:pStyle w:val="Style21"/>
        <w:keepNext w:val="0"/>
        <w:keepLines w:val="0"/>
        <w:widowControl w:val="0"/>
        <w:shd w:val="clear" w:color="auto" w:fill="auto"/>
        <w:bidi w:val="0"/>
        <w:spacing w:before="0" w:after="0" w:line="290" w:lineRule="auto"/>
        <w:ind w:left="0" w:right="0" w:firstLine="0"/>
        <w:jc w:val="center"/>
        <w:rPr>
          <w:sz w:val="20"/>
          <w:szCs w:val="20"/>
        </w:rPr>
      </w:pPr>
      <w:r>
        <w:rPr>
          <w:b w:val="0"/>
          <w:bCs w:val="0"/>
          <w:color w:val="000000"/>
          <w:spacing w:val="0"/>
          <w:w w:val="100"/>
          <w:position w:val="0"/>
          <w:sz w:val="20"/>
          <w:szCs w:val="20"/>
          <w:shd w:val="clear" w:color="auto" w:fill="auto"/>
          <w:lang w:val="ru-RU" w:eastAsia="ru-RU" w:bidi="ru-RU"/>
        </w:rPr>
        <w:t>Лужская губа - ст. 18 л, 6л; Копорская губа - ст. 3к, 6к</w:t>
      </w:r>
    </w:p>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Рисунок 3.4.12. Средневзвешенная численность фитопланктона на акватории восточной части Финского залива в сентябре 2020 г.</w:t>
      </w:r>
    </w:p>
    <w:p>
      <w:pPr>
        <w:widowControl w:val="0"/>
        <w:spacing w:after="239" w:line="1" w:lineRule="exact"/>
      </w:pP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 xml:space="preserve">Здесь значение численности варьировали от 7,9 до 45,1 млн кл./л (составив в среднем 20,9 млн. кл./л); значения биомассы - от 0,74 до 3,51 мг/л (среднее значение - 2,07 мг/л). В августе число видов было значительно выше, чем в июле. Так, </w:t>
      </w:r>
      <w:r>
        <w:rPr>
          <w:color w:val="000000"/>
          <w:spacing w:val="0"/>
          <w:w w:val="100"/>
          <w:position w:val="0"/>
          <w:sz w:val="24"/>
          <w:szCs w:val="24"/>
          <w:shd w:val="clear" w:color="auto" w:fill="auto"/>
          <w:lang w:val="ru-RU" w:eastAsia="ru-RU" w:bidi="ru-RU"/>
        </w:rPr>
        <w:t>в мелководном районе число видов варьировало от 13 (ст. 22) до 28 (ст. 1), в глубоководном - от 12 (ст. 4) до 19 (ст. 2).</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Как и в июле, на всех станциях глубоководного района показатели обилия варьировали значительно и в среднем были ниже, чем в мелководном районе. Так, численность изменялась от 3,0 до 38,1 млн кл./л (среднее значение - 18,2 млн кл./л), биомасса - от 0,47 до 3,06 мг/л (среднее значение - 1,59 мг/л).</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Копорской губе уровень вегетации фитопланктона был значительно выше, чем на станциях глубоководного район и сопоставим с мелководным районом. Численность варьировала от 23,4 до 33,2 млн кл./л (составив в среднем 28,3 млн кл./л); значения биомассы - от 1,83 до 2,44 мг/л (среднее значение - 2,14 мг/л).</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Лужской губе значения численности на станциях почти не отличались (24,8 - 25,0 млн кл./л), значения биомассы на разных станциях отличались практически в два раза (0,98 мг/л на ст. 18л и 1,77 мг/л на ст. 6л), среднее значение составило 1,38 мг/л. В целом уровень вегетации фитопланктона в Лужской губе сопоставим с показателями обилия в глубоководном районе.</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Как и в июле, по показателям обилия основной вклад в вегетацию фитопланктона в сентябре на всей акватории восточной части Финского залива вносили сине-зеленые водоросли.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 xml:space="preserve">На разных станциях на долю сине-зеленых водорослей приходилось от 80 до 99% от общей численности. Максимальные значения этой группы были на ст. 19 (мелководный район) и 18л (Лужская губа). Состав доминирующих видов был не настолько разнообразен, как в июле, чаще всего в планктоне с высокими значениями численности встречались </w:t>
      </w:r>
      <w:r>
        <w:rPr>
          <w:i/>
          <w:iCs/>
          <w:color w:val="000000"/>
          <w:spacing w:val="0"/>
          <w:w w:val="100"/>
          <w:position w:val="0"/>
          <w:sz w:val="24"/>
          <w:szCs w:val="24"/>
          <w:shd w:val="clear" w:color="auto" w:fill="auto"/>
          <w:lang w:val="en-US" w:eastAsia="en-US" w:bidi="en-US"/>
        </w:rPr>
        <w:t>Aphanizomenon flos-aquae, Planktolyngbya spp., Planktothrix agardhii, Snowella lacustris.</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 xml:space="preserve">В целом за исследованный период 2020 г. численность фитопланктона составила 12,6 млн кл./л, биомасса - 1,47 мг/л. По средним значениям пик вегетации был в начале сентября. В этом году основными группами были сине-зеленые (47% от общей биомассы), динофитовые (14%), диатомовые (18%) и зеленые (12%) водоросли. На всех станциях в состав доминант входили виды </w:t>
      </w:r>
      <w:r>
        <w:rPr>
          <w:i/>
          <w:iCs/>
          <w:color w:val="000000"/>
          <w:spacing w:val="0"/>
          <w:w w:val="100"/>
          <w:position w:val="0"/>
          <w:sz w:val="24"/>
          <w:szCs w:val="24"/>
          <w:shd w:val="clear" w:color="auto" w:fill="auto"/>
          <w:lang w:val="en-US" w:eastAsia="en-US" w:bidi="en-US"/>
        </w:rPr>
        <w:t>Aphanizomenon flos-aquae, Planktolyngbya spp., Planktothrix agardhii,</w:t>
      </w:r>
      <w:r>
        <w:rPr>
          <w:color w:val="000000"/>
          <w:spacing w:val="0"/>
          <w:w w:val="100"/>
          <w:position w:val="0"/>
          <w:sz w:val="24"/>
          <w:szCs w:val="24"/>
          <w:shd w:val="clear" w:color="auto" w:fill="auto"/>
          <w:lang w:val="en-US" w:eastAsia="en-US" w:bidi="en-US"/>
        </w:rPr>
        <w:t xml:space="preserve"> </w:t>
      </w:r>
      <w:r>
        <w:rPr>
          <w:color w:val="000000"/>
          <w:spacing w:val="0"/>
          <w:w w:val="100"/>
          <w:position w:val="0"/>
          <w:sz w:val="24"/>
          <w:szCs w:val="24"/>
          <w:shd w:val="clear" w:color="auto" w:fill="auto"/>
          <w:lang w:val="ru-RU" w:eastAsia="ru-RU" w:bidi="ru-RU"/>
        </w:rPr>
        <w:t xml:space="preserve">а также </w:t>
      </w:r>
      <w:r>
        <w:rPr>
          <w:i/>
          <w:iCs/>
          <w:color w:val="000000"/>
          <w:spacing w:val="0"/>
          <w:w w:val="100"/>
          <w:position w:val="0"/>
          <w:sz w:val="24"/>
          <w:szCs w:val="24"/>
          <w:shd w:val="clear" w:color="auto" w:fill="auto"/>
          <w:lang w:val="en-US" w:eastAsia="en-US" w:bidi="en-US"/>
        </w:rPr>
        <w:t>Fragilaria crotonensis, Skeletonema subsalsum</w:t>
      </w:r>
      <w:r>
        <w:rPr>
          <w:color w:val="000000"/>
          <w:spacing w:val="0"/>
          <w:w w:val="100"/>
          <w:position w:val="0"/>
          <w:sz w:val="24"/>
          <w:szCs w:val="24"/>
          <w:shd w:val="clear" w:color="auto" w:fill="auto"/>
          <w:lang w:val="en-US" w:eastAsia="en-US" w:bidi="en-US"/>
        </w:rPr>
        <w:t xml:space="preserve"> </w:t>
      </w:r>
      <w:r>
        <w:rPr>
          <w:color w:val="000000"/>
          <w:spacing w:val="0"/>
          <w:w w:val="100"/>
          <w:position w:val="0"/>
          <w:sz w:val="24"/>
          <w:szCs w:val="24"/>
          <w:shd w:val="clear" w:color="auto" w:fill="auto"/>
          <w:lang w:val="ru-RU" w:eastAsia="ru-RU" w:bidi="ru-RU"/>
        </w:rPr>
        <w:t xml:space="preserve">и </w:t>
      </w:r>
      <w:r>
        <w:rPr>
          <w:i/>
          <w:iCs/>
          <w:color w:val="000000"/>
          <w:spacing w:val="0"/>
          <w:w w:val="100"/>
          <w:position w:val="0"/>
          <w:sz w:val="24"/>
          <w:szCs w:val="24"/>
          <w:shd w:val="clear" w:color="auto" w:fill="auto"/>
          <w:lang w:val="en-US" w:eastAsia="en-US" w:bidi="en-US"/>
        </w:rPr>
        <w:t>Stephanodiscus minutulus.</w:t>
      </w:r>
      <w:r>
        <w:br w:type="page"/>
      </w:r>
    </w:p>
    <w:p>
      <w:pPr>
        <w:widowControl w:val="0"/>
        <w:spacing w:line="1" w:lineRule="exact"/>
      </w:pPr>
      <w:r>
        <mc:AlternateContent>
          <mc:Choice Requires="wps">
            <w:drawing>
              <wp:anchor distT="0" distB="1995170" distL="0" distR="0" simplePos="0" relativeHeight="125829388" behindDoc="0" locked="0" layoutInCell="1" allowOverlap="1">
                <wp:simplePos x="0" y="0"/>
                <wp:positionH relativeFrom="page">
                  <wp:posOffset>1746885</wp:posOffset>
                </wp:positionH>
                <wp:positionV relativeFrom="paragraph">
                  <wp:posOffset>0</wp:posOffset>
                </wp:positionV>
                <wp:extent cx="213360" cy="143510"/>
                <wp:wrapTopAndBottom/>
                <wp:docPr id="84" name="Shape 84"/>
                <a:graphic xmlns:a="http://schemas.openxmlformats.org/drawingml/2006/main">
                  <a:graphicData uri="http://schemas.microsoft.com/office/word/2010/wordprocessingShape">
                    <wps:wsp>
                      <wps:cNvSpPr txBox="1"/>
                      <wps:spPr>
                        <a:xfrm>
                          <a:ext cx="213360" cy="143510"/>
                        </a:xfrm>
                        <a:prstGeom prst="rect"/>
                        <a:noFill/>
                      </wps:spPr>
                      <wps:txbx>
                        <w:txbxContent>
                          <w:p>
                            <w:pPr>
                              <w:pStyle w:val="Style75"/>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ru-RU" w:eastAsia="ru-RU" w:bidi="ru-RU"/>
                              </w:rPr>
                              <w:t>мг л</w:t>
                            </w:r>
                          </w:p>
                        </w:txbxContent>
                      </wps:txbx>
                      <wps:bodyPr wrap="none" lIns="0" tIns="0" rIns="0" bIns="0">
                        <a:noAutoFit/>
                      </wps:bodyPr>
                    </wps:wsp>
                  </a:graphicData>
                </a:graphic>
              </wp:anchor>
            </w:drawing>
          </mc:Choice>
          <mc:Fallback>
            <w:pict>
              <v:shape id="_x0000_s1110" type="#_x0000_t202" style="position:absolute;margin-left:137.55000000000001pt;margin-top:0;width:16.800000000000001pt;height:11.300000000000001pt;z-index:-125829365;mso-wrap-distance-left:0;mso-wrap-distance-right:0;mso-wrap-distance-bottom:157.09999999999999pt;mso-position-horizontal-relative:page" filled="f" stroked="f">
                <v:textbox inset="0,0,0,0">
                  <w:txbxContent>
                    <w:p>
                      <w:pPr>
                        <w:pStyle w:val="Style75"/>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ru-RU" w:eastAsia="ru-RU" w:bidi="ru-RU"/>
                        </w:rPr>
                        <w:t>мг л</w:t>
                      </w:r>
                    </w:p>
                  </w:txbxContent>
                </v:textbox>
                <w10:wrap type="topAndBottom" anchorx="page"/>
              </v:shape>
            </w:pict>
          </mc:Fallback>
        </mc:AlternateContent>
      </w:r>
      <w:r>
        <w:drawing>
          <wp:anchor distT="113030" distB="127000" distL="0" distR="917575" simplePos="0" relativeHeight="125829390" behindDoc="0" locked="0" layoutInCell="1" allowOverlap="1">
            <wp:simplePos x="0" y="0"/>
            <wp:positionH relativeFrom="page">
              <wp:posOffset>2134235</wp:posOffset>
            </wp:positionH>
            <wp:positionV relativeFrom="paragraph">
              <wp:posOffset>113030</wp:posOffset>
            </wp:positionV>
            <wp:extent cx="2926080" cy="1901825"/>
            <wp:wrapTopAndBottom/>
            <wp:docPr id="86" name="Shape 86"/>
            <a:graphic xmlns:a="http://schemas.openxmlformats.org/drawingml/2006/main">
              <a:graphicData uri="http://schemas.openxmlformats.org/drawingml/2006/picture">
                <pic:pic xmlns:pic="http://schemas.openxmlformats.org/drawingml/2006/picture">
                  <pic:nvPicPr>
                    <pic:cNvPr id="87" name="Picture box 87"/>
                    <pic:cNvPicPr/>
                  </pic:nvPicPr>
                  <pic:blipFill>
                    <a:blip r:embed="rId111"/>
                    <a:stretch/>
                  </pic:blipFill>
                  <pic:spPr>
                    <a:xfrm>
                      <a:ext cx="2926080" cy="1901825"/>
                    </a:xfrm>
                    <a:prstGeom prst="rect"/>
                  </pic:spPr>
                </pic:pic>
              </a:graphicData>
            </a:graphic>
          </wp:anchor>
        </w:drawing>
      </w:r>
      <w:r>
        <mc:AlternateContent>
          <mc:Choice Requires="wps">
            <w:drawing>
              <wp:anchor distT="0" distB="0" distL="0" distR="0" simplePos="0" relativeHeight="503316496" behindDoc="0" locked="0" layoutInCell="1" allowOverlap="1">
                <wp:simplePos x="0" y="0"/>
                <wp:positionH relativeFrom="page">
                  <wp:posOffset>5246370</wp:posOffset>
                </wp:positionH>
                <wp:positionV relativeFrom="paragraph">
                  <wp:posOffset>563880</wp:posOffset>
                </wp:positionV>
                <wp:extent cx="731520" cy="972185"/>
                <wp:wrapNone/>
                <wp:docPr id="88" name="Shape 88"/>
                <a:graphic xmlns:a="http://schemas.openxmlformats.org/drawingml/2006/main">
                  <a:graphicData uri="http://schemas.microsoft.com/office/word/2010/wordprocessingShape">
                    <wps:wsp>
                      <wps:cNvSpPr txBox="1"/>
                      <wps:spPr>
                        <a:xfrm>
                          <a:ext cx="731520" cy="972185"/>
                        </a:xfrm>
                        <a:prstGeom prst="rect"/>
                        <a:noFill/>
                      </wps:spPr>
                      <wps:txbx>
                        <w:txbxContent>
                          <w:p>
                            <w:pPr>
                              <w:pStyle w:val="Style21"/>
                              <w:keepNext w:val="0"/>
                              <w:keepLines w:val="0"/>
                              <w:widowControl w:val="0"/>
                              <w:shd w:val="clear" w:color="auto" w:fill="auto"/>
                              <w:bidi w:val="0"/>
                              <w:spacing w:before="0" w:after="60" w:line="240" w:lineRule="auto"/>
                              <w:ind w:left="0" w:right="0" w:firstLine="0"/>
                              <w:jc w:val="left"/>
                              <w:rPr>
                                <w:sz w:val="16"/>
                                <w:szCs w:val="16"/>
                              </w:rPr>
                            </w:pPr>
                            <w:r>
                              <w:rPr>
                                <w:b w:val="0"/>
                                <w:bCs w:val="0"/>
                                <w:color w:val="33DF7C"/>
                                <w:spacing w:val="0"/>
                                <w:w w:val="100"/>
                                <w:position w:val="0"/>
                                <w:sz w:val="16"/>
                                <w:szCs w:val="16"/>
                                <w:shd w:val="clear" w:color="auto" w:fill="auto"/>
                                <w:lang w:val="ru-RU" w:eastAsia="ru-RU" w:bidi="ru-RU"/>
                              </w:rPr>
                              <w:t xml:space="preserve">■ </w:t>
                            </w:r>
                            <w:r>
                              <w:rPr>
                                <w:b w:val="0"/>
                                <w:bCs w:val="0"/>
                                <w:color w:val="616161"/>
                                <w:spacing w:val="0"/>
                                <w:w w:val="100"/>
                                <w:position w:val="0"/>
                                <w:sz w:val="16"/>
                                <w:szCs w:val="16"/>
                                <w:shd w:val="clear" w:color="auto" w:fill="auto"/>
                                <w:lang w:val="en-US" w:eastAsia="en-US" w:bidi="en-US"/>
                              </w:rPr>
                              <w:t>Chloropliyta</w:t>
                            </w:r>
                          </w:p>
                          <w:p>
                            <w:pPr>
                              <w:pStyle w:val="Style21"/>
                              <w:keepNext w:val="0"/>
                              <w:keepLines w:val="0"/>
                              <w:widowControl w:val="0"/>
                              <w:shd w:val="clear" w:color="auto" w:fill="auto"/>
                              <w:bidi w:val="0"/>
                              <w:spacing w:before="0" w:after="60" w:line="240" w:lineRule="auto"/>
                              <w:ind w:left="0" w:right="0" w:firstLine="0"/>
                              <w:jc w:val="left"/>
                              <w:rPr>
                                <w:sz w:val="16"/>
                                <w:szCs w:val="16"/>
                              </w:rPr>
                            </w:pPr>
                            <w:r>
                              <w:rPr>
                                <w:b w:val="0"/>
                                <w:bCs w:val="0"/>
                                <w:color w:val="BF5854"/>
                                <w:spacing w:val="0"/>
                                <w:w w:val="100"/>
                                <w:position w:val="0"/>
                                <w:sz w:val="16"/>
                                <w:szCs w:val="16"/>
                                <w:shd w:val="clear" w:color="auto" w:fill="auto"/>
                                <w:lang w:val="en-US" w:eastAsia="en-US" w:bidi="en-US"/>
                              </w:rPr>
                              <w:t xml:space="preserve">■ </w:t>
                            </w:r>
                            <w:r>
                              <w:rPr>
                                <w:b w:val="0"/>
                                <w:bCs w:val="0"/>
                                <w:color w:val="616161"/>
                                <w:spacing w:val="0"/>
                                <w:w w:val="100"/>
                                <w:position w:val="0"/>
                                <w:sz w:val="16"/>
                                <w:szCs w:val="16"/>
                                <w:shd w:val="clear" w:color="auto" w:fill="auto"/>
                                <w:lang w:val="en-US" w:eastAsia="en-US" w:bidi="en-US"/>
                              </w:rPr>
                              <w:t>Bacillaiiophyta</w:t>
                            </w:r>
                          </w:p>
                          <w:p>
                            <w:pPr>
                              <w:pStyle w:val="Style21"/>
                              <w:keepNext w:val="0"/>
                              <w:keepLines w:val="0"/>
                              <w:widowControl w:val="0"/>
                              <w:shd w:val="clear" w:color="auto" w:fill="auto"/>
                              <w:bidi w:val="0"/>
                              <w:spacing w:before="0" w:after="60" w:line="240" w:lineRule="auto"/>
                              <w:ind w:left="0" w:right="0" w:firstLine="0"/>
                              <w:jc w:val="left"/>
                              <w:rPr>
                                <w:sz w:val="16"/>
                                <w:szCs w:val="16"/>
                              </w:rPr>
                            </w:pPr>
                            <w:r>
                              <w:rPr>
                                <w:b w:val="0"/>
                                <w:bCs w:val="0"/>
                                <w:color w:val="616161"/>
                                <w:spacing w:val="0"/>
                                <w:w w:val="100"/>
                                <w:position w:val="0"/>
                                <w:sz w:val="16"/>
                                <w:szCs w:val="16"/>
                                <w:shd w:val="clear" w:color="auto" w:fill="auto"/>
                                <w:lang w:val="en-US" w:eastAsia="en-US" w:bidi="en-US"/>
                              </w:rPr>
                              <w:t>Cryptopliyta</w:t>
                            </w:r>
                          </w:p>
                          <w:p>
                            <w:pPr>
                              <w:pStyle w:val="Style21"/>
                              <w:keepNext w:val="0"/>
                              <w:keepLines w:val="0"/>
                              <w:widowControl w:val="0"/>
                              <w:shd w:val="clear" w:color="auto" w:fill="auto"/>
                              <w:bidi w:val="0"/>
                              <w:spacing w:before="0" w:after="60" w:line="240" w:lineRule="auto"/>
                              <w:ind w:left="0" w:right="0" w:firstLine="0"/>
                              <w:jc w:val="left"/>
                              <w:rPr>
                                <w:sz w:val="16"/>
                                <w:szCs w:val="16"/>
                              </w:rPr>
                            </w:pPr>
                            <w:r>
                              <w:rPr>
                                <w:b w:val="0"/>
                                <w:bCs w:val="0"/>
                                <w:color w:val="FF3334"/>
                                <w:spacing w:val="0"/>
                                <w:w w:val="100"/>
                                <w:position w:val="0"/>
                                <w:sz w:val="16"/>
                                <w:szCs w:val="16"/>
                                <w:shd w:val="clear" w:color="auto" w:fill="auto"/>
                                <w:lang w:val="en-US" w:eastAsia="en-US" w:bidi="en-US"/>
                              </w:rPr>
                              <w:t xml:space="preserve">■ </w:t>
                            </w:r>
                            <w:r>
                              <w:rPr>
                                <w:b w:val="0"/>
                                <w:bCs w:val="0"/>
                                <w:color w:val="616161"/>
                                <w:spacing w:val="0"/>
                                <w:w w:val="100"/>
                                <w:position w:val="0"/>
                                <w:sz w:val="16"/>
                                <w:szCs w:val="16"/>
                                <w:shd w:val="clear" w:color="auto" w:fill="auto"/>
                                <w:lang w:val="en-US" w:eastAsia="en-US" w:bidi="en-US"/>
                              </w:rPr>
                              <w:t>Euglenophyta</w:t>
                            </w:r>
                          </w:p>
                          <w:p>
                            <w:pPr>
                              <w:pStyle w:val="Style21"/>
                              <w:keepNext w:val="0"/>
                              <w:keepLines w:val="0"/>
                              <w:widowControl w:val="0"/>
                              <w:shd w:val="clear" w:color="auto" w:fill="auto"/>
                              <w:bidi w:val="0"/>
                              <w:spacing w:before="0" w:after="60" w:line="240" w:lineRule="auto"/>
                              <w:ind w:left="0" w:right="0" w:firstLine="0"/>
                              <w:jc w:val="left"/>
                              <w:rPr>
                                <w:sz w:val="16"/>
                                <w:szCs w:val="16"/>
                              </w:rPr>
                            </w:pPr>
                            <w:r>
                              <w:rPr>
                                <w:b w:val="0"/>
                                <w:bCs w:val="0"/>
                                <w:color w:val="282929"/>
                                <w:spacing w:val="0"/>
                                <w:w w:val="100"/>
                                <w:position w:val="0"/>
                                <w:sz w:val="16"/>
                                <w:szCs w:val="16"/>
                                <w:shd w:val="clear" w:color="auto" w:fill="auto"/>
                                <w:lang w:val="en-US" w:eastAsia="en-US" w:bidi="en-US"/>
                              </w:rPr>
                              <w:t xml:space="preserve">■ </w:t>
                            </w:r>
                            <w:r>
                              <w:rPr>
                                <w:b w:val="0"/>
                                <w:bCs w:val="0"/>
                                <w:color w:val="616161"/>
                                <w:spacing w:val="0"/>
                                <w:w w:val="100"/>
                                <w:position w:val="0"/>
                                <w:sz w:val="16"/>
                                <w:szCs w:val="16"/>
                                <w:shd w:val="clear" w:color="auto" w:fill="auto"/>
                                <w:lang w:val="en-US" w:eastAsia="en-US" w:bidi="en-US"/>
                              </w:rPr>
                              <w:t>Dinophyta</w:t>
                            </w:r>
                          </w:p>
                          <w:p>
                            <w:pPr>
                              <w:pStyle w:val="Style21"/>
                              <w:keepNext w:val="0"/>
                              <w:keepLines w:val="0"/>
                              <w:widowControl w:val="0"/>
                              <w:shd w:val="clear" w:color="auto" w:fill="auto"/>
                              <w:bidi w:val="0"/>
                              <w:spacing w:before="0" w:after="60" w:line="240" w:lineRule="auto"/>
                              <w:ind w:left="0" w:right="0" w:firstLine="0"/>
                              <w:jc w:val="left"/>
                              <w:rPr>
                                <w:sz w:val="16"/>
                                <w:szCs w:val="16"/>
                              </w:rPr>
                            </w:pPr>
                            <w:r>
                              <w:rPr>
                                <w:b w:val="0"/>
                                <w:bCs w:val="0"/>
                                <w:color w:val="616161"/>
                                <w:spacing w:val="0"/>
                                <w:w w:val="100"/>
                                <w:position w:val="0"/>
                                <w:sz w:val="16"/>
                                <w:szCs w:val="16"/>
                                <w:shd w:val="clear" w:color="auto" w:fill="auto"/>
                                <w:lang w:val="en-US" w:eastAsia="en-US" w:bidi="en-US"/>
                              </w:rPr>
                              <w:t>■ Cyanophyta</w:t>
                            </w:r>
                          </w:p>
                        </w:txbxContent>
                      </wps:txbx>
                      <wps:bodyPr lIns="0" tIns="0" rIns="0" bIns="0">
                        <a:noAutoFit/>
                      </wps:bodyPr>
                    </wps:wsp>
                  </a:graphicData>
                </a:graphic>
              </wp:anchor>
            </w:drawing>
          </mc:Choice>
          <mc:Fallback>
            <w:pict>
              <v:shape id="_x0000_s1114" type="#_x0000_t202" style="position:absolute;margin-left:413.10000000000002pt;margin-top:44.399999999999999pt;width:57.600000000000001pt;height:76.549999999999997pt;z-index:251657743;mso-wrap-distance-left:0;mso-wrap-distance-right:0;mso-position-horizontal-relative:page" filled="f" stroked="f">
                <v:textbox inset="0,0,0,0">
                  <w:txbxContent>
                    <w:p>
                      <w:pPr>
                        <w:pStyle w:val="Style21"/>
                        <w:keepNext w:val="0"/>
                        <w:keepLines w:val="0"/>
                        <w:widowControl w:val="0"/>
                        <w:shd w:val="clear" w:color="auto" w:fill="auto"/>
                        <w:bidi w:val="0"/>
                        <w:spacing w:before="0" w:after="60" w:line="240" w:lineRule="auto"/>
                        <w:ind w:left="0" w:right="0" w:firstLine="0"/>
                        <w:jc w:val="left"/>
                        <w:rPr>
                          <w:sz w:val="16"/>
                          <w:szCs w:val="16"/>
                        </w:rPr>
                      </w:pPr>
                      <w:r>
                        <w:rPr>
                          <w:b w:val="0"/>
                          <w:bCs w:val="0"/>
                          <w:color w:val="33DF7C"/>
                          <w:spacing w:val="0"/>
                          <w:w w:val="100"/>
                          <w:position w:val="0"/>
                          <w:sz w:val="16"/>
                          <w:szCs w:val="16"/>
                          <w:shd w:val="clear" w:color="auto" w:fill="auto"/>
                          <w:lang w:val="ru-RU" w:eastAsia="ru-RU" w:bidi="ru-RU"/>
                        </w:rPr>
                        <w:t xml:space="preserve">■ </w:t>
                      </w:r>
                      <w:r>
                        <w:rPr>
                          <w:b w:val="0"/>
                          <w:bCs w:val="0"/>
                          <w:color w:val="616161"/>
                          <w:spacing w:val="0"/>
                          <w:w w:val="100"/>
                          <w:position w:val="0"/>
                          <w:sz w:val="16"/>
                          <w:szCs w:val="16"/>
                          <w:shd w:val="clear" w:color="auto" w:fill="auto"/>
                          <w:lang w:val="en-US" w:eastAsia="en-US" w:bidi="en-US"/>
                        </w:rPr>
                        <w:t>Chloropliyta</w:t>
                      </w:r>
                    </w:p>
                    <w:p>
                      <w:pPr>
                        <w:pStyle w:val="Style21"/>
                        <w:keepNext w:val="0"/>
                        <w:keepLines w:val="0"/>
                        <w:widowControl w:val="0"/>
                        <w:shd w:val="clear" w:color="auto" w:fill="auto"/>
                        <w:bidi w:val="0"/>
                        <w:spacing w:before="0" w:after="60" w:line="240" w:lineRule="auto"/>
                        <w:ind w:left="0" w:right="0" w:firstLine="0"/>
                        <w:jc w:val="left"/>
                        <w:rPr>
                          <w:sz w:val="16"/>
                          <w:szCs w:val="16"/>
                        </w:rPr>
                      </w:pPr>
                      <w:r>
                        <w:rPr>
                          <w:b w:val="0"/>
                          <w:bCs w:val="0"/>
                          <w:color w:val="BF5854"/>
                          <w:spacing w:val="0"/>
                          <w:w w:val="100"/>
                          <w:position w:val="0"/>
                          <w:sz w:val="16"/>
                          <w:szCs w:val="16"/>
                          <w:shd w:val="clear" w:color="auto" w:fill="auto"/>
                          <w:lang w:val="en-US" w:eastAsia="en-US" w:bidi="en-US"/>
                        </w:rPr>
                        <w:t xml:space="preserve">■ </w:t>
                      </w:r>
                      <w:r>
                        <w:rPr>
                          <w:b w:val="0"/>
                          <w:bCs w:val="0"/>
                          <w:color w:val="616161"/>
                          <w:spacing w:val="0"/>
                          <w:w w:val="100"/>
                          <w:position w:val="0"/>
                          <w:sz w:val="16"/>
                          <w:szCs w:val="16"/>
                          <w:shd w:val="clear" w:color="auto" w:fill="auto"/>
                          <w:lang w:val="en-US" w:eastAsia="en-US" w:bidi="en-US"/>
                        </w:rPr>
                        <w:t>Bacillaiiophyta</w:t>
                      </w:r>
                    </w:p>
                    <w:p>
                      <w:pPr>
                        <w:pStyle w:val="Style21"/>
                        <w:keepNext w:val="0"/>
                        <w:keepLines w:val="0"/>
                        <w:widowControl w:val="0"/>
                        <w:shd w:val="clear" w:color="auto" w:fill="auto"/>
                        <w:bidi w:val="0"/>
                        <w:spacing w:before="0" w:after="60" w:line="240" w:lineRule="auto"/>
                        <w:ind w:left="0" w:right="0" w:firstLine="0"/>
                        <w:jc w:val="left"/>
                        <w:rPr>
                          <w:sz w:val="16"/>
                          <w:szCs w:val="16"/>
                        </w:rPr>
                      </w:pPr>
                      <w:r>
                        <w:rPr>
                          <w:b w:val="0"/>
                          <w:bCs w:val="0"/>
                          <w:color w:val="616161"/>
                          <w:spacing w:val="0"/>
                          <w:w w:val="100"/>
                          <w:position w:val="0"/>
                          <w:sz w:val="16"/>
                          <w:szCs w:val="16"/>
                          <w:shd w:val="clear" w:color="auto" w:fill="auto"/>
                          <w:lang w:val="en-US" w:eastAsia="en-US" w:bidi="en-US"/>
                        </w:rPr>
                        <w:t>Cryptopliyta</w:t>
                      </w:r>
                    </w:p>
                    <w:p>
                      <w:pPr>
                        <w:pStyle w:val="Style21"/>
                        <w:keepNext w:val="0"/>
                        <w:keepLines w:val="0"/>
                        <w:widowControl w:val="0"/>
                        <w:shd w:val="clear" w:color="auto" w:fill="auto"/>
                        <w:bidi w:val="0"/>
                        <w:spacing w:before="0" w:after="60" w:line="240" w:lineRule="auto"/>
                        <w:ind w:left="0" w:right="0" w:firstLine="0"/>
                        <w:jc w:val="left"/>
                        <w:rPr>
                          <w:sz w:val="16"/>
                          <w:szCs w:val="16"/>
                        </w:rPr>
                      </w:pPr>
                      <w:r>
                        <w:rPr>
                          <w:b w:val="0"/>
                          <w:bCs w:val="0"/>
                          <w:color w:val="FF3334"/>
                          <w:spacing w:val="0"/>
                          <w:w w:val="100"/>
                          <w:position w:val="0"/>
                          <w:sz w:val="16"/>
                          <w:szCs w:val="16"/>
                          <w:shd w:val="clear" w:color="auto" w:fill="auto"/>
                          <w:lang w:val="en-US" w:eastAsia="en-US" w:bidi="en-US"/>
                        </w:rPr>
                        <w:t xml:space="preserve">■ </w:t>
                      </w:r>
                      <w:r>
                        <w:rPr>
                          <w:b w:val="0"/>
                          <w:bCs w:val="0"/>
                          <w:color w:val="616161"/>
                          <w:spacing w:val="0"/>
                          <w:w w:val="100"/>
                          <w:position w:val="0"/>
                          <w:sz w:val="16"/>
                          <w:szCs w:val="16"/>
                          <w:shd w:val="clear" w:color="auto" w:fill="auto"/>
                          <w:lang w:val="en-US" w:eastAsia="en-US" w:bidi="en-US"/>
                        </w:rPr>
                        <w:t>Euglenophyta</w:t>
                      </w:r>
                    </w:p>
                    <w:p>
                      <w:pPr>
                        <w:pStyle w:val="Style21"/>
                        <w:keepNext w:val="0"/>
                        <w:keepLines w:val="0"/>
                        <w:widowControl w:val="0"/>
                        <w:shd w:val="clear" w:color="auto" w:fill="auto"/>
                        <w:bidi w:val="0"/>
                        <w:spacing w:before="0" w:after="60" w:line="240" w:lineRule="auto"/>
                        <w:ind w:left="0" w:right="0" w:firstLine="0"/>
                        <w:jc w:val="left"/>
                        <w:rPr>
                          <w:sz w:val="16"/>
                          <w:szCs w:val="16"/>
                        </w:rPr>
                      </w:pPr>
                      <w:r>
                        <w:rPr>
                          <w:b w:val="0"/>
                          <w:bCs w:val="0"/>
                          <w:color w:val="282929"/>
                          <w:spacing w:val="0"/>
                          <w:w w:val="100"/>
                          <w:position w:val="0"/>
                          <w:sz w:val="16"/>
                          <w:szCs w:val="16"/>
                          <w:shd w:val="clear" w:color="auto" w:fill="auto"/>
                          <w:lang w:val="en-US" w:eastAsia="en-US" w:bidi="en-US"/>
                        </w:rPr>
                        <w:t xml:space="preserve">■ </w:t>
                      </w:r>
                      <w:r>
                        <w:rPr>
                          <w:b w:val="0"/>
                          <w:bCs w:val="0"/>
                          <w:color w:val="616161"/>
                          <w:spacing w:val="0"/>
                          <w:w w:val="100"/>
                          <w:position w:val="0"/>
                          <w:sz w:val="16"/>
                          <w:szCs w:val="16"/>
                          <w:shd w:val="clear" w:color="auto" w:fill="auto"/>
                          <w:lang w:val="en-US" w:eastAsia="en-US" w:bidi="en-US"/>
                        </w:rPr>
                        <w:t>Dinophyta</w:t>
                      </w:r>
                    </w:p>
                    <w:p>
                      <w:pPr>
                        <w:pStyle w:val="Style21"/>
                        <w:keepNext w:val="0"/>
                        <w:keepLines w:val="0"/>
                        <w:widowControl w:val="0"/>
                        <w:shd w:val="clear" w:color="auto" w:fill="auto"/>
                        <w:bidi w:val="0"/>
                        <w:spacing w:before="0" w:after="60" w:line="240" w:lineRule="auto"/>
                        <w:ind w:left="0" w:right="0" w:firstLine="0"/>
                        <w:jc w:val="left"/>
                        <w:rPr>
                          <w:sz w:val="16"/>
                          <w:szCs w:val="16"/>
                        </w:rPr>
                      </w:pPr>
                      <w:r>
                        <w:rPr>
                          <w:b w:val="0"/>
                          <w:bCs w:val="0"/>
                          <w:color w:val="616161"/>
                          <w:spacing w:val="0"/>
                          <w:w w:val="100"/>
                          <w:position w:val="0"/>
                          <w:sz w:val="16"/>
                          <w:szCs w:val="16"/>
                          <w:shd w:val="clear" w:color="auto" w:fill="auto"/>
                          <w:lang w:val="en-US" w:eastAsia="en-US" w:bidi="en-US"/>
                        </w:rPr>
                        <w:t>■ Cyanophyta</w:t>
                      </w:r>
                    </w:p>
                  </w:txbxContent>
                </v:textbox>
                <w10:wrap anchorx="page"/>
              </v:shape>
            </w:pict>
          </mc:Fallback>
        </mc:AlternateContent>
      </w:r>
    </w:p>
    <w:p>
      <w:pPr>
        <w:pStyle w:val="Style84"/>
        <w:keepNext w:val="0"/>
        <w:keepLines w:val="0"/>
        <w:widowControl w:val="0"/>
        <w:shd w:val="clear" w:color="auto" w:fill="auto"/>
        <w:bidi w:val="0"/>
        <w:spacing w:before="0" w:line="240" w:lineRule="auto"/>
        <w:ind w:left="0" w:right="0" w:firstLine="0"/>
        <w:jc w:val="center"/>
      </w:pPr>
      <w:r>
        <w:rPr>
          <w:color w:val="000000"/>
          <w:spacing w:val="0"/>
          <w:w w:val="100"/>
          <w:position w:val="0"/>
          <w:shd w:val="clear" w:color="auto" w:fill="auto"/>
          <w:lang w:val="en-US" w:eastAsia="en-US" w:bidi="en-US"/>
        </w:rPr>
        <w:t xml:space="preserve">I - </w:t>
      </w:r>
      <w:r>
        <w:rPr>
          <w:color w:val="000000"/>
          <w:spacing w:val="0"/>
          <w:w w:val="100"/>
          <w:position w:val="0"/>
          <w:shd w:val="clear" w:color="auto" w:fill="auto"/>
          <w:lang w:val="ru-RU" w:eastAsia="ru-RU" w:bidi="ru-RU"/>
        </w:rPr>
        <w:t xml:space="preserve">мелководный район; </w:t>
      </w:r>
      <w:r>
        <w:rPr>
          <w:color w:val="000000"/>
          <w:spacing w:val="0"/>
          <w:w w:val="100"/>
          <w:position w:val="0"/>
          <w:shd w:val="clear" w:color="auto" w:fill="auto"/>
          <w:lang w:val="en-US" w:eastAsia="en-US" w:bidi="en-US"/>
        </w:rPr>
        <w:t xml:space="preserve">II - </w:t>
      </w:r>
      <w:r>
        <w:rPr>
          <w:color w:val="000000"/>
          <w:spacing w:val="0"/>
          <w:w w:val="100"/>
          <w:position w:val="0"/>
          <w:shd w:val="clear" w:color="auto" w:fill="auto"/>
          <w:lang w:val="ru-RU" w:eastAsia="ru-RU" w:bidi="ru-RU"/>
        </w:rPr>
        <w:t xml:space="preserve">глубоководный район; </w:t>
      </w:r>
      <w:r>
        <w:rPr>
          <w:color w:val="000000"/>
          <w:spacing w:val="0"/>
          <w:w w:val="100"/>
          <w:position w:val="0"/>
          <w:shd w:val="clear" w:color="auto" w:fill="auto"/>
          <w:lang w:val="en-US" w:eastAsia="en-US" w:bidi="en-US"/>
        </w:rPr>
        <w:t xml:space="preserve">III - </w:t>
      </w:r>
      <w:r>
        <w:rPr>
          <w:color w:val="000000"/>
          <w:spacing w:val="0"/>
          <w:w w:val="100"/>
          <w:position w:val="0"/>
          <w:shd w:val="clear" w:color="auto" w:fill="auto"/>
          <w:lang w:val="ru-RU" w:eastAsia="ru-RU" w:bidi="ru-RU"/>
        </w:rPr>
        <w:t xml:space="preserve">Копорская губа; </w:t>
      </w:r>
      <w:r>
        <w:rPr>
          <w:color w:val="000000"/>
          <w:spacing w:val="0"/>
          <w:w w:val="100"/>
          <w:position w:val="0"/>
          <w:shd w:val="clear" w:color="auto" w:fill="auto"/>
          <w:lang w:val="en-US" w:eastAsia="en-US" w:bidi="en-US"/>
        </w:rPr>
        <w:t xml:space="preserve">IV - </w:t>
      </w:r>
      <w:r>
        <w:rPr>
          <w:color w:val="000000"/>
          <w:spacing w:val="0"/>
          <w:w w:val="100"/>
          <w:position w:val="0"/>
          <w:shd w:val="clear" w:color="auto" w:fill="auto"/>
          <w:lang w:val="ru-RU" w:eastAsia="ru-RU" w:bidi="ru-RU"/>
        </w:rPr>
        <w:t>Лужская губа</w:t>
      </w:r>
    </w:p>
    <w:p>
      <w:pPr>
        <w:pStyle w:val="Style2"/>
        <w:keepNext w:val="0"/>
        <w:keepLines w:val="0"/>
        <w:widowControl w:val="0"/>
        <w:shd w:val="clear" w:color="auto" w:fill="auto"/>
        <w:bidi w:val="0"/>
        <w:spacing w:before="0" w:after="240" w:line="240" w:lineRule="auto"/>
        <w:ind w:left="0" w:right="0" w:firstLine="0"/>
        <w:jc w:val="center"/>
      </w:pPr>
      <w:r>
        <w:rPr>
          <w:b/>
          <w:bCs/>
          <w:color w:val="000000"/>
          <w:spacing w:val="0"/>
          <w:w w:val="100"/>
          <w:position w:val="0"/>
          <w:sz w:val="24"/>
          <w:szCs w:val="24"/>
          <w:shd w:val="clear" w:color="auto" w:fill="auto"/>
          <w:lang w:val="ru-RU" w:eastAsia="ru-RU" w:bidi="ru-RU"/>
        </w:rPr>
        <w:t xml:space="preserve">Рисунок </w:t>
      </w:r>
      <w:r>
        <w:rPr>
          <w:b/>
          <w:bCs/>
          <w:color w:val="000000"/>
          <w:spacing w:val="0"/>
          <w:w w:val="100"/>
          <w:position w:val="0"/>
          <w:sz w:val="24"/>
          <w:szCs w:val="24"/>
          <w:shd w:val="clear" w:color="auto" w:fill="auto"/>
          <w:lang w:val="en-US" w:eastAsia="en-US" w:bidi="en-US"/>
        </w:rPr>
        <w:t xml:space="preserve">4.3.13. </w:t>
      </w:r>
      <w:r>
        <w:rPr>
          <w:b/>
          <w:bCs/>
          <w:color w:val="000000"/>
          <w:spacing w:val="0"/>
          <w:w w:val="100"/>
          <w:position w:val="0"/>
          <w:sz w:val="24"/>
          <w:szCs w:val="24"/>
          <w:shd w:val="clear" w:color="auto" w:fill="auto"/>
          <w:lang w:val="ru-RU" w:eastAsia="ru-RU" w:bidi="ru-RU"/>
        </w:rPr>
        <w:t>Биомасса таксономических групп фитопланктона</w:t>
        <w:br/>
        <w:t xml:space="preserve">в различных районах восточной части Финского залива в сентябре </w:t>
      </w:r>
      <w:r>
        <w:rPr>
          <w:b/>
          <w:bCs/>
          <w:color w:val="000000"/>
          <w:spacing w:val="0"/>
          <w:w w:val="100"/>
          <w:position w:val="0"/>
          <w:sz w:val="24"/>
          <w:szCs w:val="24"/>
          <w:shd w:val="clear" w:color="auto" w:fill="auto"/>
          <w:lang w:val="en-US" w:eastAsia="en-US" w:bidi="en-US"/>
        </w:rPr>
        <w:t xml:space="preserve">2020 </w:t>
      </w:r>
      <w:r>
        <w:rPr>
          <w:b/>
          <w:bCs/>
          <w:color w:val="000000"/>
          <w:spacing w:val="0"/>
          <w:w w:val="100"/>
          <w:position w:val="0"/>
          <w:sz w:val="24"/>
          <w:szCs w:val="24"/>
          <w:shd w:val="clear" w:color="auto" w:fill="auto"/>
          <w:lang w:val="ru-RU" w:eastAsia="ru-RU" w:bidi="ru-RU"/>
        </w:rPr>
        <w:t>г.</w:t>
      </w:r>
    </w:p>
    <w:p>
      <w:pPr>
        <w:pStyle w:val="Style2"/>
        <w:keepNext w:val="0"/>
        <w:keepLines w:val="0"/>
        <w:widowControl w:val="0"/>
        <w:shd w:val="clear" w:color="auto" w:fill="auto"/>
        <w:bidi w:val="0"/>
        <w:spacing w:before="0" w:after="0" w:line="240" w:lineRule="auto"/>
        <w:ind w:left="0" w:right="0" w:firstLine="740"/>
        <w:jc w:val="both"/>
      </w:pPr>
      <w:r>
        <w:rPr>
          <w:b/>
          <w:bCs/>
          <w:color w:val="000000"/>
          <w:spacing w:val="0"/>
          <w:w w:val="100"/>
          <w:position w:val="0"/>
          <w:sz w:val="24"/>
          <w:szCs w:val="24"/>
          <w:shd w:val="clear" w:color="auto" w:fill="auto"/>
          <w:lang w:val="ru-RU" w:eastAsia="ru-RU" w:bidi="ru-RU"/>
        </w:rPr>
        <w:t xml:space="preserve">Мезозоопланктон. </w:t>
      </w:r>
      <w:r>
        <w:rPr>
          <w:color w:val="000000"/>
          <w:spacing w:val="0"/>
          <w:w w:val="100"/>
          <w:position w:val="0"/>
          <w:sz w:val="24"/>
          <w:szCs w:val="24"/>
          <w:shd w:val="clear" w:color="auto" w:fill="auto"/>
          <w:lang w:val="ru-RU" w:eastAsia="ru-RU" w:bidi="ru-RU"/>
        </w:rPr>
        <w:t xml:space="preserve">За период исследований в </w:t>
      </w:r>
      <w:r>
        <w:rPr>
          <w:color w:val="000000"/>
          <w:spacing w:val="0"/>
          <w:w w:val="100"/>
          <w:position w:val="0"/>
          <w:sz w:val="24"/>
          <w:szCs w:val="24"/>
          <w:shd w:val="clear" w:color="auto" w:fill="auto"/>
          <w:lang w:val="en-US" w:eastAsia="en-US" w:bidi="en-US"/>
        </w:rPr>
        <w:t xml:space="preserve">2020 </w:t>
      </w:r>
      <w:r>
        <w:rPr>
          <w:color w:val="000000"/>
          <w:spacing w:val="0"/>
          <w:w w:val="100"/>
          <w:position w:val="0"/>
          <w:sz w:val="24"/>
          <w:szCs w:val="24"/>
          <w:shd w:val="clear" w:color="auto" w:fill="auto"/>
          <w:lang w:val="ru-RU" w:eastAsia="ru-RU" w:bidi="ru-RU"/>
        </w:rPr>
        <w:t xml:space="preserve">г. в составе мезозоопланктона восточной части Финского залива было зарегистрировано </w:t>
      </w:r>
      <w:r>
        <w:rPr>
          <w:color w:val="000000"/>
          <w:spacing w:val="0"/>
          <w:w w:val="100"/>
          <w:position w:val="0"/>
          <w:sz w:val="24"/>
          <w:szCs w:val="24"/>
          <w:shd w:val="clear" w:color="auto" w:fill="auto"/>
          <w:lang w:val="en-US" w:eastAsia="en-US" w:bidi="en-US"/>
        </w:rPr>
        <w:t xml:space="preserve">70 </w:t>
      </w:r>
      <w:r>
        <w:rPr>
          <w:color w:val="000000"/>
          <w:spacing w:val="0"/>
          <w:w w:val="100"/>
          <w:position w:val="0"/>
          <w:sz w:val="24"/>
          <w:szCs w:val="24"/>
          <w:shd w:val="clear" w:color="auto" w:fill="auto"/>
          <w:lang w:val="ru-RU" w:eastAsia="ru-RU" w:bidi="ru-RU"/>
        </w:rPr>
        <w:t xml:space="preserve">видов и вариететов: </w:t>
      </w:r>
      <w:r>
        <w:rPr>
          <w:color w:val="000000"/>
          <w:spacing w:val="0"/>
          <w:w w:val="100"/>
          <w:position w:val="0"/>
          <w:sz w:val="24"/>
          <w:szCs w:val="24"/>
          <w:shd w:val="clear" w:color="auto" w:fill="auto"/>
          <w:lang w:val="en-US" w:eastAsia="en-US" w:bidi="en-US"/>
        </w:rPr>
        <w:t xml:space="preserve">30 </w:t>
      </w:r>
      <w:r>
        <w:rPr>
          <w:color w:val="000000"/>
          <w:spacing w:val="0"/>
          <w:w w:val="100"/>
          <w:position w:val="0"/>
          <w:sz w:val="24"/>
          <w:szCs w:val="24"/>
          <w:shd w:val="clear" w:color="auto" w:fill="auto"/>
          <w:lang w:val="ru-RU" w:eastAsia="ru-RU" w:bidi="ru-RU"/>
        </w:rPr>
        <w:t xml:space="preserve">коловраток, </w:t>
      </w:r>
      <w:r>
        <w:rPr>
          <w:color w:val="000000"/>
          <w:spacing w:val="0"/>
          <w:w w:val="100"/>
          <w:position w:val="0"/>
          <w:sz w:val="24"/>
          <w:szCs w:val="24"/>
          <w:shd w:val="clear" w:color="auto" w:fill="auto"/>
          <w:lang w:val="en-US" w:eastAsia="en-US" w:bidi="en-US"/>
        </w:rPr>
        <w:t xml:space="preserve">18 </w:t>
      </w:r>
      <w:r>
        <w:rPr>
          <w:color w:val="000000"/>
          <w:spacing w:val="0"/>
          <w:w w:val="100"/>
          <w:position w:val="0"/>
          <w:sz w:val="24"/>
          <w:szCs w:val="24"/>
          <w:shd w:val="clear" w:color="auto" w:fill="auto"/>
          <w:lang w:val="ru-RU" w:eastAsia="ru-RU" w:bidi="ru-RU"/>
        </w:rPr>
        <w:t xml:space="preserve">ветвистоусых и </w:t>
      </w:r>
      <w:r>
        <w:rPr>
          <w:color w:val="000000"/>
          <w:spacing w:val="0"/>
          <w:w w:val="100"/>
          <w:position w:val="0"/>
          <w:sz w:val="24"/>
          <w:szCs w:val="24"/>
          <w:shd w:val="clear" w:color="auto" w:fill="auto"/>
          <w:lang w:val="en-US" w:eastAsia="en-US" w:bidi="en-US"/>
        </w:rPr>
        <w:t xml:space="preserve">22 </w:t>
      </w:r>
      <w:r>
        <w:rPr>
          <w:color w:val="000000"/>
          <w:spacing w:val="0"/>
          <w:w w:val="100"/>
          <w:position w:val="0"/>
          <w:sz w:val="24"/>
          <w:szCs w:val="24"/>
          <w:shd w:val="clear" w:color="auto" w:fill="auto"/>
          <w:lang w:val="ru-RU" w:eastAsia="ru-RU" w:bidi="ru-RU"/>
        </w:rPr>
        <w:t>веслоногих ракообразных. Результаты анализа проб мезоопланктона представлены в приложении Д.3. Существенных изменений в видовом составе мезозоопланктона, по сравнению с предшествующими периодами наблюдений, не отмечено.</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 xml:space="preserve">В июле значения биомассы мезозоопланктона изменялись по акватории залива в широких пределах </w:t>
      </w:r>
      <w:r>
        <w:rPr>
          <w:color w:val="000000"/>
          <w:spacing w:val="0"/>
          <w:w w:val="100"/>
          <w:position w:val="0"/>
          <w:sz w:val="24"/>
          <w:szCs w:val="24"/>
          <w:shd w:val="clear" w:color="auto" w:fill="auto"/>
          <w:lang w:val="en-US" w:eastAsia="en-US" w:bidi="en-US"/>
        </w:rPr>
        <w:t xml:space="preserve">- </w:t>
      </w:r>
      <w:r>
        <w:rPr>
          <w:color w:val="000000"/>
          <w:spacing w:val="0"/>
          <w:w w:val="100"/>
          <w:position w:val="0"/>
          <w:sz w:val="24"/>
          <w:szCs w:val="24"/>
          <w:shd w:val="clear" w:color="auto" w:fill="auto"/>
          <w:lang w:val="ru-RU" w:eastAsia="ru-RU" w:bidi="ru-RU"/>
        </w:rPr>
        <w:t xml:space="preserve">от </w:t>
      </w:r>
      <w:r>
        <w:rPr>
          <w:color w:val="000000"/>
          <w:spacing w:val="0"/>
          <w:w w:val="100"/>
          <w:position w:val="0"/>
          <w:sz w:val="24"/>
          <w:szCs w:val="24"/>
          <w:shd w:val="clear" w:color="auto" w:fill="auto"/>
          <w:lang w:val="en-US" w:eastAsia="en-US" w:bidi="en-US"/>
        </w:rPr>
        <w:t xml:space="preserve">107,79 </w:t>
      </w:r>
      <w:r>
        <w:rPr>
          <w:color w:val="000000"/>
          <w:spacing w:val="0"/>
          <w:w w:val="100"/>
          <w:position w:val="0"/>
          <w:sz w:val="24"/>
          <w:szCs w:val="24"/>
          <w:shd w:val="clear" w:color="auto" w:fill="auto"/>
          <w:lang w:val="ru-RU" w:eastAsia="ru-RU" w:bidi="ru-RU"/>
        </w:rPr>
        <w:t>до 1696,07 мг/м</w:t>
      </w:r>
      <w:r>
        <w:rPr>
          <w:color w:val="000000"/>
          <w:spacing w:val="0"/>
          <w:w w:val="100"/>
          <w:position w:val="0"/>
          <w:sz w:val="24"/>
          <w:szCs w:val="24"/>
          <w:shd w:val="clear" w:color="auto" w:fill="auto"/>
          <w:vertAlign w:val="superscript"/>
          <w:lang w:val="ru-RU" w:eastAsia="ru-RU" w:bidi="ru-RU"/>
        </w:rPr>
        <w:t>3</w:t>
      </w:r>
      <w:r>
        <w:rPr>
          <w:color w:val="000000"/>
          <w:spacing w:val="0"/>
          <w:w w:val="100"/>
          <w:position w:val="0"/>
          <w:sz w:val="24"/>
          <w:szCs w:val="24"/>
          <w:shd w:val="clear" w:color="auto" w:fill="auto"/>
          <w:lang w:val="ru-RU" w:eastAsia="ru-RU" w:bidi="ru-RU"/>
        </w:rPr>
        <w:t>.</w:t>
      </w:r>
    </w:p>
    <w:p>
      <w:pPr>
        <w:widowControl w:val="0"/>
        <w:jc w:val="center"/>
        <w:rPr>
          <w:sz w:val="2"/>
          <w:szCs w:val="2"/>
        </w:rPr>
      </w:pPr>
      <w:r>
        <w:drawing>
          <wp:inline>
            <wp:extent cx="4401185" cy="2353310"/>
            <wp:docPr id="90" name="Picutre 90"/>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113"/>
                    <a:stretch/>
                  </pic:blipFill>
                  <pic:spPr>
                    <a:xfrm>
                      <a:ext cx="4401185" cy="2353310"/>
                    </a:xfrm>
                    <a:prstGeom prst="rect"/>
                  </pic:spPr>
                </pic:pic>
              </a:graphicData>
            </a:graphic>
          </wp:inline>
        </w:drawing>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b w:val="0"/>
          <w:bCs w:val="0"/>
          <w:color w:val="000000"/>
          <w:spacing w:val="0"/>
          <w:w w:val="100"/>
          <w:position w:val="0"/>
          <w:sz w:val="20"/>
          <w:szCs w:val="20"/>
          <w:shd w:val="clear" w:color="auto" w:fill="auto"/>
          <w:lang w:val="ru-RU" w:eastAsia="ru-RU" w:bidi="ru-RU"/>
        </w:rPr>
        <w:t>Мелководный район - ст. 1, 19, 20, 21, 22, 24, 26; глубоководный район - ст. 2, 3, 4, А;</w:t>
      </w:r>
    </w:p>
    <w:p>
      <w:pPr>
        <w:pStyle w:val="Style21"/>
        <w:keepNext w:val="0"/>
        <w:keepLines w:val="0"/>
        <w:widowControl w:val="0"/>
        <w:shd w:val="clear" w:color="auto" w:fill="auto"/>
        <w:bidi w:val="0"/>
        <w:spacing w:before="0" w:after="0" w:line="286" w:lineRule="auto"/>
        <w:ind w:left="0" w:right="0" w:firstLine="0"/>
        <w:jc w:val="center"/>
        <w:rPr>
          <w:sz w:val="20"/>
          <w:szCs w:val="20"/>
        </w:rPr>
      </w:pPr>
      <w:r>
        <w:rPr>
          <w:b w:val="0"/>
          <w:bCs w:val="0"/>
          <w:color w:val="000000"/>
          <w:spacing w:val="0"/>
          <w:w w:val="100"/>
          <w:position w:val="0"/>
          <w:sz w:val="20"/>
          <w:szCs w:val="20"/>
          <w:shd w:val="clear" w:color="auto" w:fill="auto"/>
          <w:lang w:val="ru-RU" w:eastAsia="ru-RU" w:bidi="ru-RU"/>
        </w:rPr>
        <w:t>Лужская губа - ст. 18л, 6л; Копорская губа - ст. 3к, 6к</w:t>
      </w:r>
    </w:p>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Рисунок 4.3.14. Средневзвешенная биомасса мезозоопланктона в планктоне восточной части Финского залива, июль 2020 г.</w:t>
      </w:r>
    </w:p>
    <w:p>
      <w:pPr>
        <w:widowControl w:val="0"/>
        <w:spacing w:after="239" w:line="1" w:lineRule="exact"/>
      </w:pPr>
    </w:p>
    <w:p>
      <w:pPr>
        <w:pStyle w:val="Style2"/>
        <w:keepNext w:val="0"/>
        <w:keepLines w:val="0"/>
        <w:widowControl w:val="0"/>
        <w:shd w:val="clear" w:color="auto" w:fill="auto"/>
        <w:bidi w:val="0"/>
        <w:spacing w:before="0" w:after="180" w:line="240" w:lineRule="auto"/>
        <w:ind w:left="0" w:right="0" w:firstLine="740"/>
        <w:jc w:val="both"/>
      </w:pPr>
      <w:r>
        <w:rPr>
          <w:color w:val="000000"/>
          <w:spacing w:val="0"/>
          <w:w w:val="100"/>
          <w:position w:val="0"/>
          <w:sz w:val="24"/>
          <w:szCs w:val="24"/>
          <w:shd w:val="clear" w:color="auto" w:fill="auto"/>
          <w:lang w:val="ru-RU" w:eastAsia="ru-RU" w:bidi="ru-RU"/>
        </w:rPr>
        <w:t xml:space="preserve">В целом в июле ракообразные доминировали по биомассе на всей акватории залива, создавая от 93 до 100% общей биомассы мезозоопланктона. При этом на большей части акватории залива в планктоне преобладали ветвистоусые ракообразные, главным образом, представители рода </w:t>
      </w:r>
      <w:r>
        <w:rPr>
          <w:i/>
          <w:iCs/>
          <w:color w:val="000000"/>
          <w:spacing w:val="0"/>
          <w:w w:val="100"/>
          <w:position w:val="0"/>
          <w:sz w:val="24"/>
          <w:szCs w:val="24"/>
          <w:shd w:val="clear" w:color="auto" w:fill="auto"/>
          <w:lang w:val="en-US" w:eastAsia="en-US" w:bidi="en-US"/>
        </w:rPr>
        <w:t>Daphnia</w:t>
      </w:r>
      <w:r>
        <w:rPr>
          <w:color w:val="000000"/>
          <w:spacing w:val="0"/>
          <w:w w:val="100"/>
          <w:position w:val="0"/>
          <w:sz w:val="24"/>
          <w:szCs w:val="24"/>
          <w:shd w:val="clear" w:color="auto" w:fill="auto"/>
          <w:lang w:val="en-US" w:eastAsia="en-US" w:bidi="en-US"/>
        </w:rPr>
        <w:t xml:space="preserve">. </w:t>
      </w:r>
      <w:r>
        <w:rPr>
          <w:color w:val="000000"/>
          <w:spacing w:val="0"/>
          <w:w w:val="100"/>
          <w:position w:val="0"/>
          <w:sz w:val="24"/>
          <w:szCs w:val="24"/>
          <w:shd w:val="clear" w:color="auto" w:fill="auto"/>
          <w:lang w:val="ru-RU" w:eastAsia="ru-RU" w:bidi="ru-RU"/>
        </w:rPr>
        <w:t>В целом вклад ветвистоусых ракообразных в общую биомассу мезозоопланктона на различных участках залива составлял от 5 до 90%. Численность мезозоопланктона по акватории залива варьировала от 4,3 до 55,5 тыс. экз./м</w:t>
      </w:r>
      <w:r>
        <w:rPr>
          <w:color w:val="000000"/>
          <w:spacing w:val="0"/>
          <w:w w:val="100"/>
          <w:position w:val="0"/>
          <w:sz w:val="24"/>
          <w:szCs w:val="24"/>
          <w:shd w:val="clear" w:color="auto" w:fill="auto"/>
          <w:vertAlign w:val="superscript"/>
          <w:lang w:val="ru-RU" w:eastAsia="ru-RU" w:bidi="ru-RU"/>
        </w:rPr>
        <w:t>3</w:t>
      </w:r>
      <w:r>
        <w:rPr>
          <w:color w:val="000000"/>
          <w:spacing w:val="0"/>
          <w:w w:val="100"/>
          <w:position w:val="0"/>
          <w:sz w:val="24"/>
          <w:szCs w:val="24"/>
          <w:shd w:val="clear" w:color="auto" w:fill="auto"/>
          <w:lang w:val="ru-RU" w:eastAsia="ru-RU" w:bidi="ru-RU"/>
        </w:rPr>
        <w:t>.</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В сентябре 2020 г. значения биомассы мезозоопланктона по акватории залива варьировали от 105,39 до 793.35 мг/м</w:t>
      </w:r>
      <w:r>
        <w:rPr>
          <w:color w:val="000000"/>
          <w:spacing w:val="0"/>
          <w:w w:val="100"/>
          <w:position w:val="0"/>
          <w:sz w:val="24"/>
          <w:szCs w:val="24"/>
          <w:shd w:val="clear" w:color="auto" w:fill="auto"/>
          <w:vertAlign w:val="superscript"/>
          <w:lang w:val="ru-RU" w:eastAsia="ru-RU" w:bidi="ru-RU"/>
        </w:rPr>
        <w:t>3</w:t>
      </w:r>
      <w:r>
        <w:rPr>
          <w:color w:val="000000"/>
          <w:spacing w:val="0"/>
          <w:w w:val="100"/>
          <w:position w:val="0"/>
          <w:sz w:val="24"/>
          <w:szCs w:val="24"/>
          <w:shd w:val="clear" w:color="auto" w:fill="auto"/>
          <w:lang w:val="ru-RU" w:eastAsia="ru-RU" w:bidi="ru-RU"/>
        </w:rPr>
        <w:t>. Максимальная биомасса мезозоопланктона была характерна для ст. 1 в переходном районе.</w:t>
      </w:r>
    </w:p>
    <w:p>
      <w:pPr>
        <w:widowControl w:val="0"/>
        <w:jc w:val="center"/>
        <w:rPr>
          <w:sz w:val="2"/>
          <w:szCs w:val="2"/>
        </w:rPr>
      </w:pPr>
      <w:r>
        <w:drawing>
          <wp:inline>
            <wp:extent cx="4199890" cy="2353310"/>
            <wp:docPr id="91" name="Picutre 91"/>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115"/>
                    <a:stretch/>
                  </pic:blipFill>
                  <pic:spPr>
                    <a:xfrm>
                      <a:ext cx="4199890" cy="2353310"/>
                    </a:xfrm>
                    <a:prstGeom prst="rect"/>
                  </pic:spPr>
                </pic:pic>
              </a:graphicData>
            </a:graphic>
          </wp:inline>
        </w:drawing>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b w:val="0"/>
          <w:bCs w:val="0"/>
          <w:color w:val="000000"/>
          <w:spacing w:val="0"/>
          <w:w w:val="100"/>
          <w:position w:val="0"/>
          <w:sz w:val="20"/>
          <w:szCs w:val="20"/>
          <w:shd w:val="clear" w:color="auto" w:fill="auto"/>
          <w:lang w:val="ru-RU" w:eastAsia="ru-RU" w:bidi="ru-RU"/>
        </w:rPr>
        <w:t>Мелководный район - ст. 1, 19, 20, 21, 22, 24, 26; глубоководный район - ст. 2, 3, 4, А; Лужская губа - ст. 18 л, 6л; Копорская губа - ст. 3к, 6к</w:t>
      </w:r>
    </w:p>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Рисунок 3.4.15. Средневзвешенная биомасса мезозоопланктона в планктоне восточной части Финского залива, сентябрь 2020 г.</w:t>
      </w:r>
    </w:p>
    <w:p>
      <w:pPr>
        <w:widowControl w:val="0"/>
        <w:spacing w:after="239" w:line="1" w:lineRule="exact"/>
      </w:pP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В указанный период на всей акватории залива по биомассе доминировали веслоногие и ветвистоусые ракообразные, на долю которых приходилось от 89 до 100% общей биомассы.</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Численность мезозоопланктона по акватории залива изменялась от 105,39 до 112,5 тыс. эк</w:t>
      </w:r>
      <w:r>
        <w:rPr>
          <w:b/>
          <w:bCs/>
          <w:color w:val="000000"/>
          <w:spacing w:val="0"/>
          <w:w w:val="100"/>
          <w:position w:val="0"/>
          <w:sz w:val="24"/>
          <w:szCs w:val="24"/>
          <w:shd w:val="clear" w:color="auto" w:fill="auto"/>
          <w:lang w:val="ru-RU" w:eastAsia="ru-RU" w:bidi="ru-RU"/>
        </w:rPr>
        <w:t>з</w:t>
      </w:r>
      <w:r>
        <w:rPr>
          <w:color w:val="000000"/>
          <w:spacing w:val="0"/>
          <w:w w:val="100"/>
          <w:position w:val="0"/>
          <w:sz w:val="24"/>
          <w:szCs w:val="24"/>
          <w:shd w:val="clear" w:color="auto" w:fill="auto"/>
          <w:lang w:val="ru-RU" w:eastAsia="ru-RU" w:bidi="ru-RU"/>
        </w:rPr>
        <w:t>./м</w:t>
      </w:r>
      <w:r>
        <w:rPr>
          <w:color w:val="000000"/>
          <w:spacing w:val="0"/>
          <w:w w:val="100"/>
          <w:position w:val="0"/>
          <w:sz w:val="24"/>
          <w:szCs w:val="24"/>
          <w:shd w:val="clear" w:color="auto" w:fill="auto"/>
          <w:vertAlign w:val="superscript"/>
          <w:lang w:val="ru-RU" w:eastAsia="ru-RU" w:bidi="ru-RU"/>
        </w:rPr>
        <w:t>3</w:t>
      </w:r>
      <w:r>
        <w:rPr>
          <w:color w:val="000000"/>
          <w:spacing w:val="0"/>
          <w:w w:val="100"/>
          <w:position w:val="0"/>
          <w:sz w:val="24"/>
          <w:szCs w:val="24"/>
          <w:shd w:val="clear" w:color="auto" w:fill="auto"/>
          <w:lang w:val="ru-RU" w:eastAsia="ru-RU" w:bidi="ru-RU"/>
        </w:rPr>
        <w:t xml:space="preserve">. Максимальная численность мезозоопланктона, как и в сентябре 2019 г., была зарегистрирована на ст. 24). Основу численности мезозоопанктона, составляли веслоногие </w:t>
      </w:r>
      <w:r>
        <w:rPr>
          <w:i/>
          <w:iCs/>
          <w:color w:val="000000"/>
          <w:spacing w:val="0"/>
          <w:w w:val="100"/>
          <w:position w:val="0"/>
          <w:sz w:val="24"/>
          <w:szCs w:val="24"/>
          <w:shd w:val="clear" w:color="auto" w:fill="auto"/>
          <w:lang w:val="ru-RU" w:eastAsia="ru-RU" w:bidi="ru-RU"/>
        </w:rPr>
        <w:t xml:space="preserve">(р. </w:t>
      </w:r>
      <w:r>
        <w:rPr>
          <w:i/>
          <w:iCs/>
          <w:color w:val="000000"/>
          <w:spacing w:val="0"/>
          <w:w w:val="100"/>
          <w:position w:val="0"/>
          <w:sz w:val="24"/>
          <w:szCs w:val="24"/>
          <w:shd w:val="clear" w:color="auto" w:fill="auto"/>
          <w:lang w:val="en-US" w:eastAsia="en-US" w:bidi="en-US"/>
        </w:rPr>
        <w:t>Mesocyclops)</w:t>
      </w:r>
      <w:r>
        <w:rPr>
          <w:color w:val="000000"/>
          <w:spacing w:val="0"/>
          <w:w w:val="100"/>
          <w:position w:val="0"/>
          <w:sz w:val="24"/>
          <w:szCs w:val="24"/>
          <w:shd w:val="clear" w:color="auto" w:fill="auto"/>
          <w:lang w:val="en-US" w:eastAsia="en-US" w:bidi="en-US"/>
        </w:rPr>
        <w:t xml:space="preserve"> </w:t>
      </w:r>
      <w:r>
        <w:rPr>
          <w:color w:val="000000"/>
          <w:spacing w:val="0"/>
          <w:w w:val="100"/>
          <w:position w:val="0"/>
          <w:sz w:val="24"/>
          <w:szCs w:val="24"/>
          <w:shd w:val="clear" w:color="auto" w:fill="auto"/>
          <w:lang w:val="ru-RU" w:eastAsia="ru-RU" w:bidi="ru-RU"/>
        </w:rPr>
        <w:t xml:space="preserve">и ветвистоусые </w:t>
      </w:r>
      <w:r>
        <w:rPr>
          <w:i/>
          <w:iCs/>
          <w:color w:val="000000"/>
          <w:spacing w:val="0"/>
          <w:w w:val="100"/>
          <w:position w:val="0"/>
          <w:sz w:val="24"/>
          <w:szCs w:val="24"/>
          <w:shd w:val="clear" w:color="auto" w:fill="auto"/>
          <w:lang w:val="ru-RU" w:eastAsia="ru-RU" w:bidi="ru-RU"/>
        </w:rPr>
        <w:t xml:space="preserve">(р. </w:t>
      </w:r>
      <w:r>
        <w:rPr>
          <w:i/>
          <w:iCs/>
          <w:color w:val="000000"/>
          <w:spacing w:val="0"/>
          <w:w w:val="100"/>
          <w:position w:val="0"/>
          <w:sz w:val="24"/>
          <w:szCs w:val="24"/>
          <w:shd w:val="clear" w:color="auto" w:fill="auto"/>
          <w:lang w:val="en-US" w:eastAsia="en-US" w:bidi="en-US"/>
        </w:rPr>
        <w:t>Daphnia, Ceriodaphnia affmis</w:t>
      </w:r>
      <w:r>
        <w:rPr>
          <w:color w:val="000000"/>
          <w:spacing w:val="0"/>
          <w:w w:val="100"/>
          <w:position w:val="0"/>
          <w:sz w:val="24"/>
          <w:szCs w:val="24"/>
          <w:shd w:val="clear" w:color="auto" w:fill="auto"/>
          <w:lang w:val="ru-RU" w:eastAsia="ru-RU" w:bidi="ru-RU"/>
        </w:rPr>
        <w:t>) ракообразные.</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 xml:space="preserve">За весь период наблюдений </w:t>
      </w:r>
      <w:r>
        <w:rPr>
          <w:color w:val="000000"/>
          <w:spacing w:val="0"/>
          <w:w w:val="100"/>
          <w:position w:val="0"/>
          <w:sz w:val="24"/>
          <w:szCs w:val="24"/>
          <w:shd w:val="clear" w:color="auto" w:fill="auto"/>
          <w:lang w:val="en-US" w:eastAsia="en-US" w:bidi="en-US"/>
        </w:rPr>
        <w:t xml:space="preserve">2020 </w:t>
      </w:r>
      <w:r>
        <w:rPr>
          <w:color w:val="000000"/>
          <w:spacing w:val="0"/>
          <w:w w:val="100"/>
          <w:position w:val="0"/>
          <w:sz w:val="24"/>
          <w:szCs w:val="24"/>
          <w:shd w:val="clear" w:color="auto" w:fill="auto"/>
          <w:lang w:val="ru-RU" w:eastAsia="ru-RU" w:bidi="ru-RU"/>
        </w:rPr>
        <w:t xml:space="preserve">г. (июль, сентябрь) среднее значение биомассы мезозоопланктона в восточной части Финского залива составило </w:t>
      </w:r>
      <w:r>
        <w:rPr>
          <w:color w:val="000000"/>
          <w:spacing w:val="0"/>
          <w:w w:val="100"/>
          <w:position w:val="0"/>
          <w:sz w:val="24"/>
          <w:szCs w:val="24"/>
          <w:shd w:val="clear" w:color="auto" w:fill="auto"/>
          <w:lang w:val="en-US" w:eastAsia="en-US" w:bidi="en-US"/>
        </w:rPr>
        <w:t xml:space="preserve">357,27 </w:t>
      </w:r>
      <w:r>
        <w:rPr>
          <w:color w:val="000000"/>
          <w:spacing w:val="0"/>
          <w:w w:val="100"/>
          <w:position w:val="0"/>
          <w:sz w:val="24"/>
          <w:szCs w:val="24"/>
          <w:shd w:val="clear" w:color="auto" w:fill="auto"/>
          <w:lang w:val="ru-RU" w:eastAsia="ru-RU" w:bidi="ru-RU"/>
        </w:rPr>
        <w:t>мг/м</w:t>
      </w:r>
      <w:r>
        <w:rPr>
          <w:color w:val="000000"/>
          <w:spacing w:val="0"/>
          <w:w w:val="100"/>
          <w:position w:val="0"/>
          <w:sz w:val="24"/>
          <w:szCs w:val="24"/>
          <w:shd w:val="clear" w:color="auto" w:fill="auto"/>
          <w:vertAlign w:val="superscript"/>
          <w:lang w:val="ru-RU" w:eastAsia="ru-RU" w:bidi="ru-RU"/>
        </w:rPr>
        <w:t>3</w:t>
      </w:r>
      <w:r>
        <w:rPr>
          <w:color w:val="000000"/>
          <w:spacing w:val="0"/>
          <w:w w:val="100"/>
          <w:position w:val="0"/>
          <w:sz w:val="24"/>
          <w:szCs w:val="24"/>
          <w:shd w:val="clear" w:color="auto" w:fill="auto"/>
          <w:lang w:val="ru-RU" w:eastAsia="ru-RU" w:bidi="ru-RU"/>
        </w:rPr>
        <w:t xml:space="preserve"> и в целом соответствовало таковому в сентябре </w:t>
      </w:r>
      <w:r>
        <w:rPr>
          <w:color w:val="000000"/>
          <w:spacing w:val="0"/>
          <w:w w:val="100"/>
          <w:position w:val="0"/>
          <w:sz w:val="24"/>
          <w:szCs w:val="24"/>
          <w:shd w:val="clear" w:color="auto" w:fill="auto"/>
          <w:lang w:val="en-US" w:eastAsia="en-US" w:bidi="en-US"/>
        </w:rPr>
        <w:t xml:space="preserve">2019 </w:t>
      </w:r>
      <w:r>
        <w:rPr>
          <w:color w:val="000000"/>
          <w:spacing w:val="0"/>
          <w:w w:val="100"/>
          <w:position w:val="0"/>
          <w:sz w:val="24"/>
          <w:szCs w:val="24"/>
          <w:shd w:val="clear" w:color="auto" w:fill="auto"/>
          <w:lang w:val="ru-RU" w:eastAsia="ru-RU" w:bidi="ru-RU"/>
        </w:rPr>
        <w:t>г. В целом уровень развития мезозоопланктона на фоне межгодовой динамики следует оценить как сравнительно невысокий.</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 xml:space="preserve">В </w:t>
      </w:r>
      <w:r>
        <w:rPr>
          <w:color w:val="000000"/>
          <w:spacing w:val="0"/>
          <w:w w:val="100"/>
          <w:position w:val="0"/>
          <w:sz w:val="24"/>
          <w:szCs w:val="24"/>
          <w:shd w:val="clear" w:color="auto" w:fill="auto"/>
          <w:lang w:val="en-US" w:eastAsia="en-US" w:bidi="en-US"/>
        </w:rPr>
        <w:t xml:space="preserve">2020 </w:t>
      </w:r>
      <w:r>
        <w:rPr>
          <w:color w:val="000000"/>
          <w:spacing w:val="0"/>
          <w:w w:val="100"/>
          <w:position w:val="0"/>
          <w:sz w:val="24"/>
          <w:szCs w:val="24"/>
          <w:shd w:val="clear" w:color="auto" w:fill="auto"/>
          <w:lang w:val="ru-RU" w:eastAsia="ru-RU" w:bidi="ru-RU"/>
        </w:rPr>
        <w:t xml:space="preserve">г., как и в предшествующие годы (кроме </w:t>
      </w:r>
      <w:r>
        <w:rPr>
          <w:color w:val="000000"/>
          <w:spacing w:val="0"/>
          <w:w w:val="100"/>
          <w:position w:val="0"/>
          <w:sz w:val="24"/>
          <w:szCs w:val="24"/>
          <w:shd w:val="clear" w:color="auto" w:fill="auto"/>
          <w:lang w:val="en-US" w:eastAsia="en-US" w:bidi="en-US"/>
        </w:rPr>
        <w:t xml:space="preserve">2019 </w:t>
      </w:r>
      <w:r>
        <w:rPr>
          <w:color w:val="000000"/>
          <w:spacing w:val="0"/>
          <w:w w:val="100"/>
          <w:position w:val="0"/>
          <w:sz w:val="24"/>
          <w:szCs w:val="24"/>
          <w:shd w:val="clear" w:color="auto" w:fill="auto"/>
          <w:lang w:val="ru-RU" w:eastAsia="ru-RU" w:bidi="ru-RU"/>
        </w:rPr>
        <w:t>года), в различных районах восточной части Финского залива отмечалась патология у науплий веслоногих ракообразных в виде опухолеподобных образований на теле.</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 xml:space="preserve">В июле личинки с патологией были зарегистрированы на всех станциях, за исключением ст. А. Частота указанной патологии составляла от </w:t>
      </w:r>
      <w:r>
        <w:rPr>
          <w:color w:val="000000"/>
          <w:spacing w:val="0"/>
          <w:w w:val="100"/>
          <w:position w:val="0"/>
          <w:sz w:val="24"/>
          <w:szCs w:val="24"/>
          <w:shd w:val="clear" w:color="auto" w:fill="auto"/>
          <w:lang w:val="en-US" w:eastAsia="en-US" w:bidi="en-US"/>
        </w:rPr>
        <w:t xml:space="preserve">11 </w:t>
      </w:r>
      <w:r>
        <w:rPr>
          <w:color w:val="000000"/>
          <w:spacing w:val="0"/>
          <w:w w:val="100"/>
          <w:position w:val="0"/>
          <w:sz w:val="24"/>
          <w:szCs w:val="24"/>
          <w:shd w:val="clear" w:color="auto" w:fill="auto"/>
          <w:lang w:val="ru-RU" w:eastAsia="ru-RU" w:bidi="ru-RU"/>
        </w:rPr>
        <w:t xml:space="preserve">до </w:t>
      </w:r>
      <w:r>
        <w:rPr>
          <w:color w:val="000000"/>
          <w:spacing w:val="0"/>
          <w:w w:val="100"/>
          <w:position w:val="0"/>
          <w:sz w:val="24"/>
          <w:szCs w:val="24"/>
          <w:shd w:val="clear" w:color="auto" w:fill="auto"/>
          <w:lang w:val="en-US" w:eastAsia="en-US" w:bidi="en-US"/>
        </w:rPr>
        <w:t xml:space="preserve">37% </w:t>
      </w:r>
      <w:r>
        <w:rPr>
          <w:color w:val="000000"/>
          <w:spacing w:val="0"/>
          <w:w w:val="100"/>
          <w:position w:val="0"/>
          <w:sz w:val="24"/>
          <w:szCs w:val="24"/>
          <w:shd w:val="clear" w:color="auto" w:fill="auto"/>
          <w:lang w:val="ru-RU" w:eastAsia="ru-RU" w:bidi="ru-RU"/>
        </w:rPr>
        <w:t xml:space="preserve">от их общей численности. При этом максимальное количество личинок с патологией было отмечено на ст. </w:t>
      </w:r>
      <w:r>
        <w:rPr>
          <w:color w:val="000000"/>
          <w:spacing w:val="0"/>
          <w:w w:val="100"/>
          <w:position w:val="0"/>
          <w:sz w:val="24"/>
          <w:szCs w:val="24"/>
          <w:shd w:val="clear" w:color="auto" w:fill="auto"/>
          <w:lang w:val="en-US" w:eastAsia="en-US" w:bidi="en-US"/>
        </w:rPr>
        <w:t xml:space="preserve">26. </w:t>
      </w:r>
      <w:r>
        <w:rPr>
          <w:color w:val="000000"/>
          <w:spacing w:val="0"/>
          <w:w w:val="100"/>
          <w:position w:val="0"/>
          <w:sz w:val="24"/>
          <w:szCs w:val="24"/>
          <w:shd w:val="clear" w:color="auto" w:fill="auto"/>
          <w:lang w:val="ru-RU" w:eastAsia="ru-RU" w:bidi="ru-RU"/>
        </w:rPr>
        <w:t xml:space="preserve">В сентябре </w:t>
      </w:r>
      <w:r>
        <w:rPr>
          <w:color w:val="000000"/>
          <w:spacing w:val="0"/>
          <w:w w:val="100"/>
          <w:position w:val="0"/>
          <w:sz w:val="24"/>
          <w:szCs w:val="24"/>
          <w:shd w:val="clear" w:color="auto" w:fill="auto"/>
          <w:lang w:val="en-US" w:eastAsia="en-US" w:bidi="en-US"/>
        </w:rPr>
        <w:t xml:space="preserve">2020 </w:t>
      </w:r>
      <w:r>
        <w:rPr>
          <w:color w:val="000000"/>
          <w:spacing w:val="0"/>
          <w:w w:val="100"/>
          <w:position w:val="0"/>
          <w:sz w:val="24"/>
          <w:szCs w:val="24"/>
          <w:shd w:val="clear" w:color="auto" w:fill="auto"/>
          <w:lang w:val="ru-RU" w:eastAsia="ru-RU" w:bidi="ru-RU"/>
        </w:rPr>
        <w:t xml:space="preserve">г. науплии с патологией не были зарегистрированы только на ст. </w:t>
      </w:r>
      <w:r>
        <w:rPr>
          <w:color w:val="000000"/>
          <w:spacing w:val="0"/>
          <w:w w:val="100"/>
          <w:position w:val="0"/>
          <w:sz w:val="24"/>
          <w:szCs w:val="24"/>
          <w:shd w:val="clear" w:color="auto" w:fill="auto"/>
          <w:lang w:val="en-US" w:eastAsia="en-US" w:bidi="en-US"/>
        </w:rPr>
        <w:t xml:space="preserve">26, 1, 4, </w:t>
      </w:r>
      <w:r>
        <w:rPr>
          <w:color w:val="000000"/>
          <w:spacing w:val="0"/>
          <w:w w:val="100"/>
          <w:position w:val="0"/>
          <w:sz w:val="24"/>
          <w:szCs w:val="24"/>
          <w:shd w:val="clear" w:color="auto" w:fill="auto"/>
          <w:lang w:val="ru-RU" w:eastAsia="ru-RU" w:bidi="ru-RU"/>
        </w:rPr>
        <w:t xml:space="preserve">18л и 6к. На остальных участках залива частота патологии составляла от </w:t>
      </w:r>
      <w:r>
        <w:rPr>
          <w:color w:val="000000"/>
          <w:spacing w:val="0"/>
          <w:w w:val="100"/>
          <w:position w:val="0"/>
          <w:sz w:val="24"/>
          <w:szCs w:val="24"/>
          <w:shd w:val="clear" w:color="auto" w:fill="auto"/>
          <w:lang w:val="en-US" w:eastAsia="en-US" w:bidi="en-US"/>
        </w:rPr>
        <w:t xml:space="preserve">1 </w:t>
      </w:r>
      <w:r>
        <w:rPr>
          <w:color w:val="000000"/>
          <w:spacing w:val="0"/>
          <w:w w:val="100"/>
          <w:position w:val="0"/>
          <w:sz w:val="24"/>
          <w:szCs w:val="24"/>
          <w:shd w:val="clear" w:color="auto" w:fill="auto"/>
          <w:lang w:val="ru-RU" w:eastAsia="ru-RU" w:bidi="ru-RU"/>
        </w:rPr>
        <w:t xml:space="preserve">до </w:t>
      </w:r>
      <w:r>
        <w:rPr>
          <w:color w:val="000000"/>
          <w:spacing w:val="0"/>
          <w:w w:val="100"/>
          <w:position w:val="0"/>
          <w:sz w:val="24"/>
          <w:szCs w:val="24"/>
          <w:shd w:val="clear" w:color="auto" w:fill="auto"/>
          <w:lang w:val="en-US" w:eastAsia="en-US" w:bidi="en-US"/>
        </w:rPr>
        <w:t xml:space="preserve">24% </w:t>
      </w:r>
      <w:r>
        <w:rPr>
          <w:color w:val="000000"/>
          <w:spacing w:val="0"/>
          <w:w w:val="100"/>
          <w:position w:val="0"/>
          <w:sz w:val="24"/>
          <w:szCs w:val="24"/>
          <w:shd w:val="clear" w:color="auto" w:fill="auto"/>
          <w:lang w:val="ru-RU" w:eastAsia="ru-RU" w:bidi="ru-RU"/>
        </w:rPr>
        <w:t>от их общей численности. Появление опухолеподобных образований у водных организмов является следствием загрязнения водной среды и донных отложений.</w:t>
      </w:r>
    </w:p>
    <w:p>
      <w:pPr>
        <w:pStyle w:val="Style2"/>
        <w:keepNext w:val="0"/>
        <w:keepLines w:val="0"/>
        <w:widowControl w:val="0"/>
        <w:shd w:val="clear" w:color="auto" w:fill="auto"/>
        <w:bidi w:val="0"/>
        <w:spacing w:before="0" w:after="0" w:line="240" w:lineRule="auto"/>
        <w:ind w:left="0" w:right="0" w:firstLine="740"/>
        <w:jc w:val="both"/>
      </w:pPr>
      <w:r>
        <w:rPr>
          <w:b/>
          <w:bCs/>
          <w:color w:val="000000"/>
          <w:spacing w:val="0"/>
          <w:w w:val="100"/>
          <w:position w:val="0"/>
          <w:sz w:val="24"/>
          <w:szCs w:val="24"/>
          <w:shd w:val="clear" w:color="auto" w:fill="auto"/>
          <w:lang w:val="ru-RU" w:eastAsia="ru-RU" w:bidi="ru-RU"/>
        </w:rPr>
        <w:t xml:space="preserve">Макрозообентос. </w:t>
      </w:r>
      <w:r>
        <w:rPr>
          <w:color w:val="000000"/>
          <w:spacing w:val="0"/>
          <w:w w:val="100"/>
          <w:position w:val="0"/>
          <w:sz w:val="24"/>
          <w:szCs w:val="24"/>
          <w:shd w:val="clear" w:color="auto" w:fill="auto"/>
          <w:lang w:val="ru-RU" w:eastAsia="ru-RU" w:bidi="ru-RU"/>
        </w:rPr>
        <w:t xml:space="preserve">Макрозообентос в российской акватории Финского залива в глубоководной зоне в июле и сентябре </w:t>
      </w:r>
      <w:r>
        <w:rPr>
          <w:color w:val="000000"/>
          <w:spacing w:val="0"/>
          <w:w w:val="100"/>
          <w:position w:val="0"/>
          <w:sz w:val="24"/>
          <w:szCs w:val="24"/>
          <w:shd w:val="clear" w:color="auto" w:fill="auto"/>
          <w:lang w:val="en-US" w:eastAsia="en-US" w:bidi="en-US"/>
        </w:rPr>
        <w:t xml:space="preserve">2020 </w:t>
      </w:r>
      <w:r>
        <w:rPr>
          <w:color w:val="000000"/>
          <w:spacing w:val="0"/>
          <w:w w:val="100"/>
          <w:position w:val="0"/>
          <w:sz w:val="24"/>
          <w:szCs w:val="24"/>
          <w:shd w:val="clear" w:color="auto" w:fill="auto"/>
          <w:lang w:val="ru-RU" w:eastAsia="ru-RU" w:bidi="ru-RU"/>
        </w:rPr>
        <w:t xml:space="preserve">г. представлен </w:t>
      </w:r>
      <w:r>
        <w:rPr>
          <w:color w:val="000000"/>
          <w:spacing w:val="0"/>
          <w:w w:val="100"/>
          <w:position w:val="0"/>
          <w:sz w:val="24"/>
          <w:szCs w:val="24"/>
          <w:shd w:val="clear" w:color="auto" w:fill="auto"/>
          <w:lang w:val="en-US" w:eastAsia="en-US" w:bidi="en-US"/>
        </w:rPr>
        <w:t xml:space="preserve">22 </w:t>
      </w:r>
      <w:r>
        <w:rPr>
          <w:color w:val="000000"/>
          <w:spacing w:val="0"/>
          <w:w w:val="100"/>
          <w:position w:val="0"/>
          <w:sz w:val="24"/>
          <w:szCs w:val="24"/>
          <w:shd w:val="clear" w:color="auto" w:fill="auto"/>
          <w:lang w:val="ru-RU" w:eastAsia="ru-RU" w:bidi="ru-RU"/>
        </w:rPr>
        <w:t xml:space="preserve">видами из которых: </w:t>
      </w:r>
      <w:r>
        <w:rPr>
          <w:color w:val="000000"/>
          <w:spacing w:val="0"/>
          <w:w w:val="100"/>
          <w:position w:val="0"/>
          <w:sz w:val="24"/>
          <w:szCs w:val="24"/>
          <w:shd w:val="clear" w:color="auto" w:fill="auto"/>
          <w:lang w:val="en-US" w:eastAsia="en-US" w:bidi="en-US"/>
        </w:rPr>
        <w:t xml:space="preserve">Oligochaeta - 4 </w:t>
      </w:r>
      <w:r>
        <w:rPr>
          <w:color w:val="000000"/>
          <w:spacing w:val="0"/>
          <w:w w:val="100"/>
          <w:position w:val="0"/>
          <w:sz w:val="24"/>
          <w:szCs w:val="24"/>
          <w:shd w:val="clear" w:color="auto" w:fill="auto"/>
          <w:lang w:val="ru-RU" w:eastAsia="ru-RU" w:bidi="ru-RU"/>
        </w:rPr>
        <w:t xml:space="preserve">видов; </w:t>
      </w:r>
      <w:r>
        <w:rPr>
          <w:color w:val="000000"/>
          <w:spacing w:val="0"/>
          <w:w w:val="100"/>
          <w:position w:val="0"/>
          <w:sz w:val="24"/>
          <w:szCs w:val="24"/>
          <w:shd w:val="clear" w:color="auto" w:fill="auto"/>
          <w:lang w:val="en-US" w:eastAsia="en-US" w:bidi="en-US"/>
        </w:rPr>
        <w:t xml:space="preserve">Chiron-omidae - 5; Crustacea - 5: Amphipoda - 3; Isopoda - 1; Cerripedia - 1; Mollusca - 3: Bivalvia - 2; Gastropoda - 1; Polychaeta - 4; Hydrozoa -1. </w:t>
      </w:r>
      <w:r>
        <w:rPr>
          <w:color w:val="000000"/>
          <w:spacing w:val="0"/>
          <w:w w:val="100"/>
          <w:position w:val="0"/>
          <w:sz w:val="24"/>
          <w:szCs w:val="24"/>
          <w:shd w:val="clear" w:color="auto" w:fill="auto"/>
          <w:lang w:val="ru-RU" w:eastAsia="ru-RU" w:bidi="ru-RU"/>
        </w:rPr>
        <w:t>На формирование сообществ макрозообентоса в восточной части Финского залива, как и в подобных эстуарных экосистемах, важнейшими экологическими факторами являются градиент солености и состав грунта.</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 xml:space="preserve">На основании сьемок макрозообентоса, проведенных в июле и сентябре </w:t>
      </w:r>
      <w:r>
        <w:rPr>
          <w:color w:val="000000"/>
          <w:spacing w:val="0"/>
          <w:w w:val="100"/>
          <w:position w:val="0"/>
          <w:sz w:val="24"/>
          <w:szCs w:val="24"/>
          <w:shd w:val="clear" w:color="auto" w:fill="auto"/>
          <w:lang w:val="en-US" w:eastAsia="en-US" w:bidi="en-US"/>
        </w:rPr>
        <w:t xml:space="preserve">2020 </w:t>
      </w:r>
      <w:r>
        <w:rPr>
          <w:color w:val="000000"/>
          <w:spacing w:val="0"/>
          <w:w w:val="100"/>
          <w:position w:val="0"/>
          <w:sz w:val="24"/>
          <w:szCs w:val="24"/>
          <w:shd w:val="clear" w:color="auto" w:fill="auto"/>
          <w:lang w:val="ru-RU" w:eastAsia="ru-RU" w:bidi="ru-RU"/>
        </w:rPr>
        <w:t>г. бы</w:t>
        <w:softHyphen/>
        <w:t xml:space="preserve">ли уточнены изменения границ, выделенных в предыдущие периоды исследования </w:t>
      </w:r>
      <w:r>
        <w:rPr>
          <w:color w:val="000000"/>
          <w:spacing w:val="0"/>
          <w:w w:val="100"/>
          <w:position w:val="0"/>
          <w:sz w:val="24"/>
          <w:szCs w:val="24"/>
          <w:shd w:val="clear" w:color="auto" w:fill="auto"/>
          <w:lang w:val="en-US" w:eastAsia="en-US" w:bidi="en-US"/>
        </w:rPr>
        <w:t xml:space="preserve">2017- </w:t>
      </w:r>
      <w:r>
        <w:rPr>
          <w:color w:val="000000"/>
          <w:spacing w:val="0"/>
          <w:w w:val="100"/>
          <w:position w:val="0"/>
          <w:sz w:val="24"/>
          <w:szCs w:val="24"/>
          <w:shd w:val="clear" w:color="auto" w:fill="auto"/>
          <w:lang w:val="ru-RU" w:eastAsia="ru-RU" w:bidi="ru-RU"/>
        </w:rPr>
        <w:t>2019 гг. сообществ: так в 2020 г. структура сообществ макрозообентоса претерпела ряд изменений.</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 xml:space="preserve">Сообщество мелководного района </w:t>
      </w:r>
      <w:r>
        <w:rPr>
          <w:color w:val="000000"/>
          <w:spacing w:val="0"/>
          <w:w w:val="100"/>
          <w:position w:val="0"/>
          <w:sz w:val="24"/>
          <w:szCs w:val="24"/>
          <w:shd w:val="clear" w:color="auto" w:fill="auto"/>
          <w:lang w:val="en-US" w:eastAsia="en-US" w:bidi="en-US"/>
        </w:rPr>
        <w:t xml:space="preserve">Chironomus </w:t>
      </w:r>
      <w:r>
        <w:rPr>
          <w:color w:val="000000"/>
          <w:spacing w:val="0"/>
          <w:w w:val="100"/>
          <w:position w:val="0"/>
          <w:sz w:val="24"/>
          <w:szCs w:val="24"/>
          <w:shd w:val="clear" w:color="auto" w:fill="auto"/>
          <w:lang w:val="ru-RU" w:eastAsia="ru-RU" w:bidi="ru-RU"/>
        </w:rPr>
        <w:t xml:space="preserve">гр. </w:t>
      </w:r>
      <w:r>
        <w:rPr>
          <w:color w:val="000000"/>
          <w:spacing w:val="0"/>
          <w:w w:val="100"/>
          <w:position w:val="0"/>
          <w:sz w:val="24"/>
          <w:szCs w:val="24"/>
          <w:shd w:val="clear" w:color="auto" w:fill="auto"/>
          <w:lang w:val="en-US" w:eastAsia="en-US" w:bidi="en-US"/>
        </w:rPr>
        <w:t xml:space="preserve">plumosus </w:t>
      </w:r>
      <w:r>
        <w:rPr>
          <w:color w:val="000000"/>
          <w:spacing w:val="0"/>
          <w:w w:val="100"/>
          <w:position w:val="0"/>
          <w:sz w:val="24"/>
          <w:szCs w:val="24"/>
          <w:shd w:val="clear" w:color="auto" w:fill="auto"/>
          <w:lang w:val="ru-RU" w:eastAsia="ru-RU" w:bidi="ru-RU"/>
        </w:rPr>
        <w:t>распространенное в мелководном районе восточной части Финского залива с минимальной соленостью в при</w:t>
        <w:softHyphen/>
        <w:t xml:space="preserve">донном слое, характеризующегося высоким опресняющим воздействию речного стока, локализовано в районе ст. 19 и 21. Сообщество </w:t>
      </w:r>
      <w:r>
        <w:rPr>
          <w:color w:val="000000"/>
          <w:spacing w:val="0"/>
          <w:w w:val="100"/>
          <w:position w:val="0"/>
          <w:sz w:val="24"/>
          <w:szCs w:val="24"/>
          <w:shd w:val="clear" w:color="auto" w:fill="auto"/>
          <w:lang w:val="en-US" w:eastAsia="en-US" w:bidi="en-US"/>
        </w:rPr>
        <w:t xml:space="preserve">Chironomus </w:t>
      </w:r>
      <w:r>
        <w:rPr>
          <w:color w:val="000000"/>
          <w:spacing w:val="0"/>
          <w:w w:val="100"/>
          <w:position w:val="0"/>
          <w:sz w:val="24"/>
          <w:szCs w:val="24"/>
          <w:shd w:val="clear" w:color="auto" w:fill="auto"/>
          <w:lang w:val="ru-RU" w:eastAsia="ru-RU" w:bidi="ru-RU"/>
        </w:rPr>
        <w:t xml:space="preserve">гр. </w:t>
      </w:r>
      <w:r>
        <w:rPr>
          <w:color w:val="000000"/>
          <w:spacing w:val="0"/>
          <w:w w:val="100"/>
          <w:position w:val="0"/>
          <w:sz w:val="24"/>
          <w:szCs w:val="24"/>
          <w:shd w:val="clear" w:color="auto" w:fill="auto"/>
          <w:lang w:val="en-US" w:eastAsia="en-US" w:bidi="en-US"/>
        </w:rPr>
        <w:t xml:space="preserve">plumosus </w:t>
      </w:r>
      <w:r>
        <w:rPr>
          <w:color w:val="000000"/>
          <w:spacing w:val="0"/>
          <w:w w:val="100"/>
          <w:position w:val="0"/>
          <w:sz w:val="24"/>
          <w:szCs w:val="24"/>
          <w:shd w:val="clear" w:color="auto" w:fill="auto"/>
          <w:lang w:val="ru-RU" w:eastAsia="ru-RU" w:bidi="ru-RU"/>
        </w:rPr>
        <w:t>в 2020 г. включало 9 из характерных для него в 2017-2019 гг. 14 пресноводных эвригалинных видов пеллофильной фауны, распространённой на жидких алевритовых иловых отложениях. Численность беспозвоночных варьировала от 1,48 до 4,84 тыс. экз./м2, в среднем составляя 3,33 тыс. экз./м2, а биомасса от 14,8 до 23,48 г/м2, в среднем составляя 18,74 г/м2.</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 xml:space="preserve">Одно из массивных сообществ Финского залива - сообщество сестонофага мягких грунтов </w:t>
      </w:r>
      <w:r>
        <w:rPr>
          <w:color w:val="000000"/>
          <w:spacing w:val="0"/>
          <w:w w:val="100"/>
          <w:position w:val="0"/>
          <w:sz w:val="24"/>
          <w:szCs w:val="24"/>
          <w:shd w:val="clear" w:color="auto" w:fill="auto"/>
          <w:lang w:val="en-US" w:eastAsia="en-US" w:bidi="en-US"/>
        </w:rPr>
        <w:t xml:space="preserve">Limecola balthica, </w:t>
      </w:r>
      <w:r>
        <w:rPr>
          <w:color w:val="000000"/>
          <w:spacing w:val="0"/>
          <w:w w:val="100"/>
          <w:position w:val="0"/>
          <w:sz w:val="24"/>
          <w:szCs w:val="24"/>
          <w:shd w:val="clear" w:color="auto" w:fill="auto"/>
          <w:lang w:val="ru-RU" w:eastAsia="ru-RU" w:bidi="ru-RU"/>
        </w:rPr>
        <w:t xml:space="preserve">как и в предыдущие годы лежало на пеллитовых илах, опоясывая восточную часть Финского залива от ст. А в северной части акватории, ст. 3 и 4 глубоководного района и распространялось в южной части в Лужскую (ст. 18л, 6л) и Копорскую (ст. 3к, 6к) губы. Видовой состав сообщества достигал 20 видов, варьируя по станциям от 5 до 9 видов в зависимости от состава грунта. Среди встреченных видов, кроме доминирующего, наибольшую биомассу формируют виды рода </w:t>
      </w:r>
      <w:r>
        <w:rPr>
          <w:color w:val="000000"/>
          <w:spacing w:val="0"/>
          <w:w w:val="100"/>
          <w:position w:val="0"/>
          <w:sz w:val="24"/>
          <w:szCs w:val="24"/>
          <w:shd w:val="clear" w:color="auto" w:fill="auto"/>
          <w:lang w:val="en-US" w:eastAsia="en-US" w:bidi="en-US"/>
        </w:rPr>
        <w:t xml:space="preserve">Marenzelleria: M. viridis </w:t>
      </w:r>
      <w:r>
        <w:rPr>
          <w:color w:val="000000"/>
          <w:spacing w:val="0"/>
          <w:w w:val="100"/>
          <w:position w:val="0"/>
          <w:sz w:val="24"/>
          <w:szCs w:val="24"/>
          <w:shd w:val="clear" w:color="auto" w:fill="auto"/>
          <w:lang w:val="ru-RU" w:eastAsia="ru-RU" w:bidi="ru-RU"/>
        </w:rPr>
        <w:t xml:space="preserve">и </w:t>
      </w:r>
      <w:r>
        <w:rPr>
          <w:color w:val="000000"/>
          <w:spacing w:val="0"/>
          <w:w w:val="100"/>
          <w:position w:val="0"/>
          <w:sz w:val="24"/>
          <w:szCs w:val="24"/>
          <w:shd w:val="clear" w:color="auto" w:fill="auto"/>
          <w:lang w:val="en-US" w:eastAsia="en-US" w:bidi="en-US"/>
        </w:rPr>
        <w:t xml:space="preserve">M. arctia. </w:t>
      </w:r>
      <w:r>
        <w:rPr>
          <w:color w:val="000000"/>
          <w:spacing w:val="0"/>
          <w:w w:val="100"/>
          <w:position w:val="0"/>
          <w:sz w:val="24"/>
          <w:szCs w:val="24"/>
          <w:shd w:val="clear" w:color="auto" w:fill="auto"/>
          <w:lang w:val="ru-RU" w:eastAsia="ru-RU" w:bidi="ru-RU"/>
        </w:rPr>
        <w:t>Численность беспозвоночных по станциям лежала в диапазоне от 0,48 до 10,32 тыс. экз./м2, в среднем составляя 3,73 тыс. экз./м2, а биомасса от 1,40 до 253,08 г/м2, в среднем составляя 68,84 г/м2.</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 xml:space="preserve">На ст. 1, 2, 22 и 24 распространено сообщество многощетинкового червя грунто- еда-глотателя </w:t>
      </w:r>
      <w:r>
        <w:rPr>
          <w:color w:val="000000"/>
          <w:spacing w:val="0"/>
          <w:w w:val="100"/>
          <w:position w:val="0"/>
          <w:sz w:val="24"/>
          <w:szCs w:val="24"/>
          <w:shd w:val="clear" w:color="auto" w:fill="auto"/>
          <w:lang w:val="en-US" w:eastAsia="en-US" w:bidi="en-US"/>
        </w:rPr>
        <w:t xml:space="preserve">Marenzelleria neglecta. </w:t>
      </w:r>
      <w:r>
        <w:rPr>
          <w:color w:val="000000"/>
          <w:spacing w:val="0"/>
          <w:w w:val="100"/>
          <w:position w:val="0"/>
          <w:sz w:val="24"/>
          <w:szCs w:val="24"/>
          <w:shd w:val="clear" w:color="auto" w:fill="auto"/>
          <w:lang w:val="ru-RU" w:eastAsia="ru-RU" w:bidi="ru-RU"/>
        </w:rPr>
        <w:t xml:space="preserve">Качественное разнообразие включает в себя 11 видов, в зависимости от состава грунта видовое разнообразие на станции варьировало от 3 до 6 видов, среди которых наибольшую биомассу формируют виды рода </w:t>
      </w:r>
      <w:r>
        <w:rPr>
          <w:color w:val="000000"/>
          <w:spacing w:val="0"/>
          <w:w w:val="100"/>
          <w:position w:val="0"/>
          <w:sz w:val="24"/>
          <w:szCs w:val="24"/>
          <w:shd w:val="clear" w:color="auto" w:fill="auto"/>
          <w:lang w:val="en-US" w:eastAsia="en-US" w:bidi="en-US"/>
        </w:rPr>
        <w:t xml:space="preserve">Marenzelleria: M. viridis, </w:t>
      </w:r>
      <w:r>
        <w:rPr>
          <w:color w:val="000000"/>
          <w:spacing w:val="0"/>
          <w:w w:val="100"/>
          <w:position w:val="0"/>
          <w:sz w:val="24"/>
          <w:szCs w:val="24"/>
          <w:shd w:val="clear" w:color="auto" w:fill="auto"/>
          <w:lang w:val="ru-RU" w:eastAsia="ru-RU" w:bidi="ru-RU"/>
        </w:rPr>
        <w:t xml:space="preserve">и </w:t>
      </w:r>
      <w:r>
        <w:rPr>
          <w:color w:val="000000"/>
          <w:spacing w:val="0"/>
          <w:w w:val="100"/>
          <w:position w:val="0"/>
          <w:sz w:val="24"/>
          <w:szCs w:val="24"/>
          <w:shd w:val="clear" w:color="auto" w:fill="auto"/>
          <w:lang w:val="en-US" w:eastAsia="en-US" w:bidi="en-US"/>
        </w:rPr>
        <w:t xml:space="preserve">M. arctia. </w:t>
      </w:r>
      <w:r>
        <w:rPr>
          <w:color w:val="000000"/>
          <w:spacing w:val="0"/>
          <w:w w:val="100"/>
          <w:position w:val="0"/>
          <w:sz w:val="24"/>
          <w:szCs w:val="24"/>
          <w:shd w:val="clear" w:color="auto" w:fill="auto"/>
          <w:lang w:val="ru-RU" w:eastAsia="ru-RU" w:bidi="ru-RU"/>
        </w:rPr>
        <w:t>Численность беспозвоночных по станциям варьировала от 1,00 до 8,64 тыс. экз./м2, в среднем составляя 4,40 тыс. экз./м2, а биомасса от 2,60 до 32,56 г/м2, в среднем составляя 20,10 г/м2.</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 xml:space="preserve">На ст. 20 мелководного района, где влияние речного стока остается устойчивым, распространено монодоминантное сообщество грунтоеда-глотателя </w:t>
      </w:r>
      <w:r>
        <w:rPr>
          <w:color w:val="000000"/>
          <w:spacing w:val="0"/>
          <w:w w:val="100"/>
          <w:position w:val="0"/>
          <w:sz w:val="24"/>
          <w:szCs w:val="24"/>
          <w:shd w:val="clear" w:color="auto" w:fill="auto"/>
          <w:lang w:val="en-US" w:eastAsia="en-US" w:bidi="en-US"/>
        </w:rPr>
        <w:t xml:space="preserve">Psammoryctides barbatus </w:t>
      </w:r>
      <w:r>
        <w:rPr>
          <w:color w:val="000000"/>
          <w:spacing w:val="0"/>
          <w:w w:val="100"/>
          <w:position w:val="0"/>
          <w:sz w:val="24"/>
          <w:szCs w:val="24"/>
          <w:shd w:val="clear" w:color="auto" w:fill="auto"/>
          <w:lang w:val="ru-RU" w:eastAsia="ru-RU" w:bidi="ru-RU"/>
        </w:rPr>
        <w:t>объединяющее 6 видов. Численность беспозвоночных варьировала от 1,60 до 5,16 тыс. экз./м2, в среднем составляя 3,38 тыс. экз./м2, а биомасса от 6,4 до 19,64 г/м2, в среднем составляя 13,02 г/м2.</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 xml:space="preserve">На ст. 26 мелководного района, где влияние речного стока остается устойчивым, распространено монодоминантное сообщество хирономиды соскребателя </w:t>
      </w:r>
      <w:r>
        <w:rPr>
          <w:color w:val="000000"/>
          <w:spacing w:val="0"/>
          <w:w w:val="100"/>
          <w:position w:val="0"/>
          <w:sz w:val="24"/>
          <w:szCs w:val="24"/>
          <w:shd w:val="clear" w:color="auto" w:fill="auto"/>
          <w:lang w:val="en-US" w:eastAsia="en-US" w:bidi="en-US"/>
        </w:rPr>
        <w:t xml:space="preserve">Prodiamesa olivacea (Meigen, </w:t>
      </w:r>
      <w:r>
        <w:rPr>
          <w:color w:val="000000"/>
          <w:spacing w:val="0"/>
          <w:w w:val="100"/>
          <w:position w:val="0"/>
          <w:sz w:val="24"/>
          <w:szCs w:val="24"/>
          <w:shd w:val="clear" w:color="auto" w:fill="auto"/>
          <w:lang w:val="ru-RU" w:eastAsia="ru-RU" w:bidi="ru-RU"/>
        </w:rPr>
        <w:t>1818) объединяющее 5 видов. Численность беспозвоночных по станциям варьировала от 1,04 до 2,20 тыс. экз./м2, в среднем составляя 1,62 тыс. экз./м2, а биомасса от 1,20 до 8,76 г/м2, в среднем составляя 4,98 г/м2.</w:t>
      </w:r>
    </w:p>
    <w:p>
      <w:pPr>
        <w:pStyle w:val="Style2"/>
        <w:keepNext w:val="0"/>
        <w:keepLines w:val="0"/>
        <w:widowControl w:val="0"/>
        <w:shd w:val="clear" w:color="auto" w:fill="auto"/>
        <w:tabs>
          <w:tab w:pos="1805" w:val="left"/>
        </w:tabs>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 xml:space="preserve">В июле и сентябре 2020 г. видовой состав и соотношение основных таксономических групп имело существенные отличия, так в июле встречено 19 видов, принадлежащих к 6 таксономическим группам, среди которых наибольшее видовое разнообразие принадлежало: </w:t>
      </w:r>
      <w:r>
        <w:rPr>
          <w:color w:val="000000"/>
          <w:spacing w:val="0"/>
          <w:w w:val="100"/>
          <w:position w:val="0"/>
          <w:sz w:val="24"/>
          <w:szCs w:val="24"/>
          <w:shd w:val="clear" w:color="auto" w:fill="auto"/>
          <w:lang w:val="en-US" w:eastAsia="en-US" w:bidi="en-US"/>
        </w:rPr>
        <w:t xml:space="preserve">Oligochaeta </w:t>
      </w:r>
      <w:r>
        <w:rPr>
          <w:color w:val="000000"/>
          <w:spacing w:val="0"/>
          <w:w w:val="100"/>
          <w:position w:val="0"/>
          <w:sz w:val="24"/>
          <w:szCs w:val="24"/>
          <w:shd w:val="clear" w:color="auto" w:fill="auto"/>
          <w:lang w:val="ru-RU" w:eastAsia="ru-RU" w:bidi="ru-RU"/>
        </w:rPr>
        <w:t xml:space="preserve">- 5 видов; </w:t>
      </w:r>
      <w:r>
        <w:rPr>
          <w:color w:val="000000"/>
          <w:spacing w:val="0"/>
          <w:w w:val="100"/>
          <w:position w:val="0"/>
          <w:sz w:val="24"/>
          <w:szCs w:val="24"/>
          <w:shd w:val="clear" w:color="auto" w:fill="auto"/>
          <w:lang w:val="en-US" w:eastAsia="en-US" w:bidi="en-US"/>
        </w:rPr>
        <w:t xml:space="preserve">Crustacea </w:t>
      </w:r>
      <w:r>
        <w:rPr>
          <w:color w:val="000000"/>
          <w:spacing w:val="0"/>
          <w:w w:val="100"/>
          <w:position w:val="0"/>
          <w:sz w:val="24"/>
          <w:szCs w:val="24"/>
          <w:shd w:val="clear" w:color="auto" w:fill="auto"/>
          <w:lang w:val="ru-RU" w:eastAsia="ru-RU" w:bidi="ru-RU"/>
        </w:rPr>
        <w:t xml:space="preserve">- 5: </w:t>
      </w:r>
      <w:r>
        <w:rPr>
          <w:color w:val="000000"/>
          <w:spacing w:val="0"/>
          <w:w w:val="100"/>
          <w:position w:val="0"/>
          <w:sz w:val="24"/>
          <w:szCs w:val="24"/>
          <w:shd w:val="clear" w:color="auto" w:fill="auto"/>
          <w:lang w:val="en-US" w:eastAsia="en-US" w:bidi="en-US"/>
        </w:rPr>
        <w:t xml:space="preserve">Amphipoda </w:t>
      </w:r>
      <w:r>
        <w:rPr>
          <w:color w:val="000000"/>
          <w:spacing w:val="0"/>
          <w:w w:val="100"/>
          <w:position w:val="0"/>
          <w:sz w:val="24"/>
          <w:szCs w:val="24"/>
          <w:shd w:val="clear" w:color="auto" w:fill="auto"/>
          <w:lang w:val="ru-RU" w:eastAsia="ru-RU" w:bidi="ru-RU"/>
        </w:rPr>
        <w:t xml:space="preserve">- 3; </w:t>
      </w:r>
      <w:r>
        <w:rPr>
          <w:color w:val="000000"/>
          <w:spacing w:val="0"/>
          <w:w w:val="100"/>
          <w:position w:val="0"/>
          <w:sz w:val="24"/>
          <w:szCs w:val="24"/>
          <w:shd w:val="clear" w:color="auto" w:fill="auto"/>
          <w:lang w:val="en-US" w:eastAsia="en-US" w:bidi="en-US"/>
        </w:rPr>
        <w:t>Isopoda - 1; Cerripedia -</w:t>
        <w:tab/>
        <w:t xml:space="preserve">1 </w:t>
      </w:r>
      <w:r>
        <w:rPr>
          <w:color w:val="000000"/>
          <w:spacing w:val="0"/>
          <w:w w:val="100"/>
          <w:position w:val="0"/>
          <w:sz w:val="24"/>
          <w:szCs w:val="24"/>
          <w:shd w:val="clear" w:color="auto" w:fill="auto"/>
          <w:lang w:val="ru-RU" w:eastAsia="ru-RU" w:bidi="ru-RU"/>
        </w:rPr>
        <w:t xml:space="preserve">и </w:t>
      </w:r>
      <w:r>
        <w:rPr>
          <w:color w:val="000000"/>
          <w:spacing w:val="0"/>
          <w:w w:val="100"/>
          <w:position w:val="0"/>
          <w:sz w:val="24"/>
          <w:szCs w:val="24"/>
          <w:shd w:val="clear" w:color="auto" w:fill="auto"/>
          <w:lang w:val="en-US" w:eastAsia="en-US" w:bidi="en-US"/>
        </w:rPr>
        <w:t xml:space="preserve">Polychaeta - 4. </w:t>
      </w:r>
      <w:r>
        <w:rPr>
          <w:color w:val="000000"/>
          <w:spacing w:val="0"/>
          <w:w w:val="100"/>
          <w:position w:val="0"/>
          <w:sz w:val="24"/>
          <w:szCs w:val="24"/>
          <w:shd w:val="clear" w:color="auto" w:fill="auto"/>
          <w:lang w:val="ru-RU" w:eastAsia="ru-RU" w:bidi="ru-RU"/>
        </w:rPr>
        <w:t>Минимальное число видов зарегистрировано у</w:t>
      </w:r>
    </w:p>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en-US" w:eastAsia="en-US" w:bidi="en-US"/>
        </w:rPr>
        <w:t xml:space="preserve">Chironomidae </w:t>
      </w:r>
      <w:r>
        <w:rPr>
          <w:color w:val="000000"/>
          <w:spacing w:val="0"/>
          <w:w w:val="100"/>
          <w:position w:val="0"/>
          <w:sz w:val="24"/>
          <w:szCs w:val="24"/>
          <w:shd w:val="clear" w:color="auto" w:fill="auto"/>
          <w:lang w:val="ru-RU" w:eastAsia="ru-RU" w:bidi="ru-RU"/>
        </w:rPr>
        <w:t xml:space="preserve">- 3; </w:t>
      </w:r>
      <w:r>
        <w:rPr>
          <w:color w:val="000000"/>
          <w:spacing w:val="0"/>
          <w:w w:val="100"/>
          <w:position w:val="0"/>
          <w:sz w:val="24"/>
          <w:szCs w:val="24"/>
          <w:shd w:val="clear" w:color="auto" w:fill="auto"/>
          <w:lang w:val="en-US" w:eastAsia="en-US" w:bidi="en-US"/>
        </w:rPr>
        <w:t xml:space="preserve">Mollusca (Bivalvia) </w:t>
      </w:r>
      <w:r>
        <w:rPr>
          <w:color w:val="000000"/>
          <w:spacing w:val="0"/>
          <w:w w:val="100"/>
          <w:position w:val="0"/>
          <w:sz w:val="24"/>
          <w:szCs w:val="24"/>
          <w:shd w:val="clear" w:color="auto" w:fill="auto"/>
          <w:lang w:val="ru-RU" w:eastAsia="ru-RU" w:bidi="ru-RU"/>
        </w:rPr>
        <w:t xml:space="preserve">- 2 и </w:t>
      </w:r>
      <w:r>
        <w:rPr>
          <w:color w:val="000000"/>
          <w:spacing w:val="0"/>
          <w:w w:val="100"/>
          <w:position w:val="0"/>
          <w:sz w:val="24"/>
          <w:szCs w:val="24"/>
          <w:shd w:val="clear" w:color="auto" w:fill="auto"/>
          <w:lang w:val="en-US" w:eastAsia="en-US" w:bidi="en-US"/>
        </w:rPr>
        <w:t xml:space="preserve">Hydrozoa </w:t>
      </w:r>
      <w:r>
        <w:rPr>
          <w:color w:val="000000"/>
          <w:spacing w:val="0"/>
          <w:w w:val="100"/>
          <w:position w:val="0"/>
          <w:sz w:val="24"/>
          <w:szCs w:val="24"/>
          <w:shd w:val="clear" w:color="auto" w:fill="auto"/>
          <w:lang w:val="ru-RU" w:eastAsia="ru-RU" w:bidi="ru-RU"/>
        </w:rPr>
        <w:t>- 1.</w:t>
      </w:r>
    </w:p>
    <w:p>
      <w:pPr>
        <w:pStyle w:val="Style2"/>
        <w:keepNext w:val="0"/>
        <w:keepLines w:val="0"/>
        <w:widowControl w:val="0"/>
        <w:shd w:val="clear" w:color="auto" w:fill="auto"/>
        <w:bidi w:val="0"/>
        <w:spacing w:before="0" w:after="0" w:line="240" w:lineRule="auto"/>
        <w:ind w:left="0" w:right="0" w:firstLine="580"/>
        <w:jc w:val="both"/>
      </w:pPr>
      <w:r>
        <w:rPr>
          <w:color w:val="000000"/>
          <w:spacing w:val="0"/>
          <w:w w:val="100"/>
          <w:position w:val="0"/>
          <w:sz w:val="24"/>
          <w:szCs w:val="24"/>
          <w:shd w:val="clear" w:color="auto" w:fill="auto"/>
          <w:lang w:val="ru-RU" w:eastAsia="ru-RU" w:bidi="ru-RU"/>
        </w:rPr>
        <w:t>Максимальная средняя численность за сезон 2020 г. зарегистрирована в Лужской губе на ст. 6л и ст. 2 - глубоководного района восточной части Финского заливаю Максимальная средняя биомасса на ст. А в северном районе восточной части Финского залива.</w:t>
      </w:r>
      <w:r>
        <w:br w:type="page"/>
      </w:r>
    </w:p>
    <w:p>
      <w:pPr>
        <w:widowControl w:val="0"/>
        <w:jc w:val="center"/>
        <w:rPr>
          <w:sz w:val="2"/>
          <w:szCs w:val="2"/>
        </w:rPr>
      </w:pPr>
      <w:r>
        <w:drawing>
          <wp:inline>
            <wp:extent cx="4443730" cy="2523490"/>
            <wp:docPr id="92" name="Picutre 92"/>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117"/>
                    <a:stretch/>
                  </pic:blipFill>
                  <pic:spPr>
                    <a:xfrm>
                      <a:ext cx="4443730" cy="2523490"/>
                    </a:xfrm>
                    <a:prstGeom prst="rect"/>
                  </pic:spPr>
                </pic:pic>
              </a:graphicData>
            </a:graphic>
          </wp:inline>
        </w:drawing>
      </w:r>
    </w:p>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Рисунок 3.4.16. Соотношение средней численности основных групп (тыс. экз./м</w:t>
      </w:r>
      <w:r>
        <w:rPr>
          <w:color w:val="000000"/>
          <w:spacing w:val="0"/>
          <w:w w:val="100"/>
          <w:position w:val="0"/>
          <w:sz w:val="24"/>
          <w:szCs w:val="24"/>
          <w:shd w:val="clear" w:color="auto" w:fill="auto"/>
          <w:vertAlign w:val="superscript"/>
          <w:lang w:val="ru-RU" w:eastAsia="ru-RU" w:bidi="ru-RU"/>
        </w:rPr>
        <w:t>2</w:t>
      </w:r>
      <w:r>
        <w:rPr>
          <w:color w:val="000000"/>
          <w:spacing w:val="0"/>
          <w:w w:val="100"/>
          <w:position w:val="0"/>
          <w:sz w:val="24"/>
          <w:szCs w:val="24"/>
          <w:shd w:val="clear" w:color="auto" w:fill="auto"/>
          <w:lang w:val="ru-RU" w:eastAsia="ru-RU" w:bidi="ru-RU"/>
        </w:rPr>
        <w:t>) макрозообентоса в восточной части Финского залива в 2020 г.</w:t>
      </w:r>
    </w:p>
    <w:p>
      <w:pPr>
        <w:widowControl w:val="0"/>
        <w:spacing w:after="279" w:line="1" w:lineRule="exact"/>
      </w:pPr>
    </w:p>
    <w:p>
      <w:pPr>
        <w:widowControl w:val="0"/>
        <w:spacing w:line="1" w:lineRule="exact"/>
      </w:pPr>
    </w:p>
    <w:p>
      <w:pPr>
        <w:widowControl w:val="0"/>
        <w:jc w:val="center"/>
        <w:rPr>
          <w:sz w:val="2"/>
          <w:szCs w:val="2"/>
        </w:rPr>
      </w:pPr>
      <w:r>
        <w:drawing>
          <wp:inline>
            <wp:extent cx="4456430" cy="2901950"/>
            <wp:docPr id="93" name="Picutre 93"/>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119"/>
                    <a:stretch/>
                  </pic:blipFill>
                  <pic:spPr>
                    <a:xfrm>
                      <a:ext cx="4456430" cy="2901950"/>
                    </a:xfrm>
                    <a:prstGeom prst="rect"/>
                  </pic:spPr>
                </pic:pic>
              </a:graphicData>
            </a:graphic>
          </wp:inline>
        </w:drawing>
      </w:r>
    </w:p>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Рисунок 3.4.17. Соотношение средней биомассы основных групп (г/м2) макрозообентоса в восточной части Финского в 2020 г.</w:t>
      </w:r>
    </w:p>
    <w:p>
      <w:pPr>
        <w:widowControl w:val="0"/>
        <w:spacing w:after="239" w:line="1" w:lineRule="exact"/>
      </w:pP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В 2020 г. средние значения численности и биомассы по районам варьировали в следующих диапазонах: в Лужской губе численность варьировала от 3,52 до 10,32 тыс. экз./м</w:t>
      </w:r>
      <w:r>
        <w:rPr>
          <w:color w:val="000000"/>
          <w:spacing w:val="0"/>
          <w:w w:val="100"/>
          <w:position w:val="0"/>
          <w:sz w:val="24"/>
          <w:szCs w:val="24"/>
          <w:shd w:val="clear" w:color="auto" w:fill="auto"/>
          <w:vertAlign w:val="superscript"/>
          <w:lang w:val="ru-RU" w:eastAsia="ru-RU" w:bidi="ru-RU"/>
        </w:rPr>
        <w:t>2</w:t>
      </w:r>
      <w:r>
        <w:rPr>
          <w:color w:val="000000"/>
          <w:spacing w:val="0"/>
          <w:w w:val="100"/>
          <w:position w:val="0"/>
          <w:sz w:val="24"/>
          <w:szCs w:val="24"/>
          <w:shd w:val="clear" w:color="auto" w:fill="auto"/>
          <w:lang w:val="ru-RU" w:eastAsia="ru-RU" w:bidi="ru-RU"/>
        </w:rPr>
        <w:t xml:space="preserve"> (составив в среднем 6,31 тыс. экз./м</w:t>
      </w:r>
      <w:r>
        <w:rPr>
          <w:color w:val="000000"/>
          <w:spacing w:val="0"/>
          <w:w w:val="100"/>
          <w:position w:val="0"/>
          <w:sz w:val="24"/>
          <w:szCs w:val="24"/>
          <w:shd w:val="clear" w:color="auto" w:fill="auto"/>
          <w:vertAlign w:val="superscript"/>
          <w:lang w:val="ru-RU" w:eastAsia="ru-RU" w:bidi="ru-RU"/>
        </w:rPr>
        <w:t>2</w:t>
      </w:r>
      <w:r>
        <w:rPr>
          <w:color w:val="000000"/>
          <w:spacing w:val="0"/>
          <w:w w:val="100"/>
          <w:position w:val="0"/>
          <w:sz w:val="24"/>
          <w:szCs w:val="24"/>
          <w:shd w:val="clear" w:color="auto" w:fill="auto"/>
          <w:lang w:val="ru-RU" w:eastAsia="ru-RU" w:bidi="ru-RU"/>
        </w:rPr>
        <w:t>), биомасса от 40,2 до 135,8 г/м</w:t>
      </w:r>
      <w:r>
        <w:rPr>
          <w:color w:val="000000"/>
          <w:spacing w:val="0"/>
          <w:w w:val="100"/>
          <w:position w:val="0"/>
          <w:sz w:val="24"/>
          <w:szCs w:val="24"/>
          <w:shd w:val="clear" w:color="auto" w:fill="auto"/>
          <w:vertAlign w:val="superscript"/>
          <w:lang w:val="ru-RU" w:eastAsia="ru-RU" w:bidi="ru-RU"/>
        </w:rPr>
        <w:t xml:space="preserve">2 </w:t>
      </w:r>
      <w:r>
        <w:rPr>
          <w:color w:val="000000"/>
          <w:spacing w:val="0"/>
          <w:w w:val="100"/>
          <w:position w:val="0"/>
          <w:sz w:val="24"/>
          <w:szCs w:val="24"/>
          <w:shd w:val="clear" w:color="auto" w:fill="auto"/>
          <w:lang w:val="ru-RU" w:eastAsia="ru-RU" w:bidi="ru-RU"/>
        </w:rPr>
        <w:t>(составив в среднем 77,16 г/м</w:t>
      </w:r>
      <w:r>
        <w:rPr>
          <w:color w:val="000000"/>
          <w:spacing w:val="0"/>
          <w:w w:val="100"/>
          <w:position w:val="0"/>
          <w:sz w:val="24"/>
          <w:szCs w:val="24"/>
          <w:shd w:val="clear" w:color="auto" w:fill="auto"/>
          <w:vertAlign w:val="superscript"/>
          <w:lang w:val="ru-RU" w:eastAsia="ru-RU" w:bidi="ru-RU"/>
        </w:rPr>
        <w:t>2</w:t>
      </w:r>
      <w:r>
        <w:rPr>
          <w:color w:val="000000"/>
          <w:spacing w:val="0"/>
          <w:w w:val="100"/>
          <w:position w:val="0"/>
          <w:sz w:val="24"/>
          <w:szCs w:val="24"/>
          <w:shd w:val="clear" w:color="auto" w:fill="auto"/>
          <w:lang w:val="ru-RU" w:eastAsia="ru-RU" w:bidi="ru-RU"/>
        </w:rPr>
        <w:t>); в Копорской губе — от 0,56 до 2,92 тыс. экз./м</w:t>
      </w:r>
      <w:r>
        <w:rPr>
          <w:color w:val="000000"/>
          <w:spacing w:val="0"/>
          <w:w w:val="100"/>
          <w:position w:val="0"/>
          <w:sz w:val="24"/>
          <w:szCs w:val="24"/>
          <w:shd w:val="clear" w:color="auto" w:fill="auto"/>
          <w:vertAlign w:val="superscript"/>
          <w:lang w:val="ru-RU" w:eastAsia="ru-RU" w:bidi="ru-RU"/>
        </w:rPr>
        <w:t>2</w:t>
      </w:r>
      <w:r>
        <w:rPr>
          <w:color w:val="000000"/>
          <w:spacing w:val="0"/>
          <w:w w:val="100"/>
          <w:position w:val="0"/>
          <w:sz w:val="24"/>
          <w:szCs w:val="24"/>
          <w:shd w:val="clear" w:color="auto" w:fill="auto"/>
          <w:lang w:val="ru-RU" w:eastAsia="ru-RU" w:bidi="ru-RU"/>
        </w:rPr>
        <w:t xml:space="preserve"> (составив в среднем 3,18 тыс. экз./м</w:t>
      </w:r>
      <w:r>
        <w:rPr>
          <w:color w:val="000000"/>
          <w:spacing w:val="0"/>
          <w:w w:val="100"/>
          <w:position w:val="0"/>
          <w:sz w:val="24"/>
          <w:szCs w:val="24"/>
          <w:shd w:val="clear" w:color="auto" w:fill="auto"/>
          <w:vertAlign w:val="superscript"/>
          <w:lang w:val="ru-RU" w:eastAsia="ru-RU" w:bidi="ru-RU"/>
        </w:rPr>
        <w:t>2</w:t>
      </w:r>
      <w:r>
        <w:rPr>
          <w:color w:val="000000"/>
          <w:spacing w:val="0"/>
          <w:w w:val="100"/>
          <w:position w:val="0"/>
          <w:sz w:val="24"/>
          <w:szCs w:val="24"/>
          <w:shd w:val="clear" w:color="auto" w:fill="auto"/>
          <w:lang w:val="ru-RU" w:eastAsia="ru-RU" w:bidi="ru-RU"/>
        </w:rPr>
        <w:t>), а биомасса - от 1,04 до 80,68 г/м</w:t>
      </w:r>
      <w:r>
        <w:rPr>
          <w:color w:val="000000"/>
          <w:spacing w:val="0"/>
          <w:w w:val="100"/>
          <w:position w:val="0"/>
          <w:sz w:val="24"/>
          <w:szCs w:val="24"/>
          <w:shd w:val="clear" w:color="auto" w:fill="auto"/>
          <w:vertAlign w:val="superscript"/>
          <w:lang w:val="ru-RU" w:eastAsia="ru-RU" w:bidi="ru-RU"/>
        </w:rPr>
        <w:t>2</w:t>
      </w:r>
      <w:r>
        <w:rPr>
          <w:color w:val="000000"/>
          <w:spacing w:val="0"/>
          <w:w w:val="100"/>
          <w:position w:val="0"/>
          <w:sz w:val="24"/>
          <w:szCs w:val="24"/>
          <w:shd w:val="clear" w:color="auto" w:fill="auto"/>
          <w:lang w:val="ru-RU" w:eastAsia="ru-RU" w:bidi="ru-RU"/>
        </w:rPr>
        <w:t xml:space="preserve"> (составив в среднем 42,24 г/м</w:t>
      </w:r>
      <w:r>
        <w:rPr>
          <w:color w:val="000000"/>
          <w:spacing w:val="0"/>
          <w:w w:val="100"/>
          <w:position w:val="0"/>
          <w:sz w:val="24"/>
          <w:szCs w:val="24"/>
          <w:shd w:val="clear" w:color="auto" w:fill="auto"/>
          <w:vertAlign w:val="superscript"/>
          <w:lang w:val="ru-RU" w:eastAsia="ru-RU" w:bidi="ru-RU"/>
        </w:rPr>
        <w:t>2</w:t>
      </w:r>
      <w:r>
        <w:rPr>
          <w:color w:val="000000"/>
          <w:spacing w:val="0"/>
          <w:w w:val="100"/>
          <w:position w:val="0"/>
          <w:sz w:val="24"/>
          <w:szCs w:val="24"/>
          <w:shd w:val="clear" w:color="auto" w:fill="auto"/>
          <w:lang w:val="ru-RU" w:eastAsia="ru-RU" w:bidi="ru-RU"/>
        </w:rPr>
        <w:t>).</w:t>
      </w:r>
    </w:p>
    <w:p>
      <w:pPr>
        <w:pStyle w:val="Style2"/>
        <w:keepNext w:val="0"/>
        <w:keepLines w:val="0"/>
        <w:widowControl w:val="0"/>
        <w:shd w:val="clear" w:color="auto" w:fill="auto"/>
        <w:bidi w:val="0"/>
        <w:spacing w:before="0" w:after="0" w:line="240" w:lineRule="auto"/>
        <w:ind w:left="0" w:right="0" w:firstLine="740"/>
        <w:jc w:val="both"/>
      </w:pPr>
      <w:r>
        <w:rPr>
          <w:b/>
          <w:bCs/>
          <w:color w:val="000000"/>
          <w:spacing w:val="0"/>
          <w:w w:val="100"/>
          <w:position w:val="0"/>
          <w:sz w:val="24"/>
          <w:szCs w:val="24"/>
          <w:shd w:val="clear" w:color="auto" w:fill="auto"/>
          <w:lang w:val="ru-RU" w:eastAsia="ru-RU" w:bidi="ru-RU"/>
        </w:rPr>
        <w:t>Биотестирование воды</w:t>
      </w:r>
      <w:r>
        <w:rPr>
          <w:color w:val="000000"/>
          <w:spacing w:val="0"/>
          <w:w w:val="100"/>
          <w:position w:val="0"/>
          <w:sz w:val="24"/>
          <w:szCs w:val="24"/>
          <w:shd w:val="clear" w:color="auto" w:fill="auto"/>
          <w:lang w:val="ru-RU" w:eastAsia="ru-RU" w:bidi="ru-RU"/>
        </w:rPr>
        <w:t xml:space="preserve">. Биотестирование проб вод, отобранных в июле и сентябре 2020 г. в восточной ча-сти Финского залива проводили с использованием тест-объекта </w:t>
      </w:r>
      <w:r>
        <w:rPr>
          <w:color w:val="000000"/>
          <w:spacing w:val="0"/>
          <w:w w:val="100"/>
          <w:position w:val="0"/>
          <w:sz w:val="24"/>
          <w:szCs w:val="24"/>
          <w:shd w:val="clear" w:color="auto" w:fill="auto"/>
          <w:lang w:val="en-US" w:eastAsia="en-US" w:bidi="en-US"/>
        </w:rPr>
        <w:t>Daphnia magna Straus.</w:t>
      </w:r>
    </w:p>
    <w:p>
      <w:pPr>
        <w:pStyle w:val="Style2"/>
        <w:keepNext w:val="0"/>
        <w:keepLines w:val="0"/>
        <w:widowControl w:val="0"/>
        <w:shd w:val="clear" w:color="auto" w:fill="auto"/>
        <w:bidi w:val="0"/>
        <w:spacing w:before="0" w:after="260" w:line="240" w:lineRule="auto"/>
        <w:ind w:left="0" w:right="0" w:firstLine="740"/>
        <w:jc w:val="both"/>
      </w:pPr>
      <w:r>
        <w:rPr>
          <w:color w:val="000000"/>
          <w:spacing w:val="0"/>
          <w:w w:val="100"/>
          <w:position w:val="0"/>
          <w:sz w:val="24"/>
          <w:szCs w:val="24"/>
          <w:shd w:val="clear" w:color="auto" w:fill="auto"/>
          <w:lang w:val="ru-RU" w:eastAsia="ru-RU" w:bidi="ru-RU"/>
        </w:rPr>
        <w:t xml:space="preserve">По результатам исследования видно, что все пробы, отобранные в восточной части Финского залива в 2020 г., не оказывают острое токсическое действие на тест-объект </w:t>
      </w:r>
      <w:r>
        <w:rPr>
          <w:color w:val="000000"/>
          <w:spacing w:val="0"/>
          <w:w w:val="100"/>
          <w:position w:val="0"/>
          <w:sz w:val="24"/>
          <w:szCs w:val="24"/>
          <w:shd w:val="clear" w:color="auto" w:fill="auto"/>
          <w:lang w:val="en-US" w:eastAsia="en-US" w:bidi="en-US"/>
        </w:rPr>
        <w:t xml:space="preserve">Daphnia magna Straus, </w:t>
      </w:r>
      <w:r>
        <w:rPr>
          <w:color w:val="000000"/>
          <w:spacing w:val="0"/>
          <w:w w:val="100"/>
          <w:position w:val="0"/>
          <w:sz w:val="24"/>
          <w:szCs w:val="24"/>
          <w:shd w:val="clear" w:color="auto" w:fill="auto"/>
          <w:lang w:val="ru-RU" w:eastAsia="ru-RU" w:bidi="ru-RU"/>
        </w:rPr>
        <w:t>что полностью соответствует результатам предыдущих периодов исследования.</w:t>
      </w:r>
      <w:r>
        <w:br w:type="page"/>
      </w:r>
    </w:p>
    <w:p>
      <w:pPr>
        <w:pStyle w:val="Style2"/>
        <w:keepNext w:val="0"/>
        <w:keepLines w:val="0"/>
        <w:widowControl w:val="0"/>
        <w:shd w:val="clear" w:color="auto" w:fill="auto"/>
        <w:bidi w:val="0"/>
        <w:spacing w:before="0" w:after="260" w:line="240" w:lineRule="auto"/>
        <w:ind w:left="0" w:right="0" w:firstLine="720"/>
        <w:jc w:val="both"/>
      </w:pPr>
      <w:bookmarkStart w:id="181" w:name="bookmark181"/>
      <w:r>
        <w:rPr>
          <w:color w:val="000000"/>
          <w:spacing w:val="0"/>
          <w:w w:val="100"/>
          <w:position w:val="0"/>
          <w:sz w:val="24"/>
          <w:szCs w:val="24"/>
          <w:shd w:val="clear" w:color="auto" w:fill="auto"/>
          <w:lang w:val="ru-RU" w:eastAsia="ru-RU" w:bidi="ru-RU"/>
        </w:rPr>
        <w:t>Экосистемы залива по гидробиологическим показателям можно охарактеризовать как находящиеся в экологическом благополучии.</w:t>
      </w:r>
      <w:bookmarkEnd w:id="181"/>
    </w:p>
    <w:p>
      <w:pPr>
        <w:pStyle w:val="Style10"/>
        <w:keepNext/>
        <w:keepLines/>
        <w:widowControl w:val="0"/>
        <w:shd w:val="clear" w:color="auto" w:fill="auto"/>
        <w:bidi w:val="0"/>
        <w:spacing w:before="0" w:line="254" w:lineRule="auto"/>
        <w:ind w:left="0" w:right="0" w:firstLine="720"/>
        <w:jc w:val="both"/>
      </w:pPr>
      <w:bookmarkStart w:id="182" w:name="bookmark182"/>
      <w:r>
        <w:rPr>
          <w:color w:val="000000"/>
          <w:spacing w:val="0"/>
          <w:w w:val="100"/>
          <w:position w:val="0"/>
          <w:shd w:val="clear" w:color="auto" w:fill="auto"/>
          <w:lang w:val="ru-RU" w:eastAsia="ru-RU" w:bidi="ru-RU"/>
        </w:rPr>
        <w:t>3.4.6 Оценка изменения состояния восточной части Финского залива по гидробиологическим показателям за период с 2008 по 2020 годы</w:t>
      </w:r>
      <w:bookmarkEnd w:id="182"/>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На протяжении периода исследований с 2008 по 2020 гг. гидробиологические показатели претерпевали изменения видового состава, качественных и количественных показателей. Эти изменения, в первую очередь, определяются особенностями гидрохимического и гидрологического режима эстуарной экосистемы. Здесь распределение качественного и количественного состава планктона напрямую зависит от распределения солености - от пресноводных эвригалинных видов в мелководной части залива до эвригалинных морских видов в глубоководной части. В то же время, распределение видового состава макрозообентоса связано с распределением типов грунта. Как и в большинстве других эстуарных водных объектов, в восточной части Финского залива наблюдается циркумконтинентальный тип распределения донных осадков, который характеризуется отложением иловых фракций в гидродинамически инертной центральной части и песчаных и супесчаных грунтов в прибрежных районах.</w:t>
      </w:r>
    </w:p>
    <w:p>
      <w:pPr>
        <w:pStyle w:val="Style2"/>
        <w:keepNext w:val="0"/>
        <w:keepLines w:val="0"/>
        <w:widowControl w:val="0"/>
        <w:shd w:val="clear" w:color="auto" w:fill="auto"/>
        <w:bidi w:val="0"/>
        <w:spacing w:before="0" w:after="0" w:line="240" w:lineRule="auto"/>
        <w:ind w:left="0" w:right="0" w:firstLine="720"/>
        <w:jc w:val="both"/>
      </w:pPr>
      <w:r>
        <w:rPr>
          <w:b/>
          <w:bCs/>
          <w:color w:val="000000"/>
          <w:spacing w:val="0"/>
          <w:w w:val="100"/>
          <w:position w:val="0"/>
          <w:sz w:val="24"/>
          <w:szCs w:val="24"/>
          <w:shd w:val="clear" w:color="auto" w:fill="auto"/>
          <w:lang w:val="ru-RU" w:eastAsia="ru-RU" w:bidi="ru-RU"/>
        </w:rPr>
        <w:t xml:space="preserve">Хлорофилл «а». </w:t>
      </w:r>
      <w:r>
        <w:rPr>
          <w:color w:val="000000"/>
          <w:spacing w:val="0"/>
          <w:w w:val="100"/>
          <w:position w:val="0"/>
          <w:sz w:val="24"/>
          <w:szCs w:val="24"/>
          <w:shd w:val="clear" w:color="auto" w:fill="auto"/>
          <w:lang w:val="ru-RU" w:eastAsia="ru-RU" w:bidi="ru-RU"/>
        </w:rPr>
        <w:t>В летний период 2008-2020 гг. значения концентрация хлорофилла «а» в планктоне восточной части Финского залива варьировали в широких пределах. Максимальные средние значения хлорофилла «а» зарегистрированы в 2010 г. (10,92 мкг/л). Это обусловлено аномально жарким летом 2010 г., при повышенных температурах воды концентрации хлорофилла «а» возрастают. С 2018 г. начинается незначительное увеличение значений концентрации хлорофилла «а», которое было продолжено и в 2020 г.</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Значения средних концентраций хлорофилла «а» свидетельствуют о том, что в летний период наблюдений на большей части акватории восточной части Финского залива складывались мезотрофные условия. Исключение составляет 2010 г. - эвтрофные</w:t>
      </w:r>
    </w:p>
    <w:p>
      <w:pPr>
        <w:widowControl w:val="0"/>
        <w:spacing w:line="1" w:lineRule="exact"/>
      </w:pPr>
      <w:r>
        <mc:AlternateContent>
          <mc:Choice Requires="wps">
            <w:drawing>
              <wp:anchor distT="0" distB="2524125" distL="0" distR="0" simplePos="0" relativeHeight="125829391" behindDoc="0" locked="0" layoutInCell="1" allowOverlap="1">
                <wp:simplePos x="0" y="0"/>
                <wp:positionH relativeFrom="page">
                  <wp:posOffset>885825</wp:posOffset>
                </wp:positionH>
                <wp:positionV relativeFrom="paragraph">
                  <wp:posOffset>0</wp:posOffset>
                </wp:positionV>
                <wp:extent cx="585470" cy="194945"/>
                <wp:wrapTopAndBottom/>
                <wp:docPr id="94" name="Shape 94"/>
                <a:graphic xmlns:a="http://schemas.openxmlformats.org/drawingml/2006/main">
                  <a:graphicData uri="http://schemas.microsoft.com/office/word/2010/wordprocessingShape">
                    <wps:wsp>
                      <wps:cNvSpPr txBox="1"/>
                      <wps:spPr>
                        <a:xfrm>
                          <a:ext cx="585470" cy="19494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условия.</w:t>
                            </w:r>
                          </w:p>
                        </w:txbxContent>
                      </wps:txbx>
                      <wps:bodyPr wrap="none" lIns="0" tIns="0" rIns="0" bIns="0">
                        <a:noAutoFit/>
                      </wps:bodyPr>
                    </wps:wsp>
                  </a:graphicData>
                </a:graphic>
              </wp:anchor>
            </w:drawing>
          </mc:Choice>
          <mc:Fallback>
            <w:pict>
              <v:shape id="_x0000_s1120" type="#_x0000_t202" style="position:absolute;margin-left:69.75pt;margin-top:0;width:46.100000000000001pt;height:15.35pt;z-index:-125829362;mso-wrap-distance-left:0;mso-wrap-distance-right:0;mso-wrap-distance-bottom:198.75pt;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условия.</w:t>
                      </w:r>
                    </w:p>
                  </w:txbxContent>
                </v:textbox>
                <w10:wrap type="topAndBottom" anchorx="page"/>
              </v:shape>
            </w:pict>
          </mc:Fallback>
        </mc:AlternateContent>
      </w:r>
      <w:r>
        <w:drawing>
          <wp:anchor distT="167640" distB="372110" distL="420370" distR="420370" simplePos="0" relativeHeight="125829393" behindDoc="0" locked="0" layoutInCell="1" allowOverlap="1">
            <wp:simplePos x="0" y="0"/>
            <wp:positionH relativeFrom="page">
              <wp:posOffset>1510665</wp:posOffset>
            </wp:positionH>
            <wp:positionV relativeFrom="paragraph">
              <wp:posOffset>167640</wp:posOffset>
            </wp:positionV>
            <wp:extent cx="4718050" cy="2182495"/>
            <wp:wrapTopAndBottom/>
            <wp:docPr id="96" name="Shape 96"/>
            <a:graphic xmlns:a="http://schemas.openxmlformats.org/drawingml/2006/main">
              <a:graphicData uri="http://schemas.openxmlformats.org/drawingml/2006/picture">
                <pic:pic xmlns:pic="http://schemas.openxmlformats.org/drawingml/2006/picture">
                  <pic:nvPicPr>
                    <pic:cNvPr id="97" name="Picture box 97"/>
                    <pic:cNvPicPr/>
                  </pic:nvPicPr>
                  <pic:blipFill>
                    <a:blip r:embed="rId121"/>
                    <a:stretch/>
                  </pic:blipFill>
                  <pic:spPr>
                    <a:xfrm>
                      <a:ext cx="4718050" cy="2182495"/>
                    </a:xfrm>
                    <a:prstGeom prst="rect"/>
                  </pic:spPr>
                </pic:pic>
              </a:graphicData>
            </a:graphic>
          </wp:anchor>
        </w:drawing>
      </w:r>
      <w:r>
        <mc:AlternateContent>
          <mc:Choice Requires="wps">
            <w:drawing>
              <wp:anchor distT="0" distB="0" distL="0" distR="0" simplePos="0" relativeHeight="503316498" behindDoc="0" locked="0" layoutInCell="1" allowOverlap="1">
                <wp:simplePos x="0" y="0"/>
                <wp:positionH relativeFrom="page">
                  <wp:posOffset>1090295</wp:posOffset>
                </wp:positionH>
                <wp:positionV relativeFrom="paragraph">
                  <wp:posOffset>2350135</wp:posOffset>
                </wp:positionV>
                <wp:extent cx="5556250" cy="368935"/>
                <wp:wrapNone/>
                <wp:docPr id="98" name="Shape 98"/>
                <a:graphic xmlns:a="http://schemas.openxmlformats.org/drawingml/2006/main">
                  <a:graphicData uri="http://schemas.microsoft.com/office/word/2010/wordprocessingShape">
                    <wps:wsp>
                      <wps:cNvSpPr txBox="1"/>
                      <wps:spPr>
                        <a:xfrm>
                          <a:ext cx="5556250" cy="368935"/>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Рисунок 3.4.18. Межгодовая динамика содержания хлорофилла «а» в восточной части Финского залива в летний период 2008, 2010, 2012-2015, 2017-2020 гг.</w:t>
                            </w:r>
                          </w:p>
                        </w:txbxContent>
                      </wps:txbx>
                      <wps:bodyPr lIns="0" tIns="0" rIns="0" bIns="0">
                        <a:noAutoFit/>
                      </wps:bodyPr>
                    </wps:wsp>
                  </a:graphicData>
                </a:graphic>
              </wp:anchor>
            </w:drawing>
          </mc:Choice>
          <mc:Fallback>
            <w:pict>
              <v:shape id="_x0000_s1124" type="#_x0000_t202" style="position:absolute;margin-left:85.850000000000009pt;margin-top:185.05000000000001pt;width:437.5pt;height:29.050000000000001pt;z-index:251657745;mso-wrap-distance-left:0;mso-wrap-distance-right:0;mso-position-horizontal-relative:page" filled="f" stroked="f">
                <v:textbox inset="0,0,0,0">
                  <w:txbxContent>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Рисунок 3.4.18. Межгодовая динамика содержания хлорофилла «а» в восточной части Финского залива в летний период 2008, 2010, 2012-2015, 2017-2020 гг.</w:t>
                      </w:r>
                    </w:p>
                  </w:txbxContent>
                </v:textbox>
                <w10:wrap anchorx="page"/>
              </v:shape>
            </w:pict>
          </mc:Fallback>
        </mc:AlternateConten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Значения концентрации хлорофилла «а» в осенний период свидетельствуют о том, что в период наблюдений на исследованной акватории залива складывались олиго- мезотрофные условия. В связи с поздними сроками отбора проб в 2016 г. при пониженных температурах воды зарегистрированы минимальные концентрация хлорофилла «а» за весь период наблюдений в осенний период.</w:t>
      </w:r>
      <w:r>
        <w:br w:type="page"/>
      </w:r>
    </w:p>
    <w:p>
      <w:pPr>
        <w:widowControl w:val="0"/>
        <w:jc w:val="center"/>
        <w:rPr>
          <w:sz w:val="2"/>
          <w:szCs w:val="2"/>
        </w:rPr>
      </w:pPr>
      <w:r>
        <w:drawing>
          <wp:inline>
            <wp:extent cx="4834255" cy="2048510"/>
            <wp:docPr id="100" name="Picutre 100"/>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123"/>
                    <a:stretch/>
                  </pic:blipFill>
                  <pic:spPr>
                    <a:xfrm>
                      <a:ext cx="4834255" cy="2048510"/>
                    </a:xfrm>
                    <a:prstGeom prst="rect"/>
                  </pic:spPr>
                </pic:pic>
              </a:graphicData>
            </a:graphic>
          </wp:inline>
        </w:drawing>
      </w:r>
    </w:p>
    <w:p>
      <w:pPr>
        <w:pStyle w:val="Style21"/>
        <w:keepNext w:val="0"/>
        <w:keepLines w:val="0"/>
        <w:widowControl w:val="0"/>
        <w:shd w:val="clear" w:color="auto" w:fill="auto"/>
        <w:bidi w:val="0"/>
        <w:spacing w:before="0" w:after="0" w:line="240" w:lineRule="auto"/>
        <w:ind w:left="120" w:right="0" w:firstLine="0"/>
        <w:jc w:val="left"/>
      </w:pPr>
      <w:r>
        <w:rPr>
          <w:color w:val="000000"/>
          <w:spacing w:val="0"/>
          <w:w w:val="100"/>
          <w:position w:val="0"/>
          <w:sz w:val="24"/>
          <w:szCs w:val="24"/>
          <w:shd w:val="clear" w:color="auto" w:fill="auto"/>
          <w:lang w:val="ru-RU" w:eastAsia="ru-RU" w:bidi="ru-RU"/>
        </w:rPr>
        <w:t>Рисунок 3.4.19. Межгодовая динамика содержания хлорофилла «а»</w:t>
      </w:r>
    </w:p>
    <w:p>
      <w:pPr>
        <w:pStyle w:val="Style2"/>
        <w:keepNext w:val="0"/>
        <w:keepLines w:val="0"/>
        <w:widowControl w:val="0"/>
        <w:shd w:val="clear" w:color="auto" w:fill="auto"/>
        <w:bidi w:val="0"/>
        <w:spacing w:before="0" w:after="260" w:line="240" w:lineRule="auto"/>
        <w:ind w:left="0" w:right="0" w:firstLine="0"/>
        <w:jc w:val="center"/>
      </w:pPr>
      <w:r>
        <w:rPr>
          <w:b/>
          <w:bCs/>
          <w:color w:val="000000"/>
          <w:spacing w:val="0"/>
          <w:w w:val="100"/>
          <w:position w:val="0"/>
          <w:sz w:val="24"/>
          <w:szCs w:val="24"/>
          <w:shd w:val="clear" w:color="auto" w:fill="auto"/>
          <w:lang w:val="ru-RU" w:eastAsia="ru-RU" w:bidi="ru-RU"/>
        </w:rPr>
        <w:t>в восточной части Финского залива в осенний период 2009, 2011-2014, 2016 гг.</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Следует отметить, что для концентрации хлорофилла «а» характерна значительная многолетняя изменчивость, обусловленная неустойчивостью гидродинамического режима. В условиях повышенной солености концентрация хлорофилла «а» на большей части акватории залива, как правило, невелика.</w:t>
      </w:r>
    </w:p>
    <w:p>
      <w:pPr>
        <w:pStyle w:val="Style2"/>
        <w:keepNext w:val="0"/>
        <w:keepLines w:val="0"/>
        <w:widowControl w:val="0"/>
        <w:shd w:val="clear" w:color="auto" w:fill="auto"/>
        <w:bidi w:val="0"/>
        <w:spacing w:before="0" w:after="0" w:line="240" w:lineRule="auto"/>
        <w:ind w:left="0" w:right="0" w:firstLine="720"/>
        <w:jc w:val="both"/>
      </w:pPr>
      <w:r>
        <w:rPr>
          <w:b/>
          <w:bCs/>
          <w:color w:val="000000"/>
          <w:spacing w:val="0"/>
          <w:w w:val="100"/>
          <w:position w:val="0"/>
          <w:sz w:val="24"/>
          <w:szCs w:val="24"/>
          <w:shd w:val="clear" w:color="auto" w:fill="auto"/>
          <w:lang w:val="ru-RU" w:eastAsia="ru-RU" w:bidi="ru-RU"/>
        </w:rPr>
        <w:t xml:space="preserve">Фитопланктон. </w:t>
      </w:r>
      <w:r>
        <w:rPr>
          <w:color w:val="000000"/>
          <w:spacing w:val="0"/>
          <w:w w:val="100"/>
          <w:position w:val="0"/>
          <w:sz w:val="24"/>
          <w:szCs w:val="24"/>
          <w:shd w:val="clear" w:color="auto" w:fill="auto"/>
          <w:lang w:val="ru-RU" w:eastAsia="ru-RU" w:bidi="ru-RU"/>
        </w:rPr>
        <w:t>В среднем в летний с период с 2008 по 2020 гг. по акватории восточной части Финского залива численность фитопланктона составила 7,9 млн кл./л, биомасса - 2,94 мг/л. Максимальная биомасса отмечалась в августе 2014 г., минимальная - в 2020 г.</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Структура фитопланктона имеет значительную межгодовую динамику. В разные годы роль сине-зеленых водорослей в сообществе значительно менялась и явно прослеживается тренд на снижение в планктоне их роли. Их доля была максимальной в общей структуре биомассы в 2008 г. (53%), минимальной - в 2013 г. (17%). Чаще всего в планктоне доминировали три группы: сине-зеленые (33% от общей биомассы), диатомовые (33%) и зеленые (17%) водоросли. Периодически в летний период активно вегетировали и криптофитовые водоросли, наибольшее значение они имели в 2015 г. (17% от общей биомассы). В разные годы состав доминирующих видов варьирует незначительно и практически не изменился за период исследования 2008-2020 гг.</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Таким образом, структура фитопланктона остается стабильной, незначительные флуктуаци</w:t>
      </w:r>
      <w:r>
        <w:rPr>
          <w:color w:val="000000"/>
          <w:spacing w:val="0"/>
          <w:w w:val="100"/>
          <w:position w:val="0"/>
          <w:sz w:val="24"/>
          <w:szCs w:val="24"/>
          <w:u w:val="single"/>
          <w:shd w:val="clear" w:color="auto" w:fill="auto"/>
          <w:lang w:val="ru-RU" w:eastAsia="ru-RU" w:bidi="ru-RU"/>
        </w:rPr>
        <w:t>и вызваны сдвигами в периоде отбора проб и погодными условиями.</w:t>
      </w:r>
    </w:p>
    <w:p>
      <w:pPr>
        <w:widowControl w:val="0"/>
        <w:jc w:val="center"/>
        <w:rPr>
          <w:sz w:val="2"/>
          <w:szCs w:val="2"/>
        </w:rPr>
      </w:pPr>
      <w:r>
        <w:drawing>
          <wp:inline>
            <wp:extent cx="4547870" cy="2164080"/>
            <wp:docPr id="101" name="Picutre 101"/>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125"/>
                    <a:stretch/>
                  </pic:blipFill>
                  <pic:spPr>
                    <a:xfrm>
                      <a:ext cx="4547870" cy="2164080"/>
                    </a:xfrm>
                    <a:prstGeom prst="rect"/>
                  </pic:spPr>
                </pic:pic>
              </a:graphicData>
            </a:graphic>
          </wp:inline>
        </w:drawing>
      </w:r>
    </w:p>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Рисунок 3.4.20. Межгодовая динамика биомассы основных групп фитопланктона</w:t>
      </w:r>
    </w:p>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в восточной части Финского залива в августе 2008, 2010, 2012 - 2015, 2017-2020 гг.</w:t>
      </w:r>
    </w:p>
    <w:p>
      <w:pPr>
        <w:widowControl w:val="0"/>
        <w:spacing w:after="259" w:line="1" w:lineRule="exact"/>
      </w:pP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осенний период (в октябре-ноябре) в среднем по акватории восточной части</w:t>
      </w:r>
    </w:p>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Финского залива численность фитопланктона составило 0,5 млн сч. ед./л, биомасса -</w:t>
        <w:br w:type="page"/>
      </w:r>
      <w:r>
        <w:rPr>
          <w:color w:val="000000"/>
          <w:spacing w:val="0"/>
          <w:w w:val="100"/>
          <w:position w:val="0"/>
          <w:sz w:val="24"/>
          <w:szCs w:val="24"/>
          <w:shd w:val="clear" w:color="auto" w:fill="auto"/>
          <w:lang w:val="ru-RU" w:eastAsia="ru-RU" w:bidi="ru-RU"/>
        </w:rPr>
        <w:t>0,51 мг/л. В целом в конце октября 2016 г. среднее значение биомассы фитопланктона было сопоставимо с уровнем 2009 г. и почти в два - три раза ниже, чем в предыдущие годы исследования.</w:t>
      </w:r>
    </w:p>
    <w:p>
      <w:pPr>
        <w:widowControl w:val="0"/>
        <w:jc w:val="center"/>
        <w:rPr>
          <w:sz w:val="2"/>
          <w:szCs w:val="2"/>
        </w:rPr>
      </w:pPr>
      <w:r>
        <w:drawing>
          <wp:inline>
            <wp:extent cx="4724400" cy="2298065"/>
            <wp:docPr id="102" name="Picutre 102"/>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127"/>
                    <a:stretch/>
                  </pic:blipFill>
                  <pic:spPr>
                    <a:xfrm>
                      <a:ext cx="4724400" cy="2298065"/>
                    </a:xfrm>
                    <a:prstGeom prst="rect"/>
                  </pic:spPr>
                </pic:pic>
              </a:graphicData>
            </a:graphic>
          </wp:inline>
        </w:drawing>
      </w:r>
    </w:p>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Рисунок 3.4.21. Межгодовая динамика биомассы основных групп фитопланктона в восточной части Финского залива в осенний период 2009, 2011 - 2014, 2016 гг.</w:t>
      </w:r>
    </w:p>
    <w:p>
      <w:pPr>
        <w:widowControl w:val="0"/>
        <w:spacing w:after="239" w:line="1" w:lineRule="exact"/>
      </w:pP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Максимальные значения биомассы были отмечены в 2011 г., минимальные - в 2009 г. Основной группой, активно вегетировавшей в планктоне в осенний период, были сине-зеленые (рисунок 13.86). В 2009 г. их доля в создании общей биомассы фитопланктона была минимальна (31%), в 2013 г. - максимальной (76%). Наряду с ними в осенний период активно вегетировали диатомовые, криптофитовые и (или) зеленые водоросли.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Состав доминирующих видов практически не изменился и подвержен естественным межгодовым колебаниям.</w:t>
      </w:r>
    </w:p>
    <w:p>
      <w:pPr>
        <w:pStyle w:val="Style2"/>
        <w:keepNext w:val="0"/>
        <w:keepLines w:val="0"/>
        <w:widowControl w:val="0"/>
        <w:shd w:val="clear" w:color="auto" w:fill="auto"/>
        <w:bidi w:val="0"/>
        <w:spacing w:before="0" w:after="0" w:line="240" w:lineRule="auto"/>
        <w:ind w:left="0" w:right="0" w:firstLine="720"/>
        <w:jc w:val="both"/>
      </w:pPr>
      <w:r>
        <w:rPr>
          <w:b/>
          <w:bCs/>
          <w:color w:val="000000"/>
          <w:spacing w:val="0"/>
          <w:w w:val="100"/>
          <w:position w:val="0"/>
          <w:sz w:val="24"/>
          <w:szCs w:val="24"/>
          <w:shd w:val="clear" w:color="auto" w:fill="auto"/>
          <w:lang w:val="ru-RU" w:eastAsia="ru-RU" w:bidi="ru-RU"/>
        </w:rPr>
        <w:t xml:space="preserve">Мезозоопланктон. </w:t>
      </w:r>
      <w:r>
        <w:rPr>
          <w:color w:val="000000"/>
          <w:spacing w:val="0"/>
          <w:w w:val="100"/>
          <w:position w:val="0"/>
          <w:sz w:val="24"/>
          <w:szCs w:val="24"/>
          <w:shd w:val="clear" w:color="auto" w:fill="auto"/>
          <w:lang w:val="ru-RU" w:eastAsia="ru-RU" w:bidi="ru-RU"/>
        </w:rPr>
        <w:t>За весь период наблюдений 2020 г. (июль, сентябрь) среднее значение биомассы зоопланктона в восточной части Финского залива составило 357,27 мг/м</w:t>
      </w:r>
      <w:r>
        <w:rPr>
          <w:color w:val="000000"/>
          <w:spacing w:val="0"/>
          <w:w w:val="100"/>
          <w:position w:val="0"/>
          <w:sz w:val="24"/>
          <w:szCs w:val="24"/>
          <w:shd w:val="clear" w:color="auto" w:fill="auto"/>
          <w:vertAlign w:val="superscript"/>
          <w:lang w:val="ru-RU" w:eastAsia="ru-RU" w:bidi="ru-RU"/>
        </w:rPr>
        <w:t>3</w:t>
      </w:r>
      <w:r>
        <w:rPr>
          <w:color w:val="000000"/>
          <w:spacing w:val="0"/>
          <w:w w:val="100"/>
          <w:position w:val="0"/>
          <w:sz w:val="24"/>
          <w:szCs w:val="24"/>
          <w:shd w:val="clear" w:color="auto" w:fill="auto"/>
          <w:lang w:val="ru-RU" w:eastAsia="ru-RU" w:bidi="ru-RU"/>
        </w:rPr>
        <w:t xml:space="preserve"> и в целом соответствовало таковому в сентябре 2019 г. В целом уровень развития зоопланктона на фоне межгодовой динамики следует оценить как сравнительно невысокий.</w:t>
      </w:r>
    </w:p>
    <w:p>
      <w:pPr>
        <w:widowControl w:val="0"/>
        <w:jc w:val="center"/>
        <w:rPr>
          <w:sz w:val="2"/>
          <w:szCs w:val="2"/>
        </w:rPr>
      </w:pPr>
      <w:r>
        <w:drawing>
          <wp:inline>
            <wp:extent cx="4846320" cy="2541905"/>
            <wp:docPr id="103" name="Picutre 103"/>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129"/>
                    <a:stretch/>
                  </pic:blipFill>
                  <pic:spPr>
                    <a:xfrm>
                      <a:ext cx="4846320" cy="2541905"/>
                    </a:xfrm>
                    <a:prstGeom prst="rect"/>
                  </pic:spPr>
                </pic:pic>
              </a:graphicData>
            </a:graphic>
          </wp:inline>
        </w:drawing>
      </w:r>
    </w:p>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Рисунок 3.4.22. Межгодовая динамика биомассы мезозоопланктона в восточной части Финского залива в летний период</w:t>
      </w:r>
    </w:p>
    <w:p>
      <w:pPr>
        <w:widowControl w:val="0"/>
        <w:spacing w:after="239" w:line="1" w:lineRule="exact"/>
      </w:pPr>
    </w:p>
    <w:p>
      <w:pPr>
        <w:pStyle w:val="Style2"/>
        <w:keepNext w:val="0"/>
        <w:keepLines w:val="0"/>
        <w:widowControl w:val="0"/>
        <w:shd w:val="clear" w:color="auto" w:fill="auto"/>
        <w:bidi w:val="0"/>
        <w:spacing w:before="0" w:after="120" w:line="240" w:lineRule="auto"/>
        <w:ind w:left="0" w:right="0" w:firstLine="720"/>
        <w:jc w:val="both"/>
      </w:pPr>
      <w:r>
        <w:rPr>
          <w:color w:val="000000"/>
          <w:spacing w:val="0"/>
          <w:w w:val="100"/>
          <w:position w:val="0"/>
          <w:sz w:val="24"/>
          <w:szCs w:val="24"/>
          <w:shd w:val="clear" w:color="auto" w:fill="auto"/>
          <w:lang w:val="ru-RU" w:eastAsia="ru-RU" w:bidi="ru-RU"/>
        </w:rPr>
        <w:t>Следует отметить, в осенний период 2016 г. величина биомассы мезозоопланктона по акватории залива оказалась наиболее низкой на фоне межгодовой динамики значений биомассы. Как отмечалось ранее, это связанно с поздним сроком отбора проб.</w:t>
      </w:r>
    </w:p>
    <w:p>
      <w:pPr>
        <w:widowControl w:val="0"/>
        <w:jc w:val="center"/>
        <w:rPr>
          <w:sz w:val="2"/>
          <w:szCs w:val="2"/>
        </w:rPr>
      </w:pPr>
      <w:r>
        <w:drawing>
          <wp:inline>
            <wp:extent cx="4961890" cy="2493010"/>
            <wp:docPr id="104" name="Picutre 104"/>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31"/>
                    <a:stretch/>
                  </pic:blipFill>
                  <pic:spPr>
                    <a:xfrm>
                      <a:ext cx="4961890" cy="2493010"/>
                    </a:xfrm>
                    <a:prstGeom prst="rect"/>
                  </pic:spPr>
                </pic:pic>
              </a:graphicData>
            </a:graphic>
          </wp:inline>
        </w:drawing>
      </w:r>
    </w:p>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Рисунок 3.4.23. Межгодовая динамика биомассы мезозоопланктона в восточной части Финского залива в октябре 2000, 2001, 2009, 2011-2014, 2016 гг.</w:t>
      </w:r>
    </w:p>
    <w:p>
      <w:pPr>
        <w:widowControl w:val="0"/>
        <w:spacing w:after="219" w:line="1" w:lineRule="exact"/>
      </w:pPr>
    </w:p>
    <w:p>
      <w:pPr>
        <w:pStyle w:val="Style2"/>
        <w:keepNext w:val="0"/>
        <w:keepLines w:val="0"/>
        <w:widowControl w:val="0"/>
        <w:shd w:val="clear" w:color="auto" w:fill="auto"/>
        <w:bidi w:val="0"/>
        <w:spacing w:before="0" w:after="0" w:line="240" w:lineRule="auto"/>
        <w:ind w:left="0" w:right="0" w:firstLine="720"/>
        <w:jc w:val="both"/>
      </w:pPr>
      <w:r>
        <w:rPr>
          <w:b/>
          <w:bCs/>
          <w:color w:val="000000"/>
          <w:spacing w:val="0"/>
          <w:w w:val="100"/>
          <w:position w:val="0"/>
          <w:sz w:val="24"/>
          <w:szCs w:val="24"/>
          <w:shd w:val="clear" w:color="auto" w:fill="auto"/>
          <w:lang w:val="ru-RU" w:eastAsia="ru-RU" w:bidi="ru-RU"/>
        </w:rPr>
        <w:t xml:space="preserve">Макрозообентос. </w:t>
      </w:r>
      <w:r>
        <w:rPr>
          <w:color w:val="000000"/>
          <w:spacing w:val="0"/>
          <w:w w:val="100"/>
          <w:position w:val="0"/>
          <w:sz w:val="24"/>
          <w:szCs w:val="24"/>
          <w:shd w:val="clear" w:color="auto" w:fill="auto"/>
          <w:lang w:val="ru-RU" w:eastAsia="ru-RU" w:bidi="ru-RU"/>
        </w:rPr>
        <w:t xml:space="preserve">На протяжении периода исследований с 2008 по 2020 гг. границы выделенных сообществ макрозообентоса испытывают значительные пространственные изменения в связи с флуктуациями соленосного режима Финского залива, в зависимости от нагонных явлений, приводящих к затоку осолоненных вод в придонном слое. Однако по-прежнему, сообщества макрозообентоса распределяются в соответствии с особенностями гидрохимического и гидрологического режима эстуарной экосистемы. Здесь распределение качественного и количественного состава макрозообентоса напрямую зависит от распределения солености - от пресноводных эвригалинных видов в мелководной части залива до эвригалинных морских видов в глубоководной. В то же время, распределение видового состава связано с распределением типов грунта. Как и в большинстве других эстуарных водных объектов, в восточной части Финского залива наблюдается циркумконтинентальный тип распределения донных осадков, который характеризуется отложением иловых фракций в гидродинамически инертной центральной части и песчаных и супесчаных грунтов в прибрежных районах. Видовое разнообразие варьировало от 7 в 2007 г. до 20 видов в 2020 г. Увеличение видового состава не связано с изменением экологического состояния наблюдаемого водного объекта. Вероятно, увеличение перечня видов макрозообентоса вызвано использованием в последние годы специализированных методик для определения отдельных групп организмов. Так, в 2007-2015 гг. малощетинковые черви определяли только до группы видов, в 2016-2020 гг. в связи с использованием современной техники микроскопирования, эта группа была расширена до 6 видов, а также полихет — с 1 группы </w:t>
      </w:r>
      <w:r>
        <w:rPr>
          <w:i/>
          <w:iCs/>
          <w:color w:val="000000"/>
          <w:spacing w:val="0"/>
          <w:w w:val="100"/>
          <w:position w:val="0"/>
          <w:sz w:val="24"/>
          <w:szCs w:val="24"/>
          <w:shd w:val="clear" w:color="auto" w:fill="auto"/>
          <w:lang w:val="en-US" w:eastAsia="en-US" w:bidi="en-US"/>
        </w:rPr>
        <w:t>Marenzelleria sp.</w:t>
      </w:r>
      <w:r>
        <w:rPr>
          <w:color w:val="000000"/>
          <w:spacing w:val="0"/>
          <w:w w:val="100"/>
          <w:position w:val="0"/>
          <w:sz w:val="24"/>
          <w:szCs w:val="24"/>
          <w:shd w:val="clear" w:color="auto" w:fill="auto"/>
          <w:lang w:val="en-US" w:eastAsia="en-US" w:bidi="en-US"/>
        </w:rPr>
        <w:t xml:space="preserve"> </w:t>
      </w:r>
      <w:r>
        <w:rPr>
          <w:color w:val="000000"/>
          <w:spacing w:val="0"/>
          <w:w w:val="100"/>
          <w:position w:val="0"/>
          <w:sz w:val="24"/>
          <w:szCs w:val="24"/>
          <w:shd w:val="clear" w:color="auto" w:fill="auto"/>
          <w:lang w:val="ru-RU" w:eastAsia="ru-RU" w:bidi="ru-RU"/>
        </w:rPr>
        <w:t>до 5 видов. Таким образом, обобщенный список видов за предыдущие годы исследований расширяется до 31, что в свою очередь, лежит в диапазоне среднемноголетних флуктуаций видового состава в эстуарных водных объектах. О динамике количественных показателей макрозообентоса водного объекта можно судить по изменениям средних значений в целом по водному объекту.</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Численность макрозообентоса в летний период исследования в 2020 г. (рисунок 13.89)варьировала от 0,22 до 5,98 тыс. экз./м</w:t>
      </w:r>
      <w:r>
        <w:rPr>
          <w:color w:val="000000"/>
          <w:spacing w:val="0"/>
          <w:w w:val="100"/>
          <w:position w:val="0"/>
          <w:sz w:val="24"/>
          <w:szCs w:val="24"/>
          <w:shd w:val="clear" w:color="auto" w:fill="auto"/>
          <w:vertAlign w:val="superscript"/>
          <w:lang w:val="ru-RU" w:eastAsia="ru-RU" w:bidi="ru-RU"/>
        </w:rPr>
        <w:t>2</w:t>
      </w:r>
      <w:r>
        <w:rPr>
          <w:color w:val="000000"/>
          <w:spacing w:val="0"/>
          <w:w w:val="100"/>
          <w:position w:val="0"/>
          <w:sz w:val="24"/>
          <w:szCs w:val="24"/>
          <w:shd w:val="clear" w:color="auto" w:fill="auto"/>
          <w:lang w:val="ru-RU" w:eastAsia="ru-RU" w:bidi="ru-RU"/>
        </w:rPr>
        <w:t xml:space="preserve"> (средняя численность составлял 2,33±1,62 тыс. экз./м2), биомасса - от 3,23 до 66,14 г/м2 (средняя биомасса 38,51±9,25 г/м2). Максимальная средняя биомасса за период исследований зарегистрирована в 2018 г. и составляла 39,82 г/м2 и была вызвана массовым аномальным развитием двустворчатого моллюска </w:t>
      </w:r>
      <w:r>
        <w:rPr>
          <w:i/>
          <w:iCs/>
          <w:color w:val="000000"/>
          <w:spacing w:val="0"/>
          <w:w w:val="100"/>
          <w:position w:val="0"/>
          <w:sz w:val="24"/>
          <w:szCs w:val="24"/>
          <w:shd w:val="clear" w:color="auto" w:fill="auto"/>
          <w:lang w:val="en-US" w:eastAsia="en-US" w:bidi="en-US"/>
        </w:rPr>
        <w:t>Limecola balthica</w:t>
      </w:r>
      <w:r>
        <w:rPr>
          <w:color w:val="000000"/>
          <w:spacing w:val="0"/>
          <w:w w:val="100"/>
          <w:position w:val="0"/>
          <w:sz w:val="24"/>
          <w:szCs w:val="24"/>
          <w:shd w:val="clear" w:color="auto" w:fill="auto"/>
          <w:lang w:val="en-US" w:eastAsia="en-US" w:bidi="en-US"/>
        </w:rPr>
        <w:t xml:space="preserve"> </w:t>
      </w:r>
      <w:r>
        <w:rPr>
          <w:color w:val="000000"/>
          <w:spacing w:val="0"/>
          <w:w w:val="100"/>
          <w:position w:val="0"/>
          <w:sz w:val="24"/>
          <w:szCs w:val="24"/>
          <w:shd w:val="clear" w:color="auto" w:fill="auto"/>
          <w:lang w:val="ru-RU" w:eastAsia="ru-RU" w:bidi="ru-RU"/>
        </w:rPr>
        <w:t xml:space="preserve">в Копорской губе, а также массовым развитием </w:t>
      </w:r>
      <w:r>
        <w:rPr>
          <w:i/>
          <w:iCs/>
          <w:color w:val="000000"/>
          <w:spacing w:val="0"/>
          <w:w w:val="100"/>
          <w:position w:val="0"/>
          <w:sz w:val="24"/>
          <w:szCs w:val="24"/>
          <w:shd w:val="clear" w:color="auto" w:fill="auto"/>
          <w:lang w:val="en-US" w:eastAsia="en-US" w:bidi="en-US"/>
        </w:rPr>
        <w:t>Potamothrix hammoniensis</w:t>
      </w:r>
      <w:r>
        <w:rPr>
          <w:color w:val="000000"/>
          <w:spacing w:val="0"/>
          <w:w w:val="100"/>
          <w:position w:val="0"/>
          <w:sz w:val="24"/>
          <w:szCs w:val="24"/>
          <w:shd w:val="clear" w:color="auto" w:fill="auto"/>
          <w:lang w:val="en-US" w:eastAsia="en-US" w:bidi="en-US"/>
        </w:rPr>
        <w:t xml:space="preserve"> </w:t>
      </w:r>
      <w:r>
        <w:rPr>
          <w:color w:val="000000"/>
          <w:spacing w:val="0"/>
          <w:w w:val="100"/>
          <w:position w:val="0"/>
          <w:sz w:val="24"/>
          <w:szCs w:val="24"/>
          <w:shd w:val="clear" w:color="auto" w:fill="auto"/>
          <w:lang w:val="ru-RU" w:eastAsia="ru-RU" w:bidi="ru-RU"/>
        </w:rPr>
        <w:t>в мелководном районе залива. Высокие средние значения биомассы в 2020 г. вызваны увеличением численности сразу двух групп гидробионтов - хирономид и олигохет.</w:t>
      </w:r>
      <w:r>
        <w:br w:type="page"/>
      </w:r>
    </w:p>
    <w:p>
      <w:pPr>
        <w:widowControl w:val="0"/>
        <w:jc w:val="center"/>
        <w:rPr>
          <w:sz w:val="2"/>
          <w:szCs w:val="2"/>
        </w:rPr>
      </w:pPr>
      <w:r>
        <w:drawing>
          <wp:inline>
            <wp:extent cx="4182110" cy="2670175"/>
            <wp:docPr id="105" name="Picutre 105"/>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133"/>
                    <a:stretch/>
                  </pic:blipFill>
                  <pic:spPr>
                    <a:xfrm>
                      <a:ext cx="4182110" cy="2670175"/>
                    </a:xfrm>
                    <a:prstGeom prst="rect"/>
                  </pic:spPr>
                </pic:pic>
              </a:graphicData>
            </a:graphic>
          </wp:inline>
        </w:drawing>
      </w:r>
    </w:p>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 xml:space="preserve">Рисунок 4.3.24. Средние значения показателей численности </w:t>
      </w:r>
      <w:r>
        <w:rPr>
          <w:color w:val="000000"/>
          <w:spacing w:val="0"/>
          <w:w w:val="100"/>
          <w:position w:val="0"/>
          <w:sz w:val="24"/>
          <w:szCs w:val="24"/>
          <w:shd w:val="clear" w:color="auto" w:fill="auto"/>
          <w:lang w:val="en-US" w:eastAsia="en-US" w:bidi="en-US"/>
        </w:rPr>
        <w:t xml:space="preserve">(N, </w:t>
      </w:r>
      <w:r>
        <w:rPr>
          <w:color w:val="000000"/>
          <w:spacing w:val="0"/>
          <w:w w:val="100"/>
          <w:position w:val="0"/>
          <w:sz w:val="24"/>
          <w:szCs w:val="24"/>
          <w:shd w:val="clear" w:color="auto" w:fill="auto"/>
          <w:lang w:val="ru-RU" w:eastAsia="ru-RU" w:bidi="ru-RU"/>
        </w:rPr>
        <w:t>тыс. экз./м</w:t>
      </w:r>
      <w:r>
        <w:rPr>
          <w:color w:val="000000"/>
          <w:spacing w:val="0"/>
          <w:w w:val="100"/>
          <w:position w:val="0"/>
          <w:sz w:val="24"/>
          <w:szCs w:val="24"/>
          <w:shd w:val="clear" w:color="auto" w:fill="auto"/>
          <w:vertAlign w:val="superscript"/>
          <w:lang w:val="ru-RU" w:eastAsia="ru-RU" w:bidi="ru-RU"/>
        </w:rPr>
        <w:t>2</w:t>
      </w:r>
      <w:r>
        <w:rPr>
          <w:color w:val="000000"/>
          <w:spacing w:val="0"/>
          <w:w w:val="100"/>
          <w:position w:val="0"/>
          <w:sz w:val="24"/>
          <w:szCs w:val="24"/>
          <w:shd w:val="clear" w:color="auto" w:fill="auto"/>
          <w:lang w:val="ru-RU" w:eastAsia="ru-RU" w:bidi="ru-RU"/>
        </w:rPr>
        <w:t xml:space="preserve">) и биомассы </w:t>
      </w:r>
      <w:r>
        <w:rPr>
          <w:color w:val="000000"/>
          <w:spacing w:val="0"/>
          <w:w w:val="100"/>
          <w:position w:val="0"/>
          <w:sz w:val="24"/>
          <w:szCs w:val="24"/>
          <w:shd w:val="clear" w:color="auto" w:fill="auto"/>
          <w:lang w:val="en-US" w:eastAsia="en-US" w:bidi="en-US"/>
        </w:rPr>
        <w:t xml:space="preserve">(B, </w:t>
      </w:r>
      <w:r>
        <w:rPr>
          <w:color w:val="000000"/>
          <w:spacing w:val="0"/>
          <w:w w:val="100"/>
          <w:position w:val="0"/>
          <w:sz w:val="24"/>
          <w:szCs w:val="24"/>
          <w:shd w:val="clear" w:color="auto" w:fill="auto"/>
          <w:lang w:val="ru-RU" w:eastAsia="ru-RU" w:bidi="ru-RU"/>
        </w:rPr>
        <w:t>г/м2) макрозообентоса восточной части Финского залива, в летний период 2008, 2010, 2012-2015, 2017-2020 гг.</w:t>
      </w:r>
    </w:p>
    <w:p>
      <w:pPr>
        <w:widowControl w:val="0"/>
        <w:spacing w:after="219" w:line="1" w:lineRule="exact"/>
      </w:pPr>
    </w:p>
    <w:p>
      <w:pPr>
        <w:pStyle w:val="Style2"/>
        <w:keepNext w:val="0"/>
        <w:keepLines w:val="0"/>
        <w:widowControl w:val="0"/>
        <w:shd w:val="clear" w:color="auto" w:fill="auto"/>
        <w:bidi w:val="0"/>
        <w:spacing w:before="0" w:after="280" w:line="240" w:lineRule="auto"/>
        <w:ind w:left="0" w:right="0" w:firstLine="720"/>
        <w:jc w:val="both"/>
      </w:pPr>
      <w:r>
        <w:rPr>
          <w:color w:val="000000"/>
          <w:spacing w:val="0"/>
          <w:w w:val="100"/>
          <w:position w:val="0"/>
          <w:sz w:val="24"/>
          <w:szCs w:val="24"/>
          <w:shd w:val="clear" w:color="auto" w:fill="auto"/>
          <w:lang w:val="ru-RU" w:eastAsia="ru-RU" w:bidi="ru-RU"/>
        </w:rPr>
        <w:t xml:space="preserve">Средняя численность и биомасса макрозообентоса в осенний период так же остаются стабильными в межгодовой динамике. Низкие значения этих показателей в 2009 г. объясняются тем, что отбор материалов производили в начале ноября. В этот период происходит второй вылет имаго хирономид </w:t>
      </w:r>
      <w:r>
        <w:rPr>
          <w:i/>
          <w:iCs/>
          <w:color w:val="000000"/>
          <w:spacing w:val="0"/>
          <w:w w:val="100"/>
          <w:position w:val="0"/>
          <w:sz w:val="24"/>
          <w:szCs w:val="24"/>
          <w:shd w:val="clear" w:color="auto" w:fill="auto"/>
          <w:lang w:val="en-US" w:eastAsia="en-US" w:bidi="en-US"/>
        </w:rPr>
        <w:t>Chironomus</w:t>
      </w:r>
      <w:r>
        <w:rPr>
          <w:color w:val="000000"/>
          <w:spacing w:val="0"/>
          <w:w w:val="100"/>
          <w:position w:val="0"/>
          <w:sz w:val="24"/>
          <w:szCs w:val="24"/>
          <w:shd w:val="clear" w:color="auto" w:fill="auto"/>
          <w:lang w:val="en-US" w:eastAsia="en-US" w:bidi="en-US"/>
        </w:rPr>
        <w:t xml:space="preserve"> </w:t>
      </w:r>
      <w:r>
        <w:rPr>
          <w:color w:val="000000"/>
          <w:spacing w:val="0"/>
          <w:w w:val="100"/>
          <w:position w:val="0"/>
          <w:sz w:val="24"/>
          <w:szCs w:val="24"/>
          <w:shd w:val="clear" w:color="auto" w:fill="auto"/>
          <w:lang w:val="ru-RU" w:eastAsia="ru-RU" w:bidi="ru-RU"/>
        </w:rPr>
        <w:t xml:space="preserve">гр. </w:t>
      </w:r>
      <w:r>
        <w:rPr>
          <w:i/>
          <w:iCs/>
          <w:color w:val="000000"/>
          <w:spacing w:val="0"/>
          <w:w w:val="100"/>
          <w:position w:val="0"/>
          <w:sz w:val="24"/>
          <w:szCs w:val="24"/>
          <w:shd w:val="clear" w:color="auto" w:fill="auto"/>
          <w:lang w:val="en-US" w:eastAsia="en-US" w:bidi="en-US"/>
        </w:rPr>
        <w:t>plumosus</w:t>
      </w:r>
      <w:r>
        <w:rPr>
          <w:color w:val="000000"/>
          <w:spacing w:val="0"/>
          <w:w w:val="100"/>
          <w:position w:val="0"/>
          <w:sz w:val="24"/>
          <w:szCs w:val="24"/>
          <w:shd w:val="clear" w:color="auto" w:fill="auto"/>
          <w:lang w:val="en-US" w:eastAsia="en-US" w:bidi="en-US"/>
        </w:rPr>
        <w:t xml:space="preserve">, </w:t>
      </w:r>
      <w:r>
        <w:rPr>
          <w:color w:val="000000"/>
          <w:spacing w:val="0"/>
          <w:w w:val="100"/>
          <w:position w:val="0"/>
          <w:sz w:val="24"/>
          <w:szCs w:val="24"/>
          <w:shd w:val="clear" w:color="auto" w:fill="auto"/>
          <w:lang w:val="ru-RU" w:eastAsia="ru-RU" w:bidi="ru-RU"/>
        </w:rPr>
        <w:t>составляющих основу биомассы в мелководном районе исследований. В целом качественный и количественный состав сообществ макрозообентоса восточной части Финского залива остается устойчивым и варьирует в пределах среднемноголетних флуктуаций численности и биомассы.</w:t>
      </w:r>
    </w:p>
    <w:p>
      <w:pPr>
        <w:widowControl w:val="0"/>
        <w:jc w:val="center"/>
        <w:rPr>
          <w:sz w:val="2"/>
          <w:szCs w:val="2"/>
        </w:rPr>
      </w:pPr>
      <w:r>
        <w:drawing>
          <wp:inline>
            <wp:extent cx="4199890" cy="2145665"/>
            <wp:docPr id="106" name="Picutre 106"/>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135"/>
                    <a:stretch/>
                  </pic:blipFill>
                  <pic:spPr>
                    <a:xfrm>
                      <a:ext cx="4199890" cy="2145665"/>
                    </a:xfrm>
                    <a:prstGeom prst="rect"/>
                  </pic:spPr>
                </pic:pic>
              </a:graphicData>
            </a:graphic>
          </wp:inline>
        </w:drawing>
      </w:r>
    </w:p>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 xml:space="preserve">Рисунок 4.3.25. Средние значения показателей численности </w:t>
      </w:r>
      <w:r>
        <w:rPr>
          <w:color w:val="000000"/>
          <w:spacing w:val="0"/>
          <w:w w:val="100"/>
          <w:position w:val="0"/>
          <w:sz w:val="24"/>
          <w:szCs w:val="24"/>
          <w:shd w:val="clear" w:color="auto" w:fill="auto"/>
          <w:lang w:val="en-US" w:eastAsia="en-US" w:bidi="en-US"/>
        </w:rPr>
        <w:t xml:space="preserve">(N, </w:t>
      </w:r>
      <w:r>
        <w:rPr>
          <w:color w:val="000000"/>
          <w:spacing w:val="0"/>
          <w:w w:val="100"/>
          <w:position w:val="0"/>
          <w:sz w:val="24"/>
          <w:szCs w:val="24"/>
          <w:shd w:val="clear" w:color="auto" w:fill="auto"/>
          <w:lang w:val="ru-RU" w:eastAsia="ru-RU" w:bidi="ru-RU"/>
        </w:rPr>
        <w:t xml:space="preserve">тыс. экз./м2) и биомассы </w:t>
      </w:r>
      <w:r>
        <w:rPr>
          <w:color w:val="000000"/>
          <w:spacing w:val="0"/>
          <w:w w:val="100"/>
          <w:position w:val="0"/>
          <w:sz w:val="24"/>
          <w:szCs w:val="24"/>
          <w:shd w:val="clear" w:color="auto" w:fill="auto"/>
          <w:lang w:val="en-US" w:eastAsia="en-US" w:bidi="en-US"/>
        </w:rPr>
        <w:t xml:space="preserve">(B, </w:t>
      </w:r>
      <w:r>
        <w:rPr>
          <w:color w:val="000000"/>
          <w:spacing w:val="0"/>
          <w:w w:val="100"/>
          <w:position w:val="0"/>
          <w:sz w:val="24"/>
          <w:szCs w:val="24"/>
          <w:shd w:val="clear" w:color="auto" w:fill="auto"/>
          <w:lang w:val="ru-RU" w:eastAsia="ru-RU" w:bidi="ru-RU"/>
        </w:rPr>
        <w:t>г/м2) макрозообентоса восточной части Финского залива в осенний период 2009, 2011-2014 и 2016 гг.</w:t>
      </w:r>
    </w:p>
    <w:p>
      <w:pPr>
        <w:widowControl w:val="0"/>
        <w:spacing w:after="219" w:line="1" w:lineRule="exact"/>
      </w:pPr>
    </w:p>
    <w:p>
      <w:pPr>
        <w:pStyle w:val="Style2"/>
        <w:keepNext w:val="0"/>
        <w:keepLines w:val="0"/>
        <w:widowControl w:val="0"/>
        <w:shd w:val="clear" w:color="auto" w:fill="auto"/>
        <w:bidi w:val="0"/>
        <w:spacing w:before="0" w:after="0" w:line="240" w:lineRule="auto"/>
        <w:ind w:left="0" w:right="0" w:firstLine="720"/>
        <w:jc w:val="both"/>
      </w:pPr>
      <w:r>
        <w:rPr>
          <w:b/>
          <w:bCs/>
          <w:color w:val="000000"/>
          <w:spacing w:val="0"/>
          <w:w w:val="100"/>
          <w:position w:val="0"/>
          <w:sz w:val="24"/>
          <w:szCs w:val="24"/>
          <w:shd w:val="clear" w:color="auto" w:fill="auto"/>
          <w:lang w:val="ru-RU" w:eastAsia="ru-RU" w:bidi="ru-RU"/>
        </w:rPr>
        <w:t xml:space="preserve">Биотестирование воды. </w:t>
      </w:r>
      <w:r>
        <w:rPr>
          <w:color w:val="000000"/>
          <w:spacing w:val="0"/>
          <w:w w:val="100"/>
          <w:position w:val="0"/>
          <w:sz w:val="24"/>
          <w:szCs w:val="24"/>
          <w:shd w:val="clear" w:color="auto" w:fill="auto"/>
          <w:lang w:val="ru-RU" w:eastAsia="ru-RU" w:bidi="ru-RU"/>
        </w:rPr>
        <w:t>Биотестирование проб воды с 2008 по 2020 гг. в восточной части Финского залива осуществлялось с использованием различных методик на разных тест-объектах.</w:t>
      </w:r>
    </w:p>
    <w:p>
      <w:pPr>
        <w:pStyle w:val="Style2"/>
        <w:keepNext w:val="0"/>
        <w:keepLines w:val="0"/>
        <w:widowControl w:val="0"/>
        <w:shd w:val="clear" w:color="auto" w:fill="auto"/>
        <w:bidi w:val="0"/>
        <w:spacing w:before="0" w:after="260" w:line="240" w:lineRule="auto"/>
        <w:ind w:left="0" w:right="0" w:firstLine="720"/>
        <w:jc w:val="both"/>
      </w:pPr>
      <w:r>
        <w:rPr>
          <w:color w:val="000000"/>
          <w:spacing w:val="0"/>
          <w:w w:val="100"/>
          <w:position w:val="0"/>
          <w:sz w:val="24"/>
          <w:szCs w:val="24"/>
          <w:shd w:val="clear" w:color="auto" w:fill="auto"/>
          <w:lang w:val="ru-RU" w:eastAsia="ru-RU" w:bidi="ru-RU"/>
        </w:rPr>
        <w:t>При сравнении полученных результатов биотестирования воды и оценке по гидробиологическим показателям за период с 2008 по 2020 годы экосистемы залива можно охарактеризовать как находящиеся в экологическом благополучии.</w:t>
      </w:r>
    </w:p>
    <w:p>
      <w:pPr>
        <w:pStyle w:val="Style10"/>
        <w:keepNext/>
        <w:keepLines/>
        <w:widowControl w:val="0"/>
        <w:shd w:val="clear" w:color="auto" w:fill="auto"/>
        <w:bidi w:val="0"/>
        <w:spacing w:before="0" w:after="240" w:line="254" w:lineRule="auto"/>
        <w:ind w:left="0" w:right="0" w:firstLine="0"/>
        <w:jc w:val="center"/>
      </w:pPr>
      <w:bookmarkStart w:id="184" w:name="bookmark184"/>
      <w:bookmarkStart w:id="185" w:name="bookmark185"/>
      <w:r>
        <w:rPr>
          <w:color w:val="000000"/>
          <w:spacing w:val="0"/>
          <w:w w:val="100"/>
          <w:position w:val="0"/>
          <w:shd w:val="clear" w:color="auto" w:fill="auto"/>
          <w:lang w:val="ru-RU" w:eastAsia="ru-RU" w:bidi="ru-RU"/>
        </w:rPr>
        <w:t>3.5 Состояние дна, берегов водных объектов, их морфометрических особенностей,</w:t>
        <w:br/>
        <w:t>состояние и режим использования водоохранных зон водных объектов</w:t>
      </w:r>
      <w:bookmarkEnd w:id="185"/>
      <w:bookmarkEnd w:id="184"/>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Выполнение работ по мониторингу за состоянием дна, берегов водных объектов, их морфометрических особенностей, состоянием и режимом использования водоохранных зон водных объектов Ленинградской области осуществляется в соответствии с порядком, установленным постановлением Правительства Российской Федерации от 10.04.2007 № 219 «Об утверждении положения об осуществлении государственного мониторинга водных объектов».</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Целью работ является определение характеристик состояния дна, берегов и водоохранных зон водных объектов и их изменения, выявление процессов, влияющих на состояние дна, берегов и водоохранных зон водных объектов. На основании полученных характеристик определяются фактические деформации речных русел и состояние водоохранных зон.</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Состав работ по мониторингу включает производство комплекса геодезических, гидрометрических и гидроморфологических изысканий, а также определение содержания загрязняющих веществ в донных отложениях.</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В 2020 году выполнены наблюдения за состоянием дна, берегов, состоянием и режимом использования водоохранных зон и изменениями морфометрических особенностей на 26-ти водных объектах:</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В ходе проведения мероприятия осуществлены:</w:t>
      </w:r>
    </w:p>
    <w:p>
      <w:pPr>
        <w:pStyle w:val="Style2"/>
        <w:keepNext w:val="0"/>
        <w:keepLines w:val="0"/>
        <w:widowControl w:val="0"/>
        <w:numPr>
          <w:ilvl w:val="0"/>
          <w:numId w:val="49"/>
        </w:numPr>
        <w:shd w:val="clear" w:color="auto" w:fill="auto"/>
        <w:tabs>
          <w:tab w:pos="927" w:val="left"/>
        </w:tabs>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наблюдения за состоянием дна, мониторинг загрязненности донных отложений, наблюдения за состоянием и режимом использования водоохранных зон на участках водных объектов: реки Ящера, Славянка, Мондовка, Черная, Ламповка, Суйда, Сумка, Алекса, Лебяжья, Кирсинка, Гаричи, Войтоловка, Соминка, Рощинка, Черная речка, Вьюн, Лубья, Глуховка, озера Чернявское, Юшкеловское, Школьное, Курголовское, Вероярви, Крестное, ручей Вязитский, ручей Святка.</w:t>
      </w:r>
    </w:p>
    <w:p>
      <w:pPr>
        <w:pStyle w:val="Style2"/>
        <w:keepNext w:val="0"/>
        <w:keepLines w:val="0"/>
        <w:widowControl w:val="0"/>
        <w:numPr>
          <w:ilvl w:val="0"/>
          <w:numId w:val="49"/>
        </w:numPr>
        <w:shd w:val="clear" w:color="auto" w:fill="auto"/>
        <w:tabs>
          <w:tab w:pos="927" w:val="left"/>
        </w:tabs>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мониторинг затопления, подтопления на водных объектах: реки Приветная, Великая, Серебристая, Сестра, Хаболовка, ручей Мельничный.</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Обследуемые водные объекты Ленинградской области используются, в основном, для сброса сточных вод. Наибольшее количество организаций, осуществляющих использование водного объекта, зарегистрировано на реках Славянка и Лубья. Основные компоненты в сбрасываемых сточных водах сухой остаток, натрий, ХПК, сульфаты и хлориды, взвешенные вещества и азот аммонийный.</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Канализационные очистные сооружения имеются на следующих водных объектах р. Ящера (д. Большая Ящера), р. Черная (д. Семрино, пос. Кобралово, р. Суйда (д. Меньково пос. Суйда), р. Соминка г. п. Ефимовский и д. Климово), р. Рощинка (п. Рощино), руч. Вязитский (г. Тихвин, комплексные системы очистки на выпусках городской ливневой канализации). Очистные сооружения на р. Соминка находятся в нерабочем состоянии, на р. Рощинка планируется реконструкция очистных сооружений.</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В ходе обследования водных объектов на участках мониторинга были выявлены следующие основные характерные особенности и проблемы: эрозионные и оползневые процессы; зарастание водоемов и водотоков; заиление дна; заболачивание участков берегов; захламленность русел и акваторий мусором различного происхождения.</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В основном, данные проблемы вызываются антропогенным воздействием, либо последнее приводит к возрастанию интенсивности протекания того или иного процесса. Так, например, начавшаяся эрозия берегов рек будет усиливаться в период высокой водности, особенно при наличии в русле инородных предметов и крупного мусора естественного или антропогенного происхождения, снижающего пропускную способность русла и препятствующего естественному протеканию потока.</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Зарастание водотоков чаще всего также вызывается антропогенными факторами: при строительстве гидротехнических сооружений, запруживании русел рек, происходит</w:t>
        <w:br w:type="page"/>
      </w:r>
      <w:r>
        <w:rPr>
          <w:color w:val="000000"/>
          <w:spacing w:val="0"/>
          <w:w w:val="100"/>
          <w:position w:val="0"/>
          <w:sz w:val="24"/>
          <w:szCs w:val="24"/>
          <w:shd w:val="clear" w:color="auto" w:fill="auto"/>
          <w:lang w:val="ru-RU" w:eastAsia="ru-RU" w:bidi="ru-RU"/>
        </w:rPr>
        <w:t>снижение скорости течения и уменьшение циркуляции воды. Также зарастанию водотоков и водоемов способствует поступление в водные объекты неочищенных бытовых сточных вод, насыщенных биогенными элементами, также размещение в границах водоохранных зон водных объектов скотных дворов, кладбищ, свалок, промышленных объектов.</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Интенсивная эвтрофикация, зарастание и заболачивание было отмечено на р.Глуховке. Зарастание водной растительностью, требующее вмешательства и, вероятно, связанное с процессом эвтрофикации, отмечается на р. Мондовка (д. Лязево), р. Ламповка (д. Лампово), р. Суйда (д. Мельница). На многих других водных объектах также отмечено зарастание водной растительностью, но оно занимает небольшие площади и/или носит естественный характер. Русла водных объектов захламлены ветками и стволами деревьев, автомобильными покрышками, реже железобетонными конструкциями.</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Кроме того, на некоторых водных объектах русла частично перекрыты вышедшими из строя гидротехническими сооружениями:</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река Ящера - д. Пехенец (остатки плотины);</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река Ящера - д. Табор (железобетонная опора старого моста);</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река Ламповка - д. Дружная горка (железобетонные остатки разрушенного моста);</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река Соминка - д. Лопастино (остатки разрушенного шлюза);</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на ручье Святка г. Отрадное и реке Гаричи д. Горка в русле водотоков сооружены насыпи из камней и строительного мусора для перехода.</w:t>
      </w:r>
    </w:p>
    <w:p>
      <w:pPr>
        <w:widowControl w:val="0"/>
        <w:spacing w:line="1" w:lineRule="exact"/>
        <w:sectPr>
          <w:footerReference w:type="default" r:id="rId137"/>
          <w:footnotePr>
            <w:pos w:val="pageBottom"/>
            <w:numFmt w:val="decimal"/>
            <w:numRestart w:val="continuous"/>
          </w:footnotePr>
          <w:pgSz w:w="11900" w:h="16840"/>
          <w:pgMar w:top="1123" w:right="924" w:bottom="931" w:left="1217" w:header="695" w:footer="3" w:gutter="0"/>
          <w:cols w:space="720"/>
          <w:noEndnote/>
          <w:rtlGutter w:val="0"/>
          <w:docGrid w:linePitch="360"/>
        </w:sectPr>
      </w:pPr>
      <w:r>
        <w:drawing>
          <wp:anchor distT="63500" distB="2782570" distL="0" distR="0" simplePos="0" relativeHeight="125829394" behindDoc="0" locked="0" layoutInCell="1" allowOverlap="1">
            <wp:simplePos x="0" y="0"/>
            <wp:positionH relativeFrom="page">
              <wp:posOffset>890270</wp:posOffset>
            </wp:positionH>
            <wp:positionV relativeFrom="paragraph">
              <wp:posOffset>63500</wp:posOffset>
            </wp:positionV>
            <wp:extent cx="2907665" cy="2249170"/>
            <wp:wrapTopAndBottom/>
            <wp:docPr id="109" name="Shape 109"/>
            <a:graphic xmlns:a="http://schemas.openxmlformats.org/drawingml/2006/main">
              <a:graphicData uri="http://schemas.openxmlformats.org/drawingml/2006/picture">
                <pic:pic xmlns:pic="http://schemas.openxmlformats.org/drawingml/2006/picture">
                  <pic:nvPicPr>
                    <pic:cNvPr id="110" name="Picture box 110"/>
                    <pic:cNvPicPr/>
                  </pic:nvPicPr>
                  <pic:blipFill>
                    <a:blip r:embed="rId138"/>
                    <a:stretch/>
                  </pic:blipFill>
                  <pic:spPr>
                    <a:xfrm>
                      <a:ext cx="2907665" cy="2249170"/>
                    </a:xfrm>
                    <a:prstGeom prst="rect"/>
                  </pic:spPr>
                </pic:pic>
              </a:graphicData>
            </a:graphic>
          </wp:anchor>
        </w:drawing>
      </w:r>
      <w:r>
        <mc:AlternateContent>
          <mc:Choice Requires="wps">
            <w:drawing>
              <wp:anchor distT="0" distB="0" distL="0" distR="0" simplePos="0" relativeHeight="503316500" behindDoc="0" locked="0" layoutInCell="1" allowOverlap="1">
                <wp:simplePos x="0" y="0"/>
                <wp:positionH relativeFrom="page">
                  <wp:posOffset>1033780</wp:posOffset>
                </wp:positionH>
                <wp:positionV relativeFrom="paragraph">
                  <wp:posOffset>2312670</wp:posOffset>
                </wp:positionV>
                <wp:extent cx="2633345" cy="326390"/>
                <wp:wrapNone/>
                <wp:docPr id="111" name="Shape 111"/>
                <a:graphic xmlns:a="http://schemas.openxmlformats.org/drawingml/2006/main">
                  <a:graphicData uri="http://schemas.microsoft.com/office/word/2010/wordprocessingShape">
                    <wps:wsp>
                      <wps:cNvSpPr txBox="1"/>
                      <wps:spPr>
                        <a:xfrm>
                          <a:ext cx="2633345" cy="326390"/>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Рисунок 3.5.1. Разрушенный бетонный мост, р. Ящера- д. Пехенец</w:t>
                            </w:r>
                          </w:p>
                        </w:txbxContent>
                      </wps:txbx>
                      <wps:bodyPr lIns="0" tIns="0" rIns="0" bIns="0">
                        <a:noAutoFit/>
                      </wps:bodyPr>
                    </wps:wsp>
                  </a:graphicData>
                </a:graphic>
              </wp:anchor>
            </w:drawing>
          </mc:Choice>
          <mc:Fallback>
            <w:pict>
              <v:shape id="_x0000_s1137" type="#_x0000_t202" style="position:absolute;margin-left:81.400000000000006pt;margin-top:182.09999999999999pt;width:207.34999999999999pt;height:25.699999999999999pt;z-index:251657747;mso-wrap-distance-left:0;mso-wrap-distance-right:0;mso-position-horizontal-relative:page" filled="f" stroked="f">
                <v:textbox inset="0,0,0,0">
                  <w:txbxContent>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Рисунок 3.5.1. Разрушенный бетонный мост, р. Ящера- д. Пехенец</w:t>
                      </w:r>
                    </w:p>
                  </w:txbxContent>
                </v:textbox>
                <w10:wrap anchorx="page"/>
              </v:shape>
            </w:pict>
          </mc:Fallback>
        </mc:AlternateContent>
      </w:r>
      <w:r>
        <w:drawing>
          <wp:anchor distT="85090" distB="2773680" distL="0" distR="0" simplePos="0" relativeHeight="125829395" behindDoc="0" locked="0" layoutInCell="1" allowOverlap="1">
            <wp:simplePos x="0" y="0"/>
            <wp:positionH relativeFrom="page">
              <wp:posOffset>3914140</wp:posOffset>
            </wp:positionH>
            <wp:positionV relativeFrom="paragraph">
              <wp:posOffset>85090</wp:posOffset>
            </wp:positionV>
            <wp:extent cx="2858770" cy="2237105"/>
            <wp:wrapTopAndBottom/>
            <wp:docPr id="113" name="Shape 113"/>
            <a:graphic xmlns:a="http://schemas.openxmlformats.org/drawingml/2006/main">
              <a:graphicData uri="http://schemas.openxmlformats.org/drawingml/2006/picture">
                <pic:pic xmlns:pic="http://schemas.openxmlformats.org/drawingml/2006/picture">
                  <pic:nvPicPr>
                    <pic:cNvPr id="114" name="Picture box 114"/>
                    <pic:cNvPicPr/>
                  </pic:nvPicPr>
                  <pic:blipFill>
                    <a:blip r:embed="rId140"/>
                    <a:stretch/>
                  </pic:blipFill>
                  <pic:spPr>
                    <a:xfrm>
                      <a:ext cx="2858770" cy="2237105"/>
                    </a:xfrm>
                    <a:prstGeom prst="rect"/>
                  </pic:spPr>
                </pic:pic>
              </a:graphicData>
            </a:graphic>
          </wp:anchor>
        </w:drawing>
      </w:r>
      <w:r>
        <mc:AlternateContent>
          <mc:Choice Requires="wps">
            <w:drawing>
              <wp:anchor distT="0" distB="0" distL="0" distR="0" simplePos="0" relativeHeight="503316502" behindDoc="0" locked="0" layoutInCell="1" allowOverlap="1">
                <wp:simplePos x="0" y="0"/>
                <wp:positionH relativeFrom="page">
                  <wp:posOffset>3941445</wp:posOffset>
                </wp:positionH>
                <wp:positionV relativeFrom="paragraph">
                  <wp:posOffset>2313305</wp:posOffset>
                </wp:positionV>
                <wp:extent cx="2828290" cy="332105"/>
                <wp:wrapNone/>
                <wp:docPr id="115" name="Shape 115"/>
                <a:graphic xmlns:a="http://schemas.openxmlformats.org/drawingml/2006/main">
                  <a:graphicData uri="http://schemas.microsoft.com/office/word/2010/wordprocessingShape">
                    <wps:wsp>
                      <wps:cNvSpPr txBox="1"/>
                      <wps:spPr>
                        <a:xfrm>
                          <a:ext cx="2828290" cy="332105"/>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Рисунок 3.5.2. Разрушенный шлюз, р. Соминка - д. Лопастино</w:t>
                            </w:r>
                          </w:p>
                        </w:txbxContent>
                      </wps:txbx>
                      <wps:bodyPr lIns="0" tIns="0" rIns="0" bIns="0">
                        <a:noAutoFit/>
                      </wps:bodyPr>
                    </wps:wsp>
                  </a:graphicData>
                </a:graphic>
              </wp:anchor>
            </w:drawing>
          </mc:Choice>
          <mc:Fallback>
            <w:pict>
              <v:shape id="_x0000_s1141" type="#_x0000_t202" style="position:absolute;margin-left:310.35000000000002pt;margin-top:182.15000000000001pt;width:222.70000000000002pt;height:26.150000000000002pt;z-index:251657749;mso-wrap-distance-left:0;mso-wrap-distance-right:0;mso-position-horizontal-relative:page" filled="f" stroked="f">
                <v:textbox inset="0,0,0,0">
                  <w:txbxContent>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Рисунок 3.5.2. Разрушенный шлюз, р. Соминка - д. Лопастино</w:t>
                      </w:r>
                    </w:p>
                  </w:txbxContent>
                </v:textbox>
                <w10:wrap anchorx="page"/>
              </v:shape>
            </w:pict>
          </mc:Fallback>
        </mc:AlternateContent>
      </w:r>
      <w:r>
        <w:drawing>
          <wp:anchor distT="2596515" distB="313690" distL="0" distR="0" simplePos="0" relativeHeight="125829396" behindDoc="0" locked="0" layoutInCell="1" allowOverlap="1">
            <wp:simplePos x="0" y="0"/>
            <wp:positionH relativeFrom="page">
              <wp:posOffset>896620</wp:posOffset>
            </wp:positionH>
            <wp:positionV relativeFrom="paragraph">
              <wp:posOffset>2596515</wp:posOffset>
            </wp:positionV>
            <wp:extent cx="2914015" cy="2182495"/>
            <wp:wrapTopAndBottom/>
            <wp:docPr id="117" name="Shape 117"/>
            <a:graphic xmlns:a="http://schemas.openxmlformats.org/drawingml/2006/main">
              <a:graphicData uri="http://schemas.openxmlformats.org/drawingml/2006/picture">
                <pic:pic xmlns:pic="http://schemas.openxmlformats.org/drawingml/2006/picture">
                  <pic:nvPicPr>
                    <pic:cNvPr id="118" name="Picture box 118"/>
                    <pic:cNvPicPr/>
                  </pic:nvPicPr>
                  <pic:blipFill>
                    <a:blip r:embed="rId142"/>
                    <a:stretch/>
                  </pic:blipFill>
                  <pic:spPr>
                    <a:xfrm>
                      <a:ext cx="2914015" cy="2182495"/>
                    </a:xfrm>
                    <a:prstGeom prst="rect"/>
                  </pic:spPr>
                </pic:pic>
              </a:graphicData>
            </a:graphic>
          </wp:anchor>
        </w:drawing>
      </w:r>
      <w:r>
        <mc:AlternateContent>
          <mc:Choice Requires="wps">
            <w:drawing>
              <wp:anchor distT="0" distB="0" distL="0" distR="0" simplePos="0" relativeHeight="503316504" behindDoc="0" locked="0" layoutInCell="1" allowOverlap="1">
                <wp:simplePos x="0" y="0"/>
                <wp:positionH relativeFrom="page">
                  <wp:posOffset>1128395</wp:posOffset>
                </wp:positionH>
                <wp:positionV relativeFrom="paragraph">
                  <wp:posOffset>4782185</wp:posOffset>
                </wp:positionV>
                <wp:extent cx="2444750" cy="311150"/>
                <wp:wrapNone/>
                <wp:docPr id="119" name="Shape 119"/>
                <a:graphic xmlns:a="http://schemas.openxmlformats.org/drawingml/2006/main">
                  <a:graphicData uri="http://schemas.microsoft.com/office/word/2010/wordprocessingShape">
                    <wps:wsp>
                      <wps:cNvSpPr txBox="1"/>
                      <wps:spPr>
                        <a:xfrm>
                          <a:ext cx="2444750" cy="311150"/>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Рисунок 3.5.3. Заболачивание территории р. Глуховка - г. Сосновый Бор</w:t>
                            </w:r>
                          </w:p>
                        </w:txbxContent>
                      </wps:txbx>
                      <wps:bodyPr lIns="0" tIns="0" rIns="0" bIns="0">
                        <a:noAutoFit/>
                      </wps:bodyPr>
                    </wps:wsp>
                  </a:graphicData>
                </a:graphic>
              </wp:anchor>
            </w:drawing>
          </mc:Choice>
          <mc:Fallback>
            <w:pict>
              <v:shape id="_x0000_s1145" type="#_x0000_t202" style="position:absolute;margin-left:88.850000000000009pt;margin-top:376.55000000000001pt;width:192.5pt;height:24.5pt;z-index:251657751;mso-wrap-distance-left:0;mso-wrap-distance-right:0;mso-position-horizontal-relative:page" filled="f" stroked="f">
                <v:textbox inset="0,0,0,0">
                  <w:txbxContent>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Рисунок 3.5.3. Заболачивание территории р. Глуховка - г. Сосновый Бор</w:t>
                      </w:r>
                    </w:p>
                  </w:txbxContent>
                </v:textbox>
                <w10:wrap anchorx="page"/>
              </v:shape>
            </w:pict>
          </mc:Fallback>
        </mc:AlternateContent>
      </w:r>
      <w:r>
        <w:drawing>
          <wp:anchor distT="2596515" distB="313690" distL="0" distR="0" simplePos="0" relativeHeight="125829397" behindDoc="0" locked="0" layoutInCell="1" allowOverlap="1">
            <wp:simplePos x="0" y="0"/>
            <wp:positionH relativeFrom="page">
              <wp:posOffset>3935095</wp:posOffset>
            </wp:positionH>
            <wp:positionV relativeFrom="paragraph">
              <wp:posOffset>2596515</wp:posOffset>
            </wp:positionV>
            <wp:extent cx="2834640" cy="2182495"/>
            <wp:wrapTopAndBottom/>
            <wp:docPr id="121" name="Shape 121"/>
            <a:graphic xmlns:a="http://schemas.openxmlformats.org/drawingml/2006/main">
              <a:graphicData uri="http://schemas.openxmlformats.org/drawingml/2006/picture">
                <pic:pic xmlns:pic="http://schemas.openxmlformats.org/drawingml/2006/picture">
                  <pic:nvPicPr>
                    <pic:cNvPr id="122" name="Picture box 122"/>
                    <pic:cNvPicPr/>
                  </pic:nvPicPr>
                  <pic:blipFill>
                    <a:blip r:embed="rId144"/>
                    <a:stretch/>
                  </pic:blipFill>
                  <pic:spPr>
                    <a:xfrm>
                      <a:ext cx="2834640" cy="2182495"/>
                    </a:xfrm>
                    <a:prstGeom prst="rect"/>
                  </pic:spPr>
                </pic:pic>
              </a:graphicData>
            </a:graphic>
          </wp:anchor>
        </w:drawing>
      </w:r>
      <w:r>
        <mc:AlternateContent>
          <mc:Choice Requires="wps">
            <w:drawing>
              <wp:anchor distT="0" distB="0" distL="0" distR="0" simplePos="0" relativeHeight="503316506" behindDoc="0" locked="0" layoutInCell="1" allowOverlap="1">
                <wp:simplePos x="0" y="0"/>
                <wp:positionH relativeFrom="page">
                  <wp:posOffset>4048125</wp:posOffset>
                </wp:positionH>
                <wp:positionV relativeFrom="paragraph">
                  <wp:posOffset>4782185</wp:posOffset>
                </wp:positionV>
                <wp:extent cx="2612390" cy="311150"/>
                <wp:wrapNone/>
                <wp:docPr id="123" name="Shape 123"/>
                <a:graphic xmlns:a="http://schemas.openxmlformats.org/drawingml/2006/main">
                  <a:graphicData uri="http://schemas.microsoft.com/office/word/2010/wordprocessingShape">
                    <wps:wsp>
                      <wps:cNvSpPr txBox="1"/>
                      <wps:spPr>
                        <a:xfrm>
                          <a:ext cx="2612390" cy="311150"/>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Рисунок 3.5.4. Зарастание русла реки водной растительностью р. Суйда - д. Мельница</w:t>
                            </w:r>
                          </w:p>
                        </w:txbxContent>
                      </wps:txbx>
                      <wps:bodyPr lIns="0" tIns="0" rIns="0" bIns="0">
                        <a:noAutoFit/>
                      </wps:bodyPr>
                    </wps:wsp>
                  </a:graphicData>
                </a:graphic>
              </wp:anchor>
            </w:drawing>
          </mc:Choice>
          <mc:Fallback>
            <w:pict>
              <v:shape id="_x0000_s1149" type="#_x0000_t202" style="position:absolute;margin-left:318.75pt;margin-top:376.55000000000001pt;width:205.70000000000002pt;height:24.5pt;z-index:251657753;mso-wrap-distance-left:0;mso-wrap-distance-right:0;mso-position-horizontal-relative:page" filled="f" stroked="f">
                <v:textbox inset="0,0,0,0">
                  <w:txbxContent>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Рисунок 3.5.4. Зарастание русла реки водной растительностью р. Суйда - д. Мельница</w:t>
                      </w:r>
                    </w:p>
                  </w:txbxContent>
                </v:textbox>
                <w10:wrap anchorx="page"/>
              </v:shape>
            </w:pict>
          </mc:Fallback>
        </mc:AlternateContent>
      </w:r>
    </w:p>
    <w:p>
      <w:pPr>
        <w:widowControl w:val="0"/>
        <w:spacing w:line="72" w:lineRule="exact"/>
        <w:rPr>
          <w:sz w:val="6"/>
          <w:szCs w:val="6"/>
        </w:rPr>
      </w:pPr>
    </w:p>
    <w:p>
      <w:pPr>
        <w:widowControl w:val="0"/>
        <w:spacing w:line="1" w:lineRule="exact"/>
        <w:sectPr>
          <w:footnotePr>
            <w:pos w:val="pageBottom"/>
            <w:numFmt w:val="decimal"/>
            <w:numRestart w:val="continuous"/>
          </w:footnotePr>
          <w:type w:val="continuous"/>
          <w:pgSz w:w="11900" w:h="16840"/>
          <w:pgMar w:top="1124" w:right="0" w:bottom="1124" w:left="0" w:header="0" w:footer="3" w:gutter="0"/>
          <w:cols w:space="720"/>
          <w:noEndnote/>
          <w:rtlGutter w:val="0"/>
          <w:docGrid w:linePitch="360"/>
        </w:sectPr>
      </w:pPr>
    </w:p>
    <w:p>
      <w:pPr>
        <w:pStyle w:val="Style2"/>
        <w:keepNext w:val="0"/>
        <w:keepLines w:val="0"/>
        <w:widowControl w:val="0"/>
        <w:shd w:val="clear" w:color="auto" w:fill="auto"/>
        <w:bidi w:val="0"/>
        <w:spacing w:before="0" w:after="0" w:line="240" w:lineRule="auto"/>
        <w:ind w:left="0" w:right="0" w:firstLine="740"/>
        <w:jc w:val="both"/>
        <w:sectPr>
          <w:footnotePr>
            <w:pos w:val="pageBottom"/>
            <w:numFmt w:val="decimal"/>
            <w:numRestart w:val="continuous"/>
          </w:footnotePr>
          <w:type w:val="continuous"/>
          <w:pgSz w:w="11900" w:h="16840"/>
          <w:pgMar w:top="1124" w:right="1105" w:bottom="1124" w:left="1387" w:header="0" w:footer="3" w:gutter="0"/>
          <w:cols w:space="720"/>
          <w:noEndnote/>
          <w:rtlGutter w:val="0"/>
          <w:docGrid w:linePitch="360"/>
        </w:sectPr>
      </w:pPr>
      <w:r>
        <w:rPr>
          <w:color w:val="000000"/>
          <w:spacing w:val="0"/>
          <w:w w:val="100"/>
          <w:position w:val="0"/>
          <w:sz w:val="24"/>
          <w:szCs w:val="24"/>
          <w:shd w:val="clear" w:color="auto" w:fill="auto"/>
          <w:lang w:val="ru-RU" w:eastAsia="ru-RU" w:bidi="ru-RU"/>
        </w:rPr>
        <w:t>В качестве основных мер по предотвращению развития описанных выше негативных процессов предложены следующие решения:</w:t>
      </w:r>
    </w:p>
    <w:p>
      <w:pPr>
        <w:pStyle w:val="Style2"/>
        <w:keepNext w:val="0"/>
        <w:keepLines w:val="0"/>
        <w:widowControl w:val="0"/>
        <w:numPr>
          <w:ilvl w:val="0"/>
          <w:numId w:val="51"/>
        </w:numPr>
        <w:shd w:val="clear" w:color="auto" w:fill="auto"/>
        <w:tabs>
          <w:tab w:pos="927" w:val="left"/>
        </w:tabs>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информирование местных жителей об ограничениях и режиме хозяйственной деятельности в границах водоохранных зон;</w:t>
      </w:r>
    </w:p>
    <w:p>
      <w:pPr>
        <w:pStyle w:val="Style2"/>
        <w:keepNext w:val="0"/>
        <w:keepLines w:val="0"/>
        <w:widowControl w:val="0"/>
        <w:numPr>
          <w:ilvl w:val="0"/>
          <w:numId w:val="51"/>
        </w:numPr>
        <w:shd w:val="clear" w:color="auto" w:fill="auto"/>
        <w:tabs>
          <w:tab w:pos="1666" w:val="left"/>
        </w:tabs>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оперативный надзор за соблюдением режима использования водоохранных зон;</w:t>
      </w:r>
    </w:p>
    <w:p>
      <w:pPr>
        <w:pStyle w:val="Style2"/>
        <w:keepNext w:val="0"/>
        <w:keepLines w:val="0"/>
        <w:widowControl w:val="0"/>
        <w:numPr>
          <w:ilvl w:val="0"/>
          <w:numId w:val="51"/>
        </w:numPr>
        <w:shd w:val="clear" w:color="auto" w:fill="auto"/>
        <w:tabs>
          <w:tab w:pos="926" w:val="left"/>
        </w:tabs>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расчистка русел и поддержание в рабочем состоянии гидротехнических сооружений;</w:t>
      </w:r>
    </w:p>
    <w:p>
      <w:pPr>
        <w:pStyle w:val="Style2"/>
        <w:keepNext w:val="0"/>
        <w:keepLines w:val="0"/>
        <w:widowControl w:val="0"/>
        <w:numPr>
          <w:ilvl w:val="0"/>
          <w:numId w:val="51"/>
        </w:numPr>
        <w:shd w:val="clear" w:color="auto" w:fill="auto"/>
        <w:tabs>
          <w:tab w:pos="926" w:val="left"/>
        </w:tabs>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работы по берегоукреплению с использованием методов биогенного закрепления береговых откосов и береговой полосы, а также залужение водоохраной зоны;</w:t>
      </w:r>
    </w:p>
    <w:p>
      <w:pPr>
        <w:pStyle w:val="Style2"/>
        <w:keepNext w:val="0"/>
        <w:keepLines w:val="0"/>
        <w:widowControl w:val="0"/>
        <w:numPr>
          <w:ilvl w:val="0"/>
          <w:numId w:val="51"/>
        </w:numPr>
        <w:shd w:val="clear" w:color="auto" w:fill="auto"/>
        <w:tabs>
          <w:tab w:pos="926" w:val="left"/>
        </w:tabs>
        <w:bidi w:val="0"/>
        <w:spacing w:before="0" w:after="260" w:line="240" w:lineRule="auto"/>
        <w:ind w:left="0" w:right="0" w:firstLine="740"/>
        <w:jc w:val="both"/>
      </w:pPr>
      <w:bookmarkStart w:id="187" w:name="bookmark187"/>
      <w:r>
        <w:rPr>
          <w:color w:val="000000"/>
          <w:spacing w:val="0"/>
          <w:w w:val="100"/>
          <w:position w:val="0"/>
          <w:sz w:val="24"/>
          <w:szCs w:val="24"/>
          <w:shd w:val="clear" w:color="auto" w:fill="auto"/>
          <w:lang w:val="ru-RU" w:eastAsia="ru-RU" w:bidi="ru-RU"/>
        </w:rPr>
        <w:t>исключение прямых источников сброса ливневых и/или сточных вод в водные объекты, а также разработка проектов локальных очистных сооружений.</w:t>
      </w:r>
      <w:bookmarkEnd w:id="187"/>
    </w:p>
    <w:p>
      <w:pPr>
        <w:pStyle w:val="Style10"/>
        <w:keepNext/>
        <w:keepLines/>
        <w:widowControl w:val="0"/>
        <w:shd w:val="clear" w:color="auto" w:fill="auto"/>
        <w:bidi w:val="0"/>
        <w:spacing w:before="0" w:line="252" w:lineRule="auto"/>
        <w:ind w:left="0" w:right="0" w:firstLine="740"/>
        <w:jc w:val="both"/>
      </w:pPr>
      <w:bookmarkStart w:id="188" w:name="bookmark188"/>
      <w:r>
        <w:rPr>
          <w:color w:val="000000"/>
          <w:spacing w:val="0"/>
          <w:w w:val="100"/>
          <w:position w:val="0"/>
          <w:shd w:val="clear" w:color="auto" w:fill="auto"/>
          <w:lang w:val="ru-RU" w:eastAsia="ru-RU" w:bidi="ru-RU"/>
        </w:rPr>
        <w:t>3.5.1 Результаты мониторинга состояния дна, берегов, загрязнения донных отложений</w:t>
      </w:r>
      <w:bookmarkEnd w:id="188"/>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Для оценки загрязнения донных отложений химическими веществами было отобрано 120 проб донных отложений и 60 проб воды на 26 водных объектах: река Ящера (Лужский район, д. Большая Ящера, д. Сорочкино, СНТ «Мшинская», д. Лужки, д. Малая Ящера, д. Пехенец, д. Долговка, д. Табор, д. Низовская); река Славянка (Гатчинский район, д. Порицы, д. Покровская); река Мондовка (Гатчинский район, д. Лязево, д. Кургино); река Черная (Гатчинский район, д. Семрино, д. Ладога); река Ламповка (Гатчинский районд, Лампово, д. Дружная Горка); река Суйда (Гатчинский район, д. Мельница); река Сумка (Волосовский район, д. Шадырицы, д. Волпи, д. Устье); река Алекса (Волосовский район, д. Новые Красницы, д. Старые Красницы); река Лебяжья (Ломоносовский район);река Кирсинка (Кировский район, д. Кирсино); ручей Святка (Кировский район, г. Отрадное); река Гаричи (Кировский район); река Войтоловка (Тосненский, Кировский районы); река Соминка (Бокситогорский район, д. Сомино, д. Соминский завод (Кожаково), д. Лопастино); река Рощинка (Выборгский район, п. Рощино); озеро Чернявское (Выборгский район, п. Чернявское); Черная речка (Всеволожский район, СНТ «Черная речка»); озеро Юшкеловское (Всеволожский район, д. Васкелово); озеро Школьное (Всеволожский район, микрорайон Бернгардовка в г. Всеволожск); Курголовское озеро и озеро Вероярви (Всеволожский район, п. Токсово); река Вьюн (Всеволожский район); река Лубья (Всеволожский район); ручей Вязитский (Тихвинский район, г. Тихвин); озеро Крестное (Подпорожский район); река Глуховка (г. Сосновый Бор).</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Пробы донных отложений были отобраны в соответствии с РД 52.24.609-2013: на водотоках отбор проб донных отложений производят выше и ниже места сброса сточных вод; верхний (фоновый) створ - на расстоянии не менее 1 км выше источников загрязнения; нижний створ - не далее 0,5 км от места сброса сточных вод.</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В отобранных пробах анализировались концентрации следующих загрязняющих веществ: нефтепродукты, ртуть, мышьяк, медь, цинк, марганец, кадмий, свинец, хром. Кроме того, в местах промерных работ был определен гранулометрический состав донных отложений.</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В соответствии с пунктом 32 Методических указаний по осуществлению государственного мониторинга водных объектов в части организации и проведения наблюдений за содержанием загрязняющих веществ в донных отложениях, утвержденных приказом Минприроды России от 24.02.2014 № 112, проведена оценка загрязненности донных отложений путем сравнения концентрации каждого из загрязняющих веществ в пробах донных отложений, отобранных в створах наблюдений и в фоновых створах.</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По результатам оценки в пробах, отобранных в створах наблюдений, существенные превышения фоновых концентраций были отмечены на следующих водных объектах:</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р. Ящера д. Пехенец, д. Долговка, д. Низовская: нефтепродукты (4,92 - 14,8);</w:t>
      </w:r>
    </w:p>
    <w:p>
      <w:pPr>
        <w:pStyle w:val="Style2"/>
        <w:keepNext w:val="0"/>
        <w:keepLines w:val="0"/>
        <w:widowControl w:val="0"/>
        <w:shd w:val="clear" w:color="auto" w:fill="auto"/>
        <w:bidi w:val="0"/>
        <w:spacing w:before="0" w:after="260" w:line="240" w:lineRule="auto"/>
        <w:ind w:left="0" w:right="0" w:firstLine="720"/>
        <w:jc w:val="both"/>
      </w:pPr>
      <w:r>
        <w:rPr>
          <w:color w:val="000000"/>
          <w:spacing w:val="0"/>
          <w:w w:val="100"/>
          <w:position w:val="0"/>
          <w:sz w:val="24"/>
          <w:szCs w:val="24"/>
          <w:shd w:val="clear" w:color="auto" w:fill="auto"/>
          <w:lang w:val="ru-RU" w:eastAsia="ru-RU" w:bidi="ru-RU"/>
        </w:rPr>
        <w:t>р. Славянка: нефтепродукты (2,28 - 4,28);</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р. Мондовка: медь (0,59 - 5,41), марганец (3,64 — 9,48), цинк (1,05 — 4,92), нефтепродукты (21,6 — 27,60);</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р. Ламповка: марганец (3,54), свинец (5,41), цинк (3,74);</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р. Суйда: медь (4,86), нефтепродукты (8,36 — 21,20);</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р. Лебяжья: кадмий (80,00), нефтепродукты (6,13);</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р. Кирсинка: медь (2,72 — 10,12), марганец (4,89 — 30,51), цинк (2,42 — 5,00), нефтепродукты (11,20 — 12,40);</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ручей Святка: кадмий (6,16), медь (13,57 — 16,57), свинец (2,95 — 12,08), цинк (1,5 — 9,60), хром (1,30 — 8,52), нефтепродукты (9,21 — 229,14);</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р. Войтоловка: марганец (2,16 — 4,24);</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р. Соминка: марганец (1,51 —11,61), нефтепродукты (39,6 — 56,22);</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озеро Юшкеловское: медь (5,51), свинец (68,76), цинк (17,26);</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озеро Школьное: кадмий (6,60 — 97,00), медь (2,21 — 26,10), марганец (4,56 — 83,5), свинец (1,39 — 7,19), цинк (4,40 — 44,05), хром (1,84 — 6,49), нефтепродукты (более 21);</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озеро Курголовское: медь (11,58), марганец (17,27), свинец (7,91), цинк (9,52), хром (6,63);</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озеро Вероярви: медь (8,27) и цинк (10,83), нефтепродукты (более 14);</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р. Вьюн: марганец (0,82 — 57,0), цинк (0,42—5,04);</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р. Глуховка: марганец (7,60 — 40,18), цинк (11,68 — 21,82), хром (4,43 — 6,98), нефтепродукты (более 37,07).</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При оценке загрязнения донных отложений было выявлено, что наиболее загрязнены: озеро Школьное, озеро Юшкеловское, р. Вьюн, р. Лебяжья, р. Кирсинка, ручей Святка и р. Глуховка. Больше всего превышений в донных отложениях над фоновыми значениями наблюдается по концентрации марганца, цинка, свинца и нефтепродуктам; реже по концентрации меди, хрома и кадмия. Не было выявлено превышений по мышьяку и ртути.</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На большинстве участков мониторинга в поверхностной воде отмечено превышение ПДК по показателям органического загрязнения (ХПК, БПК</w:t>
      </w:r>
      <w:r>
        <w:rPr>
          <w:color w:val="000000"/>
          <w:spacing w:val="0"/>
          <w:w w:val="100"/>
          <w:position w:val="0"/>
          <w:sz w:val="16"/>
          <w:szCs w:val="16"/>
          <w:shd w:val="clear" w:color="auto" w:fill="auto"/>
          <w:lang w:val="ru-RU" w:eastAsia="ru-RU" w:bidi="ru-RU"/>
        </w:rPr>
        <w:t>5</w:t>
      </w:r>
      <w:r>
        <w:rPr>
          <w:color w:val="000000"/>
          <w:spacing w:val="0"/>
          <w:w w:val="100"/>
          <w:position w:val="0"/>
          <w:sz w:val="24"/>
          <w:szCs w:val="24"/>
          <w:shd w:val="clear" w:color="auto" w:fill="auto"/>
          <w:lang w:val="ru-RU" w:eastAsia="ru-RU" w:bidi="ru-RU"/>
        </w:rPr>
        <w:t>, аммонийный азот), по тяжелым металлам (марганец, медь, ртуть), на некоторых участках — по фосфатам и нефтепродуктам.</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К участкам с наиболее загрязненными поверхностными водами относятся: руч. Святка — г. Отрадное, р. Славянка — д. Порицы, р. Черная — д. Ладога, р. Лубья — г. Всеволожск, р. Черная — д. Семрино, р. Войтоловка — д. Войтолово, оз. Крестное — д. Крестнозеро.</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По сравнению с прошлым годом можно отметить снижение загрязнения озера Юшкеловского и озера Чернявского.</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В процессе работ производилась гидрографическая съемка дна и береговой линии участков обследования. Суммарная протяженность участков промерных работ составила 31,9 км. Для определения физико-механических свойств грунтов на участках работ отобраны пробы грунта.</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По результатам определения физико-механических свойств грунтов, выделены водные объекты с наибольшей степенью заиления дна:</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Река Ящера - д. Большая Ящера, на поворотах реки происходит заиливание и разрастание камыша.</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Река Мондовка — д. Лязево, на участке дороги улицы без названия, связывающей д.Лязево с д. Протасовка в верх по течению, образовался искусственный пруд. Пруд полностью заилен, зарос камышом, ряской и рогозом. По результатам промеров глубина пруда 2 м, заиливание на 1 м.</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Река Сумка — д. Устье, за мостом по трассе 41А-186 в сторону д. Устье создано болото с большими иловыми отложениями в результате строительства самого моста и отсыпки дороги. Так же на поворотах реки происходит заиливание и разрастание камыша.</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Река Войтоловка - д. Войтолово, начиная от моста по Начальной улице дно мелко каменистое с песком и увеличивающими иловыми отложениями вниз по руслу реки.</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Река Вьюн - садоводческий массив Лемболово, участок изысканий начинается от моста по Балтийской улице, дно песчано-глиняная смесь. В речку выходят канализационные каналы, лагуны с иловыми отложениями черного цвета до 1м. Есть застойные места в заводях от старого русла реки.</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Ручей Вязитский - г. Тихвин, от пр. Карла Маркса в обе стороны происходит заболачивание, зарастание камышом.</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Река Глуховка - г. Сосновый Бор, 1 участок - начиная с ул. Афанасьева и вверх по течению заиливание, зарастание ряской; 2 участок - верхняя часть реки перед ГБУ Ленинградской области Центром олимпийской подготовки зарастание камышом, рогозом, ряской. В нижней части реки как таковой нет, так как все заросло камышом, ряской. За забором центра олимпийской подготовки русло реки заилено или пересыпано.</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Результаты определения усредненной мощности донных отложений приведены в таблице 3.5.1.</w:t>
      </w:r>
    </w:p>
    <w:p>
      <w:pPr>
        <w:pStyle w:val="Style2"/>
        <w:keepNext w:val="0"/>
        <w:keepLines w:val="0"/>
        <w:widowControl w:val="0"/>
        <w:shd w:val="clear" w:color="auto" w:fill="auto"/>
        <w:bidi w:val="0"/>
        <w:spacing w:before="0" w:after="0" w:line="240" w:lineRule="auto"/>
        <w:ind w:left="0" w:right="0" w:firstLine="0"/>
        <w:jc w:val="right"/>
      </w:pPr>
      <w:r>
        <w:rPr>
          <w:b/>
          <w:bCs/>
          <w:color w:val="000000"/>
          <w:spacing w:val="0"/>
          <w:w w:val="100"/>
          <w:position w:val="0"/>
          <w:sz w:val="24"/>
          <w:szCs w:val="24"/>
          <w:shd w:val="clear" w:color="auto" w:fill="auto"/>
          <w:lang w:val="ru-RU" w:eastAsia="ru-RU" w:bidi="ru-RU"/>
        </w:rPr>
        <w:t>Таблица 3.5.1</w:t>
      </w:r>
    </w:p>
    <w:p>
      <w:pPr>
        <w:pStyle w:val="Style23"/>
        <w:keepNext w:val="0"/>
        <w:keepLines w:val="0"/>
        <w:widowControl w:val="0"/>
        <w:shd w:val="clear" w:color="auto" w:fill="auto"/>
        <w:bidi w:val="0"/>
        <w:spacing w:before="0" w:after="0" w:line="240" w:lineRule="auto"/>
        <w:ind w:left="1848" w:right="0" w:firstLine="0"/>
        <w:jc w:val="left"/>
        <w:rPr>
          <w:sz w:val="24"/>
          <w:szCs w:val="24"/>
        </w:rPr>
      </w:pPr>
      <w:r>
        <w:rPr>
          <w:color w:val="000000"/>
          <w:spacing w:val="0"/>
          <w:w w:val="100"/>
          <w:position w:val="0"/>
          <w:sz w:val="24"/>
          <w:szCs w:val="24"/>
          <w:shd w:val="clear" w:color="auto" w:fill="auto"/>
          <w:lang w:val="ru-RU" w:eastAsia="ru-RU" w:bidi="ru-RU"/>
        </w:rPr>
        <w:t>Усредненная мощность и объем донных отложений</w:t>
      </w:r>
    </w:p>
    <w:tbl>
      <w:tblPr>
        <w:tblOverlap w:val="never"/>
        <w:jc w:val="center"/>
        <w:tblLayout w:type="fixed"/>
      </w:tblPr>
      <w:tblGrid>
        <w:gridCol w:w="749"/>
        <w:gridCol w:w="3509"/>
        <w:gridCol w:w="1138"/>
        <w:gridCol w:w="1843"/>
        <w:gridCol w:w="2131"/>
      </w:tblGrid>
      <w:tr>
        <w:trPr>
          <w:trHeight w:val="1123"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Водный объект- населенный пункт</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Длина участка реки, км</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Средняя мощность донных отложений, м</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Ориентировочный объем донных отложений, м</w:t>
            </w:r>
            <w:r>
              <w:rPr>
                <w:color w:val="000000"/>
                <w:spacing w:val="0"/>
                <w:w w:val="100"/>
                <w:position w:val="0"/>
                <w:sz w:val="24"/>
                <w:szCs w:val="24"/>
                <w:shd w:val="clear" w:color="auto" w:fill="auto"/>
                <w:vertAlign w:val="superscript"/>
                <w:lang w:val="ru-RU" w:eastAsia="ru-RU" w:bidi="ru-RU"/>
              </w:rPr>
              <w:t>3</w:t>
            </w:r>
          </w:p>
        </w:tc>
      </w:tr>
      <w:tr>
        <w:trPr>
          <w:trHeight w:val="346"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0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pPr>
            <w:r>
              <w:rPr>
                <w:color w:val="000000"/>
                <w:spacing w:val="0"/>
                <w:w w:val="100"/>
                <w:position w:val="0"/>
                <w:sz w:val="24"/>
                <w:szCs w:val="24"/>
                <w:shd w:val="clear" w:color="auto" w:fill="auto"/>
                <w:lang w:val="ru-RU" w:eastAsia="ru-RU" w:bidi="ru-RU"/>
              </w:rPr>
              <w:t>р. Ящера - д. Большая Ящера</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0,6</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0.12</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419.06</w:t>
            </w:r>
          </w:p>
        </w:tc>
      </w:tr>
      <w:tr>
        <w:trPr>
          <w:trHeight w:val="350"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0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р. Мондовка - д. Лязево</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0.2-0.8</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15070.37</w:t>
            </w:r>
          </w:p>
        </w:tc>
      </w:tr>
      <w:tr>
        <w:trPr>
          <w:trHeight w:val="283"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00"/>
              <w:jc w:val="lef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р. Сумка - д. Устье</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0,8</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0.2-0.5</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1629.99</w:t>
            </w:r>
          </w:p>
        </w:tc>
      </w:tr>
      <w:tr>
        <w:trPr>
          <w:trHeight w:val="288"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0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60"/>
              <w:jc w:val="left"/>
            </w:pPr>
            <w:r>
              <w:rPr>
                <w:color w:val="000000"/>
                <w:spacing w:val="0"/>
                <w:w w:val="100"/>
                <w:position w:val="0"/>
                <w:sz w:val="24"/>
                <w:szCs w:val="24"/>
                <w:shd w:val="clear" w:color="auto" w:fill="auto"/>
                <w:lang w:val="ru-RU" w:eastAsia="ru-RU" w:bidi="ru-RU"/>
              </w:rPr>
              <w:t>р. Войтоловка - д. Войтолово</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1,5</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0.3-0.5</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3570.82</w:t>
            </w:r>
          </w:p>
        </w:tc>
      </w:tr>
      <w:tr>
        <w:trPr>
          <w:trHeight w:val="283"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0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р. Вьюн - СМ Лемболово</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2,8</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0.2-0.5</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7459.36</w:t>
            </w:r>
          </w:p>
        </w:tc>
      </w:tr>
      <w:tr>
        <w:trPr>
          <w:trHeight w:val="288"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00"/>
              <w:jc w:val="left"/>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60"/>
              <w:jc w:val="left"/>
            </w:pPr>
            <w:r>
              <w:rPr>
                <w:color w:val="000000"/>
                <w:spacing w:val="0"/>
                <w:w w:val="100"/>
                <w:position w:val="0"/>
                <w:sz w:val="24"/>
                <w:szCs w:val="24"/>
                <w:shd w:val="clear" w:color="auto" w:fill="auto"/>
                <w:lang w:val="ru-RU" w:eastAsia="ru-RU" w:bidi="ru-RU"/>
              </w:rPr>
              <w:t>ручей Вязитский - г. Тихвин</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1,2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0.3</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2139.81</w:t>
            </w:r>
          </w:p>
        </w:tc>
      </w:tr>
      <w:tr>
        <w:trPr>
          <w:trHeight w:val="562"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0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р. Глуховка - г. Сосновый Бор, 1 участок</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0,3</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0.7-0.9</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4801.32</w:t>
            </w:r>
          </w:p>
        </w:tc>
      </w:tr>
      <w:tr>
        <w:trPr>
          <w:trHeight w:val="571" w:hRule="exact"/>
        </w:trPr>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00"/>
              <w:jc w:val="left"/>
            </w:pPr>
            <w:r>
              <w:rPr>
                <w:color w:val="000000"/>
                <w:spacing w:val="0"/>
                <w:w w:val="100"/>
                <w:position w:val="0"/>
                <w:sz w:val="24"/>
                <w:szCs w:val="24"/>
                <w:shd w:val="clear" w:color="auto" w:fill="auto"/>
                <w:lang w:val="ru-RU" w:eastAsia="ru-RU" w:bidi="ru-RU"/>
              </w:rPr>
              <w:t>8</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р. Глуховка - г. Сосновый Бор, 2 участок</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0,3</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0.7-0.9</w:t>
            </w:r>
          </w:p>
        </w:tc>
        <w:tc>
          <w:tcPr>
            <w:tcBorders>
              <w:top w:val="single" w:sz="4"/>
              <w:left w:val="single" w:sz="4"/>
              <w:bottom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3112.13</w:t>
            </w:r>
          </w:p>
        </w:tc>
      </w:tr>
    </w:tbl>
    <w:p>
      <w:pPr>
        <w:widowControl w:val="0"/>
        <w:spacing w:after="259" w:line="1" w:lineRule="exact"/>
      </w:pP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Результаты наблюдений за состоянием дна, берегов водных объектов используются при планировании мероприятий по восстановлению водных объектов.</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В 2020 году разработаны проекты по расчистки русел рек Коваши (Ломоносовский район) и Хревица (Волосовский и Кингисеппский районы), работы на которых планируется начать в текущем 2021 году.</w:t>
      </w:r>
    </w:p>
    <w:p>
      <w:pPr>
        <w:pStyle w:val="Style2"/>
        <w:keepNext w:val="0"/>
        <w:keepLines w:val="0"/>
        <w:widowControl w:val="0"/>
        <w:shd w:val="clear" w:color="auto" w:fill="auto"/>
        <w:bidi w:val="0"/>
        <w:spacing w:before="0" w:after="260" w:line="240" w:lineRule="auto"/>
        <w:ind w:left="0" w:right="0" w:firstLine="740"/>
        <w:jc w:val="both"/>
      </w:pPr>
      <w:bookmarkStart w:id="190" w:name="bookmark190"/>
      <w:r>
        <w:rPr>
          <w:color w:val="000000"/>
          <w:spacing w:val="0"/>
          <w:w w:val="100"/>
          <w:position w:val="0"/>
          <w:sz w:val="24"/>
          <w:szCs w:val="24"/>
          <w:shd w:val="clear" w:color="auto" w:fill="auto"/>
          <w:lang w:val="ru-RU" w:eastAsia="ru-RU" w:bidi="ru-RU"/>
        </w:rPr>
        <w:t>Начаты работы по разработке проекта «Расчистка озера Чернявское в Выборгском районе Ленинградской области». Работы планируется завершить в 2021 году.</w:t>
      </w:r>
      <w:bookmarkEnd w:id="190"/>
    </w:p>
    <w:p>
      <w:pPr>
        <w:pStyle w:val="Style10"/>
        <w:keepNext/>
        <w:keepLines/>
        <w:widowControl w:val="0"/>
        <w:shd w:val="clear" w:color="auto" w:fill="auto"/>
        <w:bidi w:val="0"/>
        <w:spacing w:before="0"/>
        <w:ind w:left="0" w:right="0" w:firstLine="740"/>
        <w:jc w:val="both"/>
      </w:pPr>
      <w:bookmarkStart w:id="191" w:name="bookmark191"/>
      <w:r>
        <w:rPr>
          <w:color w:val="000000"/>
          <w:spacing w:val="0"/>
          <w:w w:val="100"/>
          <w:position w:val="0"/>
          <w:shd w:val="clear" w:color="auto" w:fill="auto"/>
          <w:lang w:val="ru-RU" w:eastAsia="ru-RU" w:bidi="ru-RU"/>
        </w:rPr>
        <w:t>3.5.2 Состояние водоохранных зон</w:t>
      </w:r>
      <w:bookmarkEnd w:id="191"/>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В ходе обследования состояния водоохранных зон определялись участки развития опасных эрозионных процессов (определялась плотность эрозионной сети), выявлялись различные экосистемы водоохранных зон (залуженные участки, участки под кустарниковой растительностью, участки под древесной и древесно-кустарниковой растительностью), антропогенно нарушенные, застроенные, захламленные и другие территории.</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Согласно результатам дешифрирования космических снимков, в водоохранных зонах Ленинградской области было выделены следующие типы экосистем:</w:t>
      </w:r>
    </w:p>
    <w:p>
      <w:pPr>
        <w:pStyle w:val="Style2"/>
        <w:keepNext w:val="0"/>
        <w:keepLines w:val="0"/>
        <w:widowControl w:val="0"/>
        <w:numPr>
          <w:ilvl w:val="0"/>
          <w:numId w:val="53"/>
        </w:numPr>
        <w:shd w:val="clear" w:color="auto" w:fill="auto"/>
        <w:tabs>
          <w:tab w:pos="918" w:val="left"/>
        </w:tabs>
        <w:bidi w:val="0"/>
        <w:spacing w:before="0" w:after="260" w:line="240" w:lineRule="auto"/>
        <w:ind w:left="0" w:right="0" w:firstLine="740"/>
        <w:jc w:val="both"/>
      </w:pPr>
      <w:r>
        <w:rPr>
          <w:color w:val="000000"/>
          <w:spacing w:val="0"/>
          <w:w w:val="100"/>
          <w:position w:val="0"/>
          <w:sz w:val="24"/>
          <w:szCs w:val="24"/>
          <w:shd w:val="clear" w:color="auto" w:fill="auto"/>
          <w:lang w:val="ru-RU" w:eastAsia="ru-RU" w:bidi="ru-RU"/>
        </w:rPr>
        <w:t>антропогенно-трансформированные участки занимают 23,2 % от общей площади водоохранных зон;</w:t>
      </w:r>
      <w:r>
        <w:br w:type="page"/>
      </w:r>
    </w:p>
    <w:p>
      <w:pPr>
        <w:pStyle w:val="Style2"/>
        <w:keepNext w:val="0"/>
        <w:keepLines w:val="0"/>
        <w:widowControl w:val="0"/>
        <w:numPr>
          <w:ilvl w:val="0"/>
          <w:numId w:val="53"/>
        </w:numPr>
        <w:shd w:val="clear" w:color="auto" w:fill="auto"/>
        <w:tabs>
          <w:tab w:pos="1614" w:val="left"/>
        </w:tabs>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залуженные участки занимают - 18,1%;</w:t>
      </w:r>
    </w:p>
    <w:p>
      <w:pPr>
        <w:pStyle w:val="Style2"/>
        <w:keepNext w:val="0"/>
        <w:keepLines w:val="0"/>
        <w:widowControl w:val="0"/>
        <w:numPr>
          <w:ilvl w:val="0"/>
          <w:numId w:val="53"/>
        </w:numPr>
        <w:shd w:val="clear" w:color="auto" w:fill="auto"/>
        <w:tabs>
          <w:tab w:pos="1614" w:val="left"/>
        </w:tabs>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залесенные участки - 54 %;</w:t>
      </w:r>
    </w:p>
    <w:p>
      <w:pPr>
        <w:pStyle w:val="Style2"/>
        <w:keepNext w:val="0"/>
        <w:keepLines w:val="0"/>
        <w:widowControl w:val="0"/>
        <w:numPr>
          <w:ilvl w:val="0"/>
          <w:numId w:val="53"/>
        </w:numPr>
        <w:shd w:val="clear" w:color="auto" w:fill="auto"/>
        <w:tabs>
          <w:tab w:pos="1614" w:val="left"/>
        </w:tabs>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участки под кустарниковой растительностью - 3,9%;</w:t>
      </w:r>
    </w:p>
    <w:p>
      <w:pPr>
        <w:pStyle w:val="Style2"/>
        <w:keepNext w:val="0"/>
        <w:keepLines w:val="0"/>
        <w:widowControl w:val="0"/>
        <w:numPr>
          <w:ilvl w:val="0"/>
          <w:numId w:val="53"/>
        </w:numPr>
        <w:shd w:val="clear" w:color="auto" w:fill="auto"/>
        <w:tabs>
          <w:tab w:pos="1614" w:val="left"/>
          <w:tab w:pos="6831" w:val="left"/>
        </w:tabs>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заболоченность и озерность - суммарно менее 1</w:t>
        <w:tab/>
        <w:t>% от общей площади</w:t>
      </w:r>
    </w:p>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водоохранных зон.</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Наиболее антропогенно-трансформированными являются водоохранные зоны Черной речки, рек Черная, Славянка, Суйда, Лубья, Лебяжья, Ящера, озера Школьное (от 41 до 80 % площади водоохранных зон). Наименее антропогенно-трансформированными - водоохранные зоны рек Соминка, Алекса, озера Крестное (от 0 до 5,62 %). В целом можно сказать, что общей тенденцией для практически всех водоохранных зон является наличие территорий с жилой сельской застройкой. На некоторых участках были выявлены распаханные земли (реки Ящера, Славянка, Мондовка, Черная, Лямповка). Территории промышленной застройки занимают незначительные площади водоохранных зон водных объектов Ленинградской области, и располагаются в наиболее крупных населенных пунктах (г. Отрадное - ручей Святка, г. Всеволожск - река Лубья, озеро Школьное).</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Среди обследованных водоохранных зон залесенные участки занимают наименьшую площадь на реках Славянка и Черная (от 8,79 до 16,86 % площади), наибольшую - на реках Соминка, Алекса, озере Крестное (от 83,9 до 91,4 % площади).</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Кустарниковая растительность занимает сравнительно небольшие площади водоохранных зон. Лишь на реках Глуховка и Ящера кустарники занимают больше 10 % площади.</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Луговая растительность занимает наибольшую площадь на реках Ящера, Ламповка и Славянка (от 39,2 до 48,7 % площади), наименьшую - на озере Юшкеловское, Черной речке, некоторых участках реки Ящера и Алекса (менее 1 % площади).</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Участки с эрозионными процессами выявлялись с использованием данных полевого обследования. Так, эрозия наиболее выряжена на реках Ящера, Вьюн садоводческий массив Лемболово, Лубья г. Всеволожск.</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Заболоченных, подтопленных участков на водоохранных зонах большинства участков отмечено не было. Однако, были выявлены территории с заболачиванием местности на четырёх водных объектах со средней долей более 4 % от площади водоохранной зоны (р. Суйда - д. Мельница, р. Ламповка - д .Лампово, оз. Юшкеловское - д. Васкелово, р. Глуховка - г. Сосновый Бор). Наибольшая площадь заболачиваемой территории выявлена на реке Суйда.</w:t>
      </w:r>
    </w:p>
    <w:p>
      <w:pPr>
        <w:widowControl w:val="0"/>
        <w:spacing w:line="1" w:lineRule="exact"/>
      </w:pPr>
      <w:r>
        <w:drawing>
          <wp:anchor distT="88900" distB="198120" distL="0" distR="0" simplePos="0" relativeHeight="125829398" behindDoc="0" locked="0" layoutInCell="1" allowOverlap="1">
            <wp:simplePos x="0" y="0"/>
            <wp:positionH relativeFrom="page">
              <wp:posOffset>893445</wp:posOffset>
            </wp:positionH>
            <wp:positionV relativeFrom="paragraph">
              <wp:posOffset>88900</wp:posOffset>
            </wp:positionV>
            <wp:extent cx="2914015" cy="2176145"/>
            <wp:wrapTopAndBottom/>
            <wp:docPr id="125" name="Shape 125"/>
            <a:graphic xmlns:a="http://schemas.openxmlformats.org/drawingml/2006/main">
              <a:graphicData uri="http://schemas.openxmlformats.org/drawingml/2006/picture">
                <pic:pic xmlns:pic="http://schemas.openxmlformats.org/drawingml/2006/picture">
                  <pic:nvPicPr>
                    <pic:cNvPr id="126" name="Picture box 126"/>
                    <pic:cNvPicPr/>
                  </pic:nvPicPr>
                  <pic:blipFill>
                    <a:blip r:embed="rId146"/>
                    <a:stretch/>
                  </pic:blipFill>
                  <pic:spPr>
                    <a:xfrm>
                      <a:ext cx="2914015" cy="2176145"/>
                    </a:xfrm>
                    <a:prstGeom prst="rect"/>
                  </pic:spPr>
                </pic:pic>
              </a:graphicData>
            </a:graphic>
          </wp:anchor>
        </w:drawing>
      </w:r>
      <w:r>
        <mc:AlternateContent>
          <mc:Choice Requires="wps">
            <w:drawing>
              <wp:anchor distT="0" distB="0" distL="0" distR="0" simplePos="0" relativeHeight="503316508" behindDoc="0" locked="0" layoutInCell="1" allowOverlap="1">
                <wp:simplePos x="0" y="0"/>
                <wp:positionH relativeFrom="page">
                  <wp:posOffset>939165</wp:posOffset>
                </wp:positionH>
                <wp:positionV relativeFrom="paragraph">
                  <wp:posOffset>2268220</wp:posOffset>
                </wp:positionV>
                <wp:extent cx="2816225" cy="194945"/>
                <wp:wrapNone/>
                <wp:docPr id="127" name="Shape 127"/>
                <a:graphic xmlns:a="http://schemas.openxmlformats.org/drawingml/2006/main">
                  <a:graphicData uri="http://schemas.microsoft.com/office/word/2010/wordprocessingShape">
                    <wps:wsp>
                      <wps:cNvSpPr txBox="1"/>
                      <wps:spPr>
                        <a:xfrm>
                          <a:ext cx="2816225" cy="194945"/>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Рисунок 3.5.5. река Лубья г. Всеволожск</w:t>
                            </w:r>
                          </w:p>
                        </w:txbxContent>
                      </wps:txbx>
                      <wps:bodyPr lIns="0" tIns="0" rIns="0" bIns="0">
                        <a:noAutoFit/>
                      </wps:bodyPr>
                    </wps:wsp>
                  </a:graphicData>
                </a:graphic>
              </wp:anchor>
            </w:drawing>
          </mc:Choice>
          <mc:Fallback>
            <w:pict>
              <v:shape id="_x0000_s1153" type="#_x0000_t202" style="position:absolute;margin-left:73.950000000000003pt;margin-top:178.59999999999999pt;width:221.75pt;height:15.35pt;z-index:251657755;mso-wrap-distance-left:0;mso-wrap-distance-right:0;mso-position-horizontal-relative:page" filled="f" stroked="f">
                <v:textbox inset="0,0,0,0">
                  <w:txbxContent>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Рисунок 3.5.5. река Лубья г. Всеволожск</w:t>
                      </w:r>
                    </w:p>
                  </w:txbxContent>
                </v:textbox>
                <w10:wrap anchorx="page"/>
              </v:shape>
            </w:pict>
          </mc:Fallback>
        </mc:AlternateContent>
      </w:r>
      <w:r>
        <w:drawing>
          <wp:anchor distT="88900" distB="250190" distL="0" distR="0" simplePos="0" relativeHeight="125829399" behindDoc="0" locked="0" layoutInCell="1" allowOverlap="1">
            <wp:simplePos x="0" y="0"/>
            <wp:positionH relativeFrom="page">
              <wp:posOffset>3932555</wp:posOffset>
            </wp:positionH>
            <wp:positionV relativeFrom="paragraph">
              <wp:posOffset>88900</wp:posOffset>
            </wp:positionV>
            <wp:extent cx="2834640" cy="2127250"/>
            <wp:wrapTopAndBottom/>
            <wp:docPr id="129" name="Shape 129"/>
            <a:graphic xmlns:a="http://schemas.openxmlformats.org/drawingml/2006/main">
              <a:graphicData uri="http://schemas.openxmlformats.org/drawingml/2006/picture">
                <pic:pic xmlns:pic="http://schemas.openxmlformats.org/drawingml/2006/picture">
                  <pic:nvPicPr>
                    <pic:cNvPr id="130" name="Picture box 130"/>
                    <pic:cNvPicPr/>
                  </pic:nvPicPr>
                  <pic:blipFill>
                    <a:blip r:embed="rId148"/>
                    <a:stretch/>
                  </pic:blipFill>
                  <pic:spPr>
                    <a:xfrm>
                      <a:ext cx="2834640" cy="2127250"/>
                    </a:xfrm>
                    <a:prstGeom prst="rect"/>
                  </pic:spPr>
                </pic:pic>
              </a:graphicData>
            </a:graphic>
          </wp:anchor>
        </w:drawing>
      </w:r>
      <w:r>
        <mc:AlternateContent>
          <mc:Choice Requires="wps">
            <w:drawing>
              <wp:anchor distT="0" distB="0" distL="0" distR="0" simplePos="0" relativeHeight="503316510" behindDoc="0" locked="0" layoutInCell="1" allowOverlap="1">
                <wp:simplePos x="0" y="0"/>
                <wp:positionH relativeFrom="page">
                  <wp:posOffset>3941445</wp:posOffset>
                </wp:positionH>
                <wp:positionV relativeFrom="paragraph">
                  <wp:posOffset>2268220</wp:posOffset>
                </wp:positionV>
                <wp:extent cx="2825750" cy="194945"/>
                <wp:wrapNone/>
                <wp:docPr id="131" name="Shape 131"/>
                <a:graphic xmlns:a="http://schemas.openxmlformats.org/drawingml/2006/main">
                  <a:graphicData uri="http://schemas.microsoft.com/office/word/2010/wordprocessingShape">
                    <wps:wsp>
                      <wps:cNvSpPr txBox="1"/>
                      <wps:spPr>
                        <a:xfrm>
                          <a:ext cx="2825750" cy="194945"/>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Рисунок 3.5.6. ручей Святка г. Отрадное</w:t>
                            </w:r>
                          </w:p>
                        </w:txbxContent>
                      </wps:txbx>
                      <wps:bodyPr lIns="0" tIns="0" rIns="0" bIns="0">
                        <a:noAutoFit/>
                      </wps:bodyPr>
                    </wps:wsp>
                  </a:graphicData>
                </a:graphic>
              </wp:anchor>
            </w:drawing>
          </mc:Choice>
          <mc:Fallback>
            <w:pict>
              <v:shape id="_x0000_s1157" type="#_x0000_t202" style="position:absolute;margin-left:310.35000000000002pt;margin-top:178.59999999999999pt;width:222.5pt;height:15.35pt;z-index:251657757;mso-wrap-distance-left:0;mso-wrap-distance-right:0;mso-position-horizontal-relative:page" filled="f" stroked="f">
                <v:textbox inset="0,0,0,0">
                  <w:txbxContent>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Рисунок 3.5.6. ручей Святка г. Отрадное</w:t>
                      </w:r>
                    </w:p>
                  </w:txbxContent>
                </v:textbox>
                <w10:wrap anchorx="page"/>
              </v:shape>
            </w:pict>
          </mc:Fallback>
        </mc:AlternateContent>
      </w:r>
      <w:r>
        <w:br w:type="page"/>
      </w:r>
    </w:p>
    <w:p>
      <w:pPr>
        <w:widowControl w:val="0"/>
        <w:spacing w:line="1" w:lineRule="exact"/>
      </w:pPr>
      <w:r>
        <w:drawing>
          <wp:anchor distT="0" distB="447040" distL="0" distR="0" simplePos="0" relativeHeight="125829400" behindDoc="0" locked="0" layoutInCell="1" allowOverlap="1">
            <wp:simplePos x="0" y="0"/>
            <wp:positionH relativeFrom="page">
              <wp:posOffset>895350</wp:posOffset>
            </wp:positionH>
            <wp:positionV relativeFrom="paragraph">
              <wp:posOffset>0</wp:posOffset>
            </wp:positionV>
            <wp:extent cx="2901950" cy="2176145"/>
            <wp:wrapTopAndBottom/>
            <wp:docPr id="133" name="Shape 133"/>
            <a:graphic xmlns:a="http://schemas.openxmlformats.org/drawingml/2006/main">
              <a:graphicData uri="http://schemas.openxmlformats.org/drawingml/2006/picture">
                <pic:pic xmlns:pic="http://schemas.openxmlformats.org/drawingml/2006/picture">
                  <pic:nvPicPr>
                    <pic:cNvPr id="134" name="Picture box 134"/>
                    <pic:cNvPicPr/>
                  </pic:nvPicPr>
                  <pic:blipFill>
                    <a:blip r:embed="rId150"/>
                    <a:stretch/>
                  </pic:blipFill>
                  <pic:spPr>
                    <a:xfrm>
                      <a:ext cx="2901950" cy="2176145"/>
                    </a:xfrm>
                    <a:prstGeom prst="rect"/>
                  </pic:spPr>
                </pic:pic>
              </a:graphicData>
            </a:graphic>
          </wp:anchor>
        </w:drawing>
      </w:r>
      <w:r>
        <mc:AlternateContent>
          <mc:Choice Requires="wps">
            <w:drawing>
              <wp:anchor distT="0" distB="0" distL="0" distR="0" simplePos="0" relativeHeight="503316512" behindDoc="0" locked="0" layoutInCell="1" allowOverlap="1">
                <wp:simplePos x="0" y="0"/>
                <wp:positionH relativeFrom="page">
                  <wp:posOffset>1135380</wp:posOffset>
                </wp:positionH>
                <wp:positionV relativeFrom="paragraph">
                  <wp:posOffset>2179320</wp:posOffset>
                </wp:positionV>
                <wp:extent cx="2426335" cy="186690"/>
                <wp:wrapNone/>
                <wp:docPr id="135" name="Shape 135"/>
                <a:graphic xmlns:a="http://schemas.openxmlformats.org/drawingml/2006/main">
                  <a:graphicData uri="http://schemas.microsoft.com/office/word/2010/wordprocessingShape">
                    <wps:wsp>
                      <wps:cNvSpPr txBox="1"/>
                      <wps:spPr>
                        <a:xfrm>
                          <a:ext cx="2426335" cy="186690"/>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Рисунок 3.5.7. озеро Курголовское</w:t>
                            </w:r>
                          </w:p>
                        </w:txbxContent>
                      </wps:txbx>
                      <wps:bodyPr lIns="0" tIns="0" rIns="0" bIns="0">
                        <a:noAutoFit/>
                      </wps:bodyPr>
                    </wps:wsp>
                  </a:graphicData>
                </a:graphic>
              </wp:anchor>
            </w:drawing>
          </mc:Choice>
          <mc:Fallback>
            <w:pict>
              <v:shape id="_x0000_s1161" type="#_x0000_t202" style="position:absolute;margin-left:89.400000000000006pt;margin-top:171.59999999999999pt;width:191.05000000000001pt;height:14.700000000000001pt;z-index:251657759;mso-wrap-distance-left:0;mso-wrap-distance-right:0;mso-position-horizontal-relative:page" filled="f" stroked="f">
                <v:textbox inset="0,0,0,0">
                  <w:txbxContent>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Рисунок 3.5.7. озеро Курголовское</w:t>
                      </w:r>
                    </w:p>
                  </w:txbxContent>
                </v:textbox>
                <w10:wrap anchorx="page"/>
              </v:shape>
            </w:pict>
          </mc:Fallback>
        </mc:AlternateContent>
      </w:r>
      <w:r>
        <mc:AlternateContent>
          <mc:Choice Requires="wps">
            <w:drawing>
              <wp:anchor distT="0" distB="0" distL="0" distR="0" simplePos="0" relativeHeight="503316514" behindDoc="0" locked="0" layoutInCell="1" allowOverlap="1">
                <wp:simplePos x="0" y="0"/>
                <wp:positionH relativeFrom="page">
                  <wp:posOffset>1899920</wp:posOffset>
                </wp:positionH>
                <wp:positionV relativeFrom="paragraph">
                  <wp:posOffset>2369185</wp:posOffset>
                </wp:positionV>
                <wp:extent cx="901065" cy="189865"/>
                <wp:wrapNone/>
                <wp:docPr id="137" name="Shape 137"/>
                <a:graphic xmlns:a="http://schemas.openxmlformats.org/drawingml/2006/main">
                  <a:graphicData uri="http://schemas.microsoft.com/office/word/2010/wordprocessingShape">
                    <wps:wsp>
                      <wps:cNvSpPr txBox="1"/>
                      <wps:spPr>
                        <a:xfrm>
                          <a:ext cx="901065" cy="189865"/>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пгт. Токсово</w:t>
                            </w:r>
                          </w:p>
                        </w:txbxContent>
                      </wps:txbx>
                      <wps:bodyPr lIns="0" tIns="0" rIns="0" bIns="0">
                        <a:noAutoFit/>
                      </wps:bodyPr>
                    </wps:wsp>
                  </a:graphicData>
                </a:graphic>
              </wp:anchor>
            </w:drawing>
          </mc:Choice>
          <mc:Fallback>
            <w:pict>
              <v:shape id="_x0000_s1163" type="#_x0000_t202" style="position:absolute;margin-left:149.59999999999999pt;margin-top:186.55000000000001pt;width:70.950000000000003pt;height:14.950000000000001pt;z-index:251657761;mso-wrap-distance-left:0;mso-wrap-distance-right:0;mso-position-horizontal-relative:page" filled="f" stroked="f">
                <v:textbox inset="0,0,0,0">
                  <w:txbxContent>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пгт. Токсово</w:t>
                      </w:r>
                    </w:p>
                  </w:txbxContent>
                </v:textbox>
                <w10:wrap anchorx="page"/>
              </v:shape>
            </w:pict>
          </mc:Fallback>
        </mc:AlternateContent>
      </w:r>
      <w:r>
        <w:drawing>
          <wp:anchor distT="0" distB="490855" distL="0" distR="0" simplePos="0" relativeHeight="125829401" behindDoc="0" locked="0" layoutInCell="1" allowOverlap="1">
            <wp:simplePos x="0" y="0"/>
            <wp:positionH relativeFrom="page">
              <wp:posOffset>3931920</wp:posOffset>
            </wp:positionH>
            <wp:positionV relativeFrom="paragraph">
              <wp:posOffset>0</wp:posOffset>
            </wp:positionV>
            <wp:extent cx="2840990" cy="2133600"/>
            <wp:wrapTopAndBottom/>
            <wp:docPr id="139" name="Shape 139"/>
            <a:graphic xmlns:a="http://schemas.openxmlformats.org/drawingml/2006/main">
              <a:graphicData uri="http://schemas.openxmlformats.org/drawingml/2006/picture">
                <pic:pic xmlns:pic="http://schemas.openxmlformats.org/drawingml/2006/picture">
                  <pic:nvPicPr>
                    <pic:cNvPr id="140" name="Picture box 140"/>
                    <pic:cNvPicPr/>
                  </pic:nvPicPr>
                  <pic:blipFill>
                    <a:blip r:embed="rId152"/>
                    <a:stretch/>
                  </pic:blipFill>
                  <pic:spPr>
                    <a:xfrm>
                      <a:ext cx="2840990" cy="2133600"/>
                    </a:xfrm>
                    <a:prstGeom prst="rect"/>
                  </pic:spPr>
                </pic:pic>
              </a:graphicData>
            </a:graphic>
          </wp:anchor>
        </w:drawing>
      </w:r>
      <w:r>
        <mc:AlternateContent>
          <mc:Choice Requires="wps">
            <w:drawing>
              <wp:anchor distT="0" distB="0" distL="0" distR="0" simplePos="0" relativeHeight="503316516" behindDoc="0" locked="0" layoutInCell="1" allowOverlap="1">
                <wp:simplePos x="0" y="0"/>
                <wp:positionH relativeFrom="page">
                  <wp:posOffset>4252595</wp:posOffset>
                </wp:positionH>
                <wp:positionV relativeFrom="paragraph">
                  <wp:posOffset>2179320</wp:posOffset>
                </wp:positionV>
                <wp:extent cx="2202815" cy="367030"/>
                <wp:wrapNone/>
                <wp:docPr id="141" name="Shape 141"/>
                <a:graphic xmlns:a="http://schemas.openxmlformats.org/drawingml/2006/main">
                  <a:graphicData uri="http://schemas.microsoft.com/office/word/2010/wordprocessingShape">
                    <wps:wsp>
                      <wps:cNvSpPr txBox="1"/>
                      <wps:spPr>
                        <a:xfrm>
                          <a:ext cx="2202815" cy="367030"/>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Рисунок 3.5.8. ручей Вязитский г. Тихвин</w:t>
                            </w:r>
                          </w:p>
                        </w:txbxContent>
                      </wps:txbx>
                      <wps:bodyPr lIns="0" tIns="0" rIns="0" bIns="0">
                        <a:noAutoFit/>
                      </wps:bodyPr>
                    </wps:wsp>
                  </a:graphicData>
                </a:graphic>
              </wp:anchor>
            </w:drawing>
          </mc:Choice>
          <mc:Fallback>
            <w:pict>
              <v:shape id="_x0000_s1167" type="#_x0000_t202" style="position:absolute;margin-left:334.85000000000002pt;margin-top:171.59999999999999pt;width:173.45000000000002pt;height:28.900000000000002pt;z-index:251657763;mso-wrap-distance-left:0;mso-wrap-distance-right:0;mso-position-horizontal-relative:page" filled="f" stroked="f">
                <v:textbox inset="0,0,0,0">
                  <w:txbxContent>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Рисунок 3.5.8. ручей Вязитский г. Тихвин</w:t>
                      </w:r>
                    </w:p>
                  </w:txbxContent>
                </v:textbox>
                <w10:wrap anchorx="page"/>
              </v:shape>
            </w:pict>
          </mc:Fallback>
        </mc:AlternateContent>
      </w:r>
    </w:p>
    <w:p>
      <w:pPr>
        <w:pStyle w:val="Style2"/>
        <w:keepNext w:val="0"/>
        <w:keepLines w:val="0"/>
        <w:widowControl w:val="0"/>
        <w:shd w:val="clear" w:color="auto" w:fill="auto"/>
        <w:bidi w:val="0"/>
        <w:spacing w:before="0" w:after="280" w:line="240" w:lineRule="auto"/>
        <w:ind w:left="0" w:right="0" w:firstLine="740"/>
        <w:jc w:val="both"/>
      </w:pPr>
      <w:bookmarkStart w:id="193" w:name="bookmark193"/>
      <w:r>
        <w:rPr>
          <w:color w:val="000000"/>
          <w:spacing w:val="0"/>
          <w:w w:val="100"/>
          <w:position w:val="0"/>
          <w:sz w:val="24"/>
          <w:szCs w:val="24"/>
          <w:shd w:val="clear" w:color="auto" w:fill="auto"/>
          <w:lang w:val="ru-RU" w:eastAsia="ru-RU" w:bidi="ru-RU"/>
        </w:rPr>
        <w:t>К основным нарушениям режима водоохранных зон и прибрежных защитных полос на всех исследованных объектах относятся захламление строительным и бытовым мусором, порубочными остатками, сброс сточных, как правило, дренажных вод, внедорожный проезд автотранспорта, изредка складирование размываемых грунтов, выпас скота и распашка земель, размещение кладбищ. Крупные скопления мусора и размываемых грунтов часто приурочены к заброшенным промышленным и жилым объектам, остановленным участкам стройки. Сброс сточных вод, в основном, осуществляется с садово-огородных участков, а также представляет собой ливневые воды с автомобильных дорог.</w:t>
      </w:r>
      <w:bookmarkEnd w:id="193"/>
    </w:p>
    <w:p>
      <w:pPr>
        <w:pStyle w:val="Style10"/>
        <w:keepNext/>
        <w:keepLines/>
        <w:widowControl w:val="0"/>
        <w:shd w:val="clear" w:color="auto" w:fill="auto"/>
        <w:bidi w:val="0"/>
        <w:spacing w:before="0" w:after="240"/>
        <w:ind w:left="0" w:right="0" w:firstLine="740"/>
        <w:jc w:val="both"/>
      </w:pPr>
      <w:bookmarkStart w:id="194" w:name="bookmark194"/>
      <w:r>
        <w:rPr>
          <w:color w:val="000000"/>
          <w:spacing w:val="0"/>
          <w:w w:val="100"/>
          <w:position w:val="0"/>
          <w:shd w:val="clear" w:color="auto" w:fill="auto"/>
          <w:lang w:val="ru-RU" w:eastAsia="ru-RU" w:bidi="ru-RU"/>
        </w:rPr>
        <w:t>3.5.3 Мониторинг затопления, подтопленияна</w:t>
      </w:r>
      <w:bookmarkEnd w:id="194"/>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Рекогносцировочные исследования были выполнены на следующих участках мониторинга:</w:t>
      </w:r>
    </w:p>
    <w:p>
      <w:pPr>
        <w:pStyle w:val="Style2"/>
        <w:keepNext w:val="0"/>
        <w:keepLines w:val="0"/>
        <w:widowControl w:val="0"/>
        <w:numPr>
          <w:ilvl w:val="0"/>
          <w:numId w:val="55"/>
        </w:numPr>
        <w:shd w:val="clear" w:color="auto" w:fill="auto"/>
        <w:tabs>
          <w:tab w:pos="938" w:val="left"/>
        </w:tabs>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пос. Приветнинское, Выборгский район (река Приветная);</w:t>
      </w:r>
    </w:p>
    <w:p>
      <w:pPr>
        <w:pStyle w:val="Style2"/>
        <w:keepNext w:val="0"/>
        <w:keepLines w:val="0"/>
        <w:widowControl w:val="0"/>
        <w:numPr>
          <w:ilvl w:val="0"/>
          <w:numId w:val="55"/>
        </w:numPr>
        <w:shd w:val="clear" w:color="auto" w:fill="auto"/>
        <w:tabs>
          <w:tab w:pos="938" w:val="left"/>
        </w:tabs>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пос. Победа, Выборгский район (реки Великая, Серебристая);</w:t>
      </w:r>
    </w:p>
    <w:p>
      <w:pPr>
        <w:pStyle w:val="Style2"/>
        <w:keepNext w:val="0"/>
        <w:keepLines w:val="0"/>
        <w:widowControl w:val="0"/>
        <w:numPr>
          <w:ilvl w:val="0"/>
          <w:numId w:val="55"/>
        </w:numPr>
        <w:shd w:val="clear" w:color="auto" w:fill="auto"/>
        <w:tabs>
          <w:tab w:pos="923" w:val="left"/>
        </w:tabs>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МО «Сертолово», Выборгский район (СНТ «Приречное», СНТ «Отрадное», ДНТ «Лесное», ДНТ «Речное», река Сестра);</w:t>
      </w:r>
    </w:p>
    <w:p>
      <w:pPr>
        <w:pStyle w:val="Style2"/>
        <w:keepNext w:val="0"/>
        <w:keepLines w:val="0"/>
        <w:widowControl w:val="0"/>
        <w:numPr>
          <w:ilvl w:val="0"/>
          <w:numId w:val="55"/>
        </w:numPr>
        <w:shd w:val="clear" w:color="auto" w:fill="auto"/>
        <w:tabs>
          <w:tab w:pos="938" w:val="left"/>
        </w:tabs>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п. Шапки, Тосненский район (ручей Мельничный);</w:t>
      </w:r>
    </w:p>
    <w:p>
      <w:pPr>
        <w:pStyle w:val="Style2"/>
        <w:keepNext w:val="0"/>
        <w:keepLines w:val="0"/>
        <w:widowControl w:val="0"/>
        <w:numPr>
          <w:ilvl w:val="0"/>
          <w:numId w:val="55"/>
        </w:numPr>
        <w:shd w:val="clear" w:color="auto" w:fill="auto"/>
        <w:tabs>
          <w:tab w:pos="938" w:val="left"/>
        </w:tabs>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д. Косколово, Кингисеппский район (река Хаболовка).</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Результаты проведенных рекогносцировочных обследований показали, что все обследованные территории подвержены такому явлению, как затопление поверхностными водами от ближайших водных объектов, кроме д. Косколово (р. Хаболовка), расположенной в Кингисеппском районе. Периодичность повторения негативного воздействия вод - в среднем составляет 2 года.</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Основными факторами, влияющими за подъем уровней воды являются - обильные выпадения осадков (дожди), а также переустройства русел водных объектов (в том числе дренажных и мелиоративных канав).</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В ходе работ было проведено инженерно-геологическое бурение в объеме 15 скважин. Также проведены геофизические электроразведочные исследования методом вертикального электрического зондирования и георадиолокации.</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Основными причинами возникновения и развития подтопления являются:</w:t>
      </w:r>
    </w:p>
    <w:p>
      <w:pPr>
        <w:pStyle w:val="Style2"/>
        <w:keepNext w:val="0"/>
        <w:keepLines w:val="0"/>
        <w:widowControl w:val="0"/>
        <w:numPr>
          <w:ilvl w:val="0"/>
          <w:numId w:val="55"/>
        </w:numPr>
        <w:shd w:val="clear" w:color="auto" w:fill="auto"/>
        <w:tabs>
          <w:tab w:pos="938" w:val="left"/>
        </w:tabs>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подпор грунтовых вод в прибрежных зонах рек и озер, вдоль бортов каналов;</w:t>
      </w:r>
    </w:p>
    <w:p>
      <w:pPr>
        <w:pStyle w:val="Style2"/>
        <w:keepNext w:val="0"/>
        <w:keepLines w:val="0"/>
        <w:widowControl w:val="0"/>
        <w:numPr>
          <w:ilvl w:val="0"/>
          <w:numId w:val="55"/>
        </w:numPr>
        <w:shd w:val="clear" w:color="auto" w:fill="auto"/>
        <w:tabs>
          <w:tab w:pos="1135" w:val="left"/>
        </w:tabs>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 xml:space="preserve">недостаточная организация поверхностного стока на застроенных территориях, неэффективность ливневой канализации, нарушение естественного стока при проведении строительных работ, неумеренный полив городских насаждений и садово-огородных </w:t>
      </w:r>
      <w:r>
        <w:rPr>
          <w:color w:val="000000"/>
          <w:spacing w:val="0"/>
          <w:w w:val="100"/>
          <w:position w:val="0"/>
          <w:sz w:val="24"/>
          <w:szCs w:val="24"/>
          <w:shd w:val="clear" w:color="auto" w:fill="auto"/>
          <w:lang w:val="ru-RU" w:eastAsia="ru-RU" w:bidi="ru-RU"/>
        </w:rPr>
        <w:t>участков, переустройства русел водных объектов (в том числе дренажных и мелиоративных канав);</w:t>
      </w:r>
    </w:p>
    <w:p>
      <w:pPr>
        <w:pStyle w:val="Style2"/>
        <w:keepNext w:val="0"/>
        <w:keepLines w:val="0"/>
        <w:widowControl w:val="0"/>
        <w:numPr>
          <w:ilvl w:val="0"/>
          <w:numId w:val="55"/>
        </w:numPr>
        <w:shd w:val="clear" w:color="auto" w:fill="auto"/>
        <w:tabs>
          <w:tab w:pos="1135" w:val="left"/>
        </w:tabs>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барражный эффект при строительстве заглубленных подземных сооружений, засыпке оврагов нефильтрующим материалом, устройством свайных полей;</w:t>
      </w:r>
    </w:p>
    <w:p>
      <w:pPr>
        <w:pStyle w:val="Style2"/>
        <w:keepNext w:val="0"/>
        <w:keepLines w:val="0"/>
        <w:widowControl w:val="0"/>
        <w:numPr>
          <w:ilvl w:val="0"/>
          <w:numId w:val="55"/>
        </w:numPr>
        <w:shd w:val="clear" w:color="auto" w:fill="auto"/>
        <w:tabs>
          <w:tab w:pos="1135" w:val="left"/>
        </w:tabs>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конденсация влаги под основаниями зданий, элеваторами и другими сооружениями, асфальтовыми покрытиями на застроенных городских территориях (в меньшей степени);</w:t>
      </w:r>
    </w:p>
    <w:p>
      <w:pPr>
        <w:pStyle w:val="Style2"/>
        <w:keepNext w:val="0"/>
        <w:keepLines w:val="0"/>
        <w:widowControl w:val="0"/>
        <w:numPr>
          <w:ilvl w:val="0"/>
          <w:numId w:val="55"/>
        </w:numPr>
        <w:shd w:val="clear" w:color="auto" w:fill="auto"/>
        <w:tabs>
          <w:tab w:pos="938" w:val="left"/>
        </w:tabs>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гидромелиоративная деятельность на массивах орошения.</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 xml:space="preserve">На территории пос. Приветнинское гидрогеологические условия характеризуются грунтовых вод, приуроченных к песчаным грунтам аллювиального генезиса </w:t>
      </w:r>
      <w:r>
        <w:rPr>
          <w:color w:val="000000"/>
          <w:spacing w:val="0"/>
          <w:w w:val="100"/>
          <w:position w:val="0"/>
          <w:sz w:val="24"/>
          <w:szCs w:val="24"/>
          <w:shd w:val="clear" w:color="auto" w:fill="auto"/>
          <w:lang w:val="en-US" w:eastAsia="en-US" w:bidi="en-US"/>
        </w:rPr>
        <w:t xml:space="preserve">(a IV), </w:t>
      </w:r>
      <w:r>
        <w:rPr>
          <w:color w:val="000000"/>
          <w:spacing w:val="0"/>
          <w:w w:val="100"/>
          <w:position w:val="0"/>
          <w:sz w:val="24"/>
          <w:szCs w:val="24"/>
          <w:shd w:val="clear" w:color="auto" w:fill="auto"/>
          <w:lang w:val="ru-RU" w:eastAsia="ru-RU" w:bidi="ru-RU"/>
        </w:rPr>
        <w:t xml:space="preserve">а также песчаным прослоям в биогенных отложениях </w:t>
      </w:r>
      <w:r>
        <w:rPr>
          <w:color w:val="000000"/>
          <w:spacing w:val="0"/>
          <w:w w:val="100"/>
          <w:position w:val="0"/>
          <w:sz w:val="24"/>
          <w:szCs w:val="24"/>
          <w:shd w:val="clear" w:color="auto" w:fill="auto"/>
          <w:lang w:val="en-US" w:eastAsia="en-US" w:bidi="en-US"/>
        </w:rPr>
        <w:t xml:space="preserve">(b IV). </w:t>
      </w:r>
      <w:r>
        <w:rPr>
          <w:color w:val="000000"/>
          <w:spacing w:val="0"/>
          <w:w w:val="100"/>
          <w:position w:val="0"/>
          <w:sz w:val="24"/>
          <w:szCs w:val="24"/>
          <w:shd w:val="clear" w:color="auto" w:fill="auto"/>
          <w:lang w:val="ru-RU" w:eastAsia="ru-RU" w:bidi="ru-RU"/>
        </w:rPr>
        <w:t>Грунтовые воды гидравлически связаны с водами реки Приветная.</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 xml:space="preserve">Согласно результатам работ, в соответствии с классификацией, приведенной в Приложении И, СП 11-105-97, часть </w:t>
      </w:r>
      <w:r>
        <w:rPr>
          <w:color w:val="000000"/>
          <w:spacing w:val="0"/>
          <w:w w:val="100"/>
          <w:position w:val="0"/>
          <w:sz w:val="24"/>
          <w:szCs w:val="24"/>
          <w:shd w:val="clear" w:color="auto" w:fill="auto"/>
          <w:lang w:val="en-US" w:eastAsia="en-US" w:bidi="en-US"/>
        </w:rPr>
        <w:t xml:space="preserve">II: </w:t>
      </w:r>
      <w:r>
        <w:rPr>
          <w:color w:val="000000"/>
          <w:spacing w:val="0"/>
          <w:w w:val="100"/>
          <w:position w:val="0"/>
          <w:sz w:val="24"/>
          <w:szCs w:val="24"/>
          <w:shd w:val="clear" w:color="auto" w:fill="auto"/>
          <w:lang w:val="ru-RU" w:eastAsia="ru-RU" w:bidi="ru-RU"/>
        </w:rPr>
        <w:t xml:space="preserve">около 23,6 % территории города относится к области II (потенциально подтопляемые), по условиям развития процесса - к району II-А2 (потенциально подтопляемые в результате экстремальных природных ситуаций), по времени развития процесса - к участку </w:t>
      </w:r>
      <w:r>
        <w:rPr>
          <w:color w:val="000000"/>
          <w:spacing w:val="0"/>
          <w:w w:val="100"/>
          <w:position w:val="0"/>
          <w:sz w:val="24"/>
          <w:szCs w:val="24"/>
          <w:shd w:val="clear" w:color="auto" w:fill="auto"/>
          <w:lang w:val="en-US" w:eastAsia="en-US" w:bidi="en-US"/>
        </w:rPr>
        <w:t xml:space="preserve">II-A2-1 </w:t>
      </w:r>
      <w:r>
        <w:rPr>
          <w:color w:val="000000"/>
          <w:spacing w:val="0"/>
          <w:w w:val="100"/>
          <w:position w:val="0"/>
          <w:sz w:val="24"/>
          <w:szCs w:val="24"/>
          <w:shd w:val="clear" w:color="auto" w:fill="auto"/>
          <w:lang w:val="ru-RU" w:eastAsia="ru-RU" w:bidi="ru-RU"/>
        </w:rPr>
        <w:t xml:space="preserve">(периодическое быстрое повышение уровня). 13,1% рассматриваемой территории относится к сезонно (ежегодно) подтапливаемым в естественных условиях - категория </w:t>
      </w:r>
      <w:r>
        <w:rPr>
          <w:color w:val="000000"/>
          <w:spacing w:val="0"/>
          <w:w w:val="100"/>
          <w:position w:val="0"/>
          <w:sz w:val="24"/>
          <w:szCs w:val="24"/>
          <w:shd w:val="clear" w:color="auto" w:fill="auto"/>
          <w:lang w:val="en-US" w:eastAsia="en-US" w:bidi="en-US"/>
        </w:rPr>
        <w:t xml:space="preserve">I-A-2, </w:t>
      </w:r>
      <w:r>
        <w:rPr>
          <w:color w:val="000000"/>
          <w:spacing w:val="0"/>
          <w:w w:val="100"/>
          <w:position w:val="0"/>
          <w:sz w:val="24"/>
          <w:szCs w:val="24"/>
          <w:shd w:val="clear" w:color="auto" w:fill="auto"/>
          <w:lang w:val="ru-RU" w:eastAsia="ru-RU" w:bidi="ru-RU"/>
        </w:rPr>
        <w:t xml:space="preserve">и 63,3 % - к районам, где процесс подтопления отсутствует, и не прогнозируется в будущем </w:t>
      </w:r>
      <w:r>
        <w:rPr>
          <w:color w:val="000000"/>
          <w:spacing w:val="0"/>
          <w:w w:val="100"/>
          <w:position w:val="0"/>
          <w:sz w:val="24"/>
          <w:szCs w:val="24"/>
          <w:shd w:val="clear" w:color="auto" w:fill="auto"/>
          <w:lang w:val="en-US" w:eastAsia="en-US" w:bidi="en-US"/>
        </w:rPr>
        <w:t xml:space="preserve">(III-A-1). </w:t>
      </w:r>
      <w:r>
        <w:rPr>
          <w:color w:val="000000"/>
          <w:spacing w:val="0"/>
          <w:w w:val="100"/>
          <w:position w:val="0"/>
          <w:sz w:val="24"/>
          <w:szCs w:val="24"/>
          <w:shd w:val="clear" w:color="auto" w:fill="auto"/>
          <w:lang w:val="ru-RU" w:eastAsia="ru-RU" w:bidi="ru-RU"/>
        </w:rPr>
        <w:t>Основным источником подтопления является повышение уровня реки Приветная в периоды половодья и, как следствие увеличения уровня грунтовых вод.</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 xml:space="preserve">Гидрогеологические условия пос. Победа характеризуются наличием грунтовых вод со свободной поверхностью, приуроченных к пескам и песчаным прослоям в техногенных </w:t>
      </w:r>
      <w:r>
        <w:rPr>
          <w:color w:val="000000"/>
          <w:spacing w:val="0"/>
          <w:w w:val="100"/>
          <w:position w:val="0"/>
          <w:sz w:val="24"/>
          <w:szCs w:val="24"/>
          <w:shd w:val="clear" w:color="auto" w:fill="auto"/>
          <w:lang w:val="en-US" w:eastAsia="en-US" w:bidi="en-US"/>
        </w:rPr>
        <w:t xml:space="preserve">(t IV), </w:t>
      </w:r>
      <w:r>
        <w:rPr>
          <w:color w:val="000000"/>
          <w:spacing w:val="0"/>
          <w:w w:val="100"/>
          <w:position w:val="0"/>
          <w:sz w:val="24"/>
          <w:szCs w:val="24"/>
          <w:shd w:val="clear" w:color="auto" w:fill="auto"/>
          <w:lang w:val="ru-RU" w:eastAsia="ru-RU" w:bidi="ru-RU"/>
        </w:rPr>
        <w:t xml:space="preserve">аллювиальных </w:t>
      </w:r>
      <w:r>
        <w:rPr>
          <w:color w:val="000000"/>
          <w:spacing w:val="0"/>
          <w:w w:val="100"/>
          <w:position w:val="0"/>
          <w:sz w:val="24"/>
          <w:szCs w:val="24"/>
          <w:shd w:val="clear" w:color="auto" w:fill="auto"/>
          <w:lang w:val="en-US" w:eastAsia="en-US" w:bidi="en-US"/>
        </w:rPr>
        <w:t xml:space="preserve">(a IV), </w:t>
      </w:r>
      <w:r>
        <w:rPr>
          <w:color w:val="000000"/>
          <w:spacing w:val="0"/>
          <w:w w:val="100"/>
          <w:position w:val="0"/>
          <w:sz w:val="24"/>
          <w:szCs w:val="24"/>
          <w:shd w:val="clear" w:color="auto" w:fill="auto"/>
          <w:lang w:val="ru-RU" w:eastAsia="ru-RU" w:bidi="ru-RU"/>
        </w:rPr>
        <w:t xml:space="preserve">биогенных грунтах </w:t>
      </w:r>
      <w:r>
        <w:rPr>
          <w:color w:val="000000"/>
          <w:spacing w:val="0"/>
          <w:w w:val="100"/>
          <w:position w:val="0"/>
          <w:sz w:val="24"/>
          <w:szCs w:val="24"/>
          <w:shd w:val="clear" w:color="auto" w:fill="auto"/>
          <w:lang w:val="en-US" w:eastAsia="en-US" w:bidi="en-US"/>
        </w:rPr>
        <w:t xml:space="preserve">(b IV). </w:t>
      </w:r>
      <w:r>
        <w:rPr>
          <w:color w:val="000000"/>
          <w:spacing w:val="0"/>
          <w:w w:val="100"/>
          <w:position w:val="0"/>
          <w:sz w:val="24"/>
          <w:szCs w:val="24"/>
          <w:shd w:val="clear" w:color="auto" w:fill="auto"/>
          <w:lang w:val="ru-RU" w:eastAsia="ru-RU" w:bidi="ru-RU"/>
        </w:rPr>
        <w:t>Предположительный максимальный уровень поднятия горизонта грунтовых вод можно ожидать вблизи поверхности. Питание грунтовых вод осуществляется за счет инфильтрации атмосферных осадков. Разгрузка горизонта осуществляется в реку Великая.</w:t>
      </w:r>
    </w:p>
    <w:p>
      <w:pPr>
        <w:pStyle w:val="Style2"/>
        <w:keepNext w:val="0"/>
        <w:keepLines w:val="0"/>
        <w:widowControl w:val="0"/>
        <w:shd w:val="clear" w:color="auto" w:fill="auto"/>
        <w:tabs>
          <w:tab w:pos="9149" w:val="left"/>
        </w:tabs>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 xml:space="preserve">Согласно результатам работ, в соответствии с классификацией, приведенной в Приложении И, СП 11-105-97, часть </w:t>
      </w:r>
      <w:r>
        <w:rPr>
          <w:color w:val="000000"/>
          <w:spacing w:val="0"/>
          <w:w w:val="100"/>
          <w:position w:val="0"/>
          <w:sz w:val="24"/>
          <w:szCs w:val="24"/>
          <w:shd w:val="clear" w:color="auto" w:fill="auto"/>
          <w:lang w:val="en-US" w:eastAsia="en-US" w:bidi="en-US"/>
        </w:rPr>
        <w:t xml:space="preserve">II: </w:t>
      </w:r>
      <w:r>
        <w:rPr>
          <w:color w:val="000000"/>
          <w:spacing w:val="0"/>
          <w:w w:val="100"/>
          <w:position w:val="0"/>
          <w:sz w:val="24"/>
          <w:szCs w:val="24"/>
          <w:shd w:val="clear" w:color="auto" w:fill="auto"/>
          <w:lang w:val="ru-RU" w:eastAsia="ru-RU" w:bidi="ru-RU"/>
        </w:rPr>
        <w:t xml:space="preserve">около 45,8 % рассматриваемой территории, согласно приложению И, СП 11-105-97, часть </w:t>
      </w:r>
      <w:r>
        <w:rPr>
          <w:color w:val="000000"/>
          <w:spacing w:val="0"/>
          <w:w w:val="100"/>
          <w:position w:val="0"/>
          <w:sz w:val="24"/>
          <w:szCs w:val="24"/>
          <w:shd w:val="clear" w:color="auto" w:fill="auto"/>
          <w:lang w:val="en-US" w:eastAsia="en-US" w:bidi="en-US"/>
        </w:rPr>
        <w:t xml:space="preserve">II, </w:t>
      </w:r>
      <w:r>
        <w:rPr>
          <w:color w:val="000000"/>
          <w:spacing w:val="0"/>
          <w:w w:val="100"/>
          <w:position w:val="0"/>
          <w:sz w:val="24"/>
          <w:szCs w:val="24"/>
          <w:shd w:val="clear" w:color="auto" w:fill="auto"/>
          <w:lang w:val="ru-RU" w:eastAsia="ru-RU" w:bidi="ru-RU"/>
        </w:rPr>
        <w:t xml:space="preserve">относится к области </w:t>
      </w:r>
      <w:r>
        <w:rPr>
          <w:color w:val="000000"/>
          <w:spacing w:val="0"/>
          <w:w w:val="100"/>
          <w:position w:val="0"/>
          <w:sz w:val="24"/>
          <w:szCs w:val="24"/>
          <w:shd w:val="clear" w:color="auto" w:fill="auto"/>
          <w:lang w:val="en-US" w:eastAsia="en-US" w:bidi="en-US"/>
        </w:rPr>
        <w:t xml:space="preserve">II </w:t>
      </w:r>
      <w:r>
        <w:rPr>
          <w:color w:val="000000"/>
          <w:spacing w:val="0"/>
          <w:w w:val="100"/>
          <w:position w:val="0"/>
          <w:sz w:val="24"/>
          <w:szCs w:val="24"/>
          <w:shd w:val="clear" w:color="auto" w:fill="auto"/>
          <w:lang w:val="ru-RU" w:eastAsia="ru-RU" w:bidi="ru-RU"/>
        </w:rPr>
        <w:t xml:space="preserve">(потенциально подтопляемые), по условиям развития процесса - к району П-А2 (потенциально подтопляемые в результате экстремальных природных ситуаций), по времени развития процесса - к участку </w:t>
      </w:r>
      <w:r>
        <w:rPr>
          <w:color w:val="000000"/>
          <w:spacing w:val="0"/>
          <w:w w:val="100"/>
          <w:position w:val="0"/>
          <w:sz w:val="24"/>
          <w:szCs w:val="24"/>
          <w:shd w:val="clear" w:color="auto" w:fill="auto"/>
          <w:lang w:val="en-US" w:eastAsia="en-US" w:bidi="en-US"/>
        </w:rPr>
        <w:t xml:space="preserve">II-A2-1 </w:t>
      </w:r>
      <w:r>
        <w:rPr>
          <w:color w:val="000000"/>
          <w:spacing w:val="0"/>
          <w:w w:val="100"/>
          <w:position w:val="0"/>
          <w:sz w:val="24"/>
          <w:szCs w:val="24"/>
          <w:shd w:val="clear" w:color="auto" w:fill="auto"/>
          <w:lang w:val="ru-RU" w:eastAsia="ru-RU" w:bidi="ru-RU"/>
        </w:rPr>
        <w:t>(периодическое быстрое повышение уровня). 5,1</w:t>
        <w:tab/>
        <w:t>%</w:t>
      </w:r>
    </w:p>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 xml:space="preserve">рассматриваемой территории относится к сезонно (ежегодно) подтапливаемым в естественных условиях - категория </w:t>
      </w:r>
      <w:r>
        <w:rPr>
          <w:color w:val="000000"/>
          <w:spacing w:val="0"/>
          <w:w w:val="100"/>
          <w:position w:val="0"/>
          <w:sz w:val="24"/>
          <w:szCs w:val="24"/>
          <w:shd w:val="clear" w:color="auto" w:fill="auto"/>
          <w:lang w:val="en-US" w:eastAsia="en-US" w:bidi="en-US"/>
        </w:rPr>
        <w:t xml:space="preserve">I-A-2, </w:t>
      </w:r>
      <w:r>
        <w:rPr>
          <w:color w:val="000000"/>
          <w:spacing w:val="0"/>
          <w:w w:val="100"/>
          <w:position w:val="0"/>
          <w:sz w:val="24"/>
          <w:szCs w:val="24"/>
          <w:shd w:val="clear" w:color="auto" w:fill="auto"/>
          <w:lang w:val="ru-RU" w:eastAsia="ru-RU" w:bidi="ru-RU"/>
        </w:rPr>
        <w:t xml:space="preserve">и 49,1 % - к районам, где процесс подтопления отсутствует и не прогнозируется в будущем </w:t>
      </w:r>
      <w:r>
        <w:rPr>
          <w:color w:val="000000"/>
          <w:spacing w:val="0"/>
          <w:w w:val="100"/>
          <w:position w:val="0"/>
          <w:sz w:val="24"/>
          <w:szCs w:val="24"/>
          <w:shd w:val="clear" w:color="auto" w:fill="auto"/>
          <w:lang w:val="en-US" w:eastAsia="en-US" w:bidi="en-US"/>
        </w:rPr>
        <w:t xml:space="preserve">(III-A-1). </w:t>
      </w:r>
      <w:r>
        <w:rPr>
          <w:color w:val="000000"/>
          <w:spacing w:val="0"/>
          <w:w w:val="100"/>
          <w:position w:val="0"/>
          <w:sz w:val="24"/>
          <w:szCs w:val="24"/>
          <w:shd w:val="clear" w:color="auto" w:fill="auto"/>
          <w:lang w:val="ru-RU" w:eastAsia="ru-RU" w:bidi="ru-RU"/>
        </w:rPr>
        <w:t>Основным источником подтопления является повышение уровня реки Великая в периоды половодья и, как следствие увеличения уровня грунтовых вод.</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 xml:space="preserve">Гидрогеологические условия СНТ «Приречное», СНТ «Отрадное», ДНТ «Лесное», ДНТ «Речное» характеризуются наличием грунтовых вод со свободной поверхностью, приуроченных к пескам и песчаным прослоям в аллювиальных </w:t>
      </w:r>
      <w:r>
        <w:rPr>
          <w:color w:val="000000"/>
          <w:spacing w:val="0"/>
          <w:w w:val="100"/>
          <w:position w:val="0"/>
          <w:sz w:val="24"/>
          <w:szCs w:val="24"/>
          <w:shd w:val="clear" w:color="auto" w:fill="auto"/>
          <w:lang w:val="en-US" w:eastAsia="en-US" w:bidi="en-US"/>
        </w:rPr>
        <w:t xml:space="preserve">(a IV) </w:t>
      </w:r>
      <w:r>
        <w:rPr>
          <w:color w:val="000000"/>
          <w:spacing w:val="0"/>
          <w:w w:val="100"/>
          <w:position w:val="0"/>
          <w:sz w:val="24"/>
          <w:szCs w:val="24"/>
          <w:shd w:val="clear" w:color="auto" w:fill="auto"/>
          <w:lang w:val="ru-RU" w:eastAsia="ru-RU" w:bidi="ru-RU"/>
        </w:rPr>
        <w:t xml:space="preserve">и биогенных грунтах </w:t>
      </w:r>
      <w:r>
        <w:rPr>
          <w:color w:val="000000"/>
          <w:spacing w:val="0"/>
          <w:w w:val="100"/>
          <w:position w:val="0"/>
          <w:sz w:val="24"/>
          <w:szCs w:val="24"/>
          <w:shd w:val="clear" w:color="auto" w:fill="auto"/>
          <w:lang w:val="en-US" w:eastAsia="en-US" w:bidi="en-US"/>
        </w:rPr>
        <w:t xml:space="preserve">(b IV). </w:t>
      </w:r>
      <w:r>
        <w:rPr>
          <w:color w:val="000000"/>
          <w:spacing w:val="0"/>
          <w:w w:val="100"/>
          <w:position w:val="0"/>
          <w:sz w:val="24"/>
          <w:szCs w:val="24"/>
          <w:shd w:val="clear" w:color="auto" w:fill="auto"/>
          <w:lang w:val="ru-RU" w:eastAsia="ru-RU" w:bidi="ru-RU"/>
        </w:rPr>
        <w:t>Предположительный максимальный уровень поднятия горизонта грунтовых вод можно ожидать вблизи поверхности. Грунтовые воды гидравлически связаны с водами реки Сестра.</w:t>
      </w:r>
    </w:p>
    <w:p>
      <w:pPr>
        <w:pStyle w:val="Style2"/>
        <w:keepNext w:val="0"/>
        <w:keepLines w:val="0"/>
        <w:widowControl w:val="0"/>
        <w:shd w:val="clear" w:color="auto" w:fill="auto"/>
        <w:tabs>
          <w:tab w:pos="1651" w:val="left"/>
        </w:tabs>
        <w:bidi w:val="0"/>
        <w:spacing w:before="0" w:after="0" w:line="240" w:lineRule="auto"/>
        <w:ind w:left="0" w:right="0" w:firstLine="800"/>
        <w:jc w:val="both"/>
      </w:pPr>
      <w:r>
        <w:rPr>
          <w:color w:val="000000"/>
          <w:spacing w:val="0"/>
          <w:w w:val="100"/>
          <w:position w:val="0"/>
          <w:sz w:val="24"/>
          <w:szCs w:val="24"/>
          <w:shd w:val="clear" w:color="auto" w:fill="auto"/>
          <w:lang w:val="ru-RU" w:eastAsia="ru-RU" w:bidi="ru-RU"/>
        </w:rPr>
        <w:t xml:space="preserve">Согласно результатам работ, в соответствии с классификацией, приведенной в Приложении И, СП 11-105-97, часть </w:t>
      </w:r>
      <w:r>
        <w:rPr>
          <w:color w:val="000000"/>
          <w:spacing w:val="0"/>
          <w:w w:val="100"/>
          <w:position w:val="0"/>
          <w:sz w:val="24"/>
          <w:szCs w:val="24"/>
          <w:shd w:val="clear" w:color="auto" w:fill="auto"/>
          <w:lang w:val="en-US" w:eastAsia="en-US" w:bidi="en-US"/>
        </w:rPr>
        <w:t xml:space="preserve">II: </w:t>
      </w:r>
      <w:r>
        <w:rPr>
          <w:color w:val="000000"/>
          <w:spacing w:val="0"/>
          <w:w w:val="100"/>
          <w:position w:val="0"/>
          <w:sz w:val="24"/>
          <w:szCs w:val="24"/>
          <w:shd w:val="clear" w:color="auto" w:fill="auto"/>
          <w:lang w:val="ru-RU" w:eastAsia="ru-RU" w:bidi="ru-RU"/>
        </w:rPr>
        <w:t xml:space="preserve">64% рассматриваемой территории относится к области </w:t>
      </w:r>
      <w:r>
        <w:rPr>
          <w:color w:val="000000"/>
          <w:spacing w:val="0"/>
          <w:w w:val="100"/>
          <w:position w:val="0"/>
          <w:sz w:val="24"/>
          <w:szCs w:val="24"/>
          <w:shd w:val="clear" w:color="auto" w:fill="auto"/>
          <w:lang w:val="en-US" w:eastAsia="en-US" w:bidi="en-US"/>
        </w:rPr>
        <w:t xml:space="preserve">II </w:t>
      </w:r>
      <w:r>
        <w:rPr>
          <w:color w:val="000000"/>
          <w:spacing w:val="0"/>
          <w:w w:val="100"/>
          <w:position w:val="0"/>
          <w:sz w:val="24"/>
          <w:szCs w:val="24"/>
          <w:shd w:val="clear" w:color="auto" w:fill="auto"/>
          <w:lang w:val="ru-RU" w:eastAsia="ru-RU" w:bidi="ru-RU"/>
        </w:rPr>
        <w:t xml:space="preserve">(потенциально подтопляемые), по условиям развития процесса - к району </w:t>
      </w:r>
      <w:r>
        <w:rPr>
          <w:color w:val="000000"/>
          <w:spacing w:val="0"/>
          <w:w w:val="100"/>
          <w:position w:val="0"/>
          <w:sz w:val="24"/>
          <w:szCs w:val="24"/>
          <w:shd w:val="clear" w:color="auto" w:fill="auto"/>
          <w:lang w:val="en-US" w:eastAsia="en-US" w:bidi="en-US"/>
        </w:rPr>
        <w:t xml:space="preserve">II </w:t>
      </w:r>
      <w:r>
        <w:rPr>
          <w:color w:val="000000"/>
          <w:spacing w:val="0"/>
          <w:w w:val="100"/>
          <w:position w:val="0"/>
          <w:sz w:val="24"/>
          <w:szCs w:val="24"/>
          <w:shd w:val="clear" w:color="auto" w:fill="auto"/>
          <w:lang w:val="ru-RU" w:eastAsia="ru-RU" w:bidi="ru-RU"/>
        </w:rPr>
        <w:t xml:space="preserve">-А2 (потенциально подтопляемые в результате экстремальных природных ситуаций), по времени развития процесса - к участку </w:t>
      </w:r>
      <w:r>
        <w:rPr>
          <w:color w:val="000000"/>
          <w:spacing w:val="0"/>
          <w:w w:val="100"/>
          <w:position w:val="0"/>
          <w:sz w:val="24"/>
          <w:szCs w:val="24"/>
          <w:shd w:val="clear" w:color="auto" w:fill="auto"/>
          <w:lang w:val="en-US" w:eastAsia="en-US" w:bidi="en-US"/>
        </w:rPr>
        <w:t xml:space="preserve">II -A2-1 </w:t>
      </w:r>
      <w:r>
        <w:rPr>
          <w:color w:val="000000"/>
          <w:spacing w:val="0"/>
          <w:w w:val="100"/>
          <w:position w:val="0"/>
          <w:sz w:val="24"/>
          <w:szCs w:val="24"/>
          <w:shd w:val="clear" w:color="auto" w:fill="auto"/>
          <w:lang w:val="ru-RU" w:eastAsia="ru-RU" w:bidi="ru-RU"/>
        </w:rPr>
        <w:t>(периодическое быстрое повышение уровня). 36,0</w:t>
        <w:tab/>
        <w:t>% рассматриваемой территории относится к районам, где процесс</w:t>
      </w:r>
    </w:p>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 xml:space="preserve">подтопления отсутствует и не прогнозируется в будущем </w:t>
      </w:r>
      <w:r>
        <w:rPr>
          <w:color w:val="000000"/>
          <w:spacing w:val="0"/>
          <w:w w:val="100"/>
          <w:position w:val="0"/>
          <w:sz w:val="24"/>
          <w:szCs w:val="24"/>
          <w:shd w:val="clear" w:color="auto" w:fill="auto"/>
          <w:lang w:val="en-US" w:eastAsia="en-US" w:bidi="en-US"/>
        </w:rPr>
        <w:t xml:space="preserve">(III-A-1). </w:t>
      </w:r>
      <w:r>
        <w:rPr>
          <w:color w:val="000000"/>
          <w:spacing w:val="0"/>
          <w:w w:val="100"/>
          <w:position w:val="0"/>
          <w:sz w:val="24"/>
          <w:szCs w:val="24"/>
          <w:shd w:val="clear" w:color="auto" w:fill="auto"/>
          <w:lang w:val="ru-RU" w:eastAsia="ru-RU" w:bidi="ru-RU"/>
        </w:rPr>
        <w:t>Основным источником</w:t>
        <w:br w:type="page"/>
      </w:r>
      <w:r>
        <w:rPr>
          <w:color w:val="000000"/>
          <w:spacing w:val="0"/>
          <w:w w:val="100"/>
          <w:position w:val="0"/>
          <w:sz w:val="24"/>
          <w:szCs w:val="24"/>
          <w:shd w:val="clear" w:color="auto" w:fill="auto"/>
          <w:lang w:val="ru-RU" w:eastAsia="ru-RU" w:bidi="ru-RU"/>
        </w:rPr>
        <w:t>подтопления является повышение уровня реки Сестра в периоды половодья и, как следствие увеличения уровня грунтовых вод. Существующая инженерная защита данной территории является достаточно эффективной, но не для всей исследуемой территории. Пологий равнинный рельеф способствует быстрому распространению паводковых вод и затоплению больших площадей. Необходимо предусмотреть дополнительное устройство организованного поверхностного стока.</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 xml:space="preserve">Гидрогеологические условия пос. Шапки характеризуются наличием грунтовых вод со свободной поверхностью, приуроченных к пескам и песчаным прослоям в аллювиальных </w:t>
      </w:r>
      <w:r>
        <w:rPr>
          <w:color w:val="000000"/>
          <w:spacing w:val="0"/>
          <w:w w:val="100"/>
          <w:position w:val="0"/>
          <w:sz w:val="24"/>
          <w:szCs w:val="24"/>
          <w:shd w:val="clear" w:color="auto" w:fill="auto"/>
          <w:lang w:val="en-US" w:eastAsia="en-US" w:bidi="en-US"/>
        </w:rPr>
        <w:t xml:space="preserve">(a IV) </w:t>
      </w:r>
      <w:r>
        <w:rPr>
          <w:color w:val="000000"/>
          <w:spacing w:val="0"/>
          <w:w w:val="100"/>
          <w:position w:val="0"/>
          <w:sz w:val="24"/>
          <w:szCs w:val="24"/>
          <w:shd w:val="clear" w:color="auto" w:fill="auto"/>
          <w:lang w:val="ru-RU" w:eastAsia="ru-RU" w:bidi="ru-RU"/>
        </w:rPr>
        <w:t xml:space="preserve">и биогенных грунтах </w:t>
      </w:r>
      <w:r>
        <w:rPr>
          <w:color w:val="000000"/>
          <w:spacing w:val="0"/>
          <w:w w:val="100"/>
          <w:position w:val="0"/>
          <w:sz w:val="24"/>
          <w:szCs w:val="24"/>
          <w:shd w:val="clear" w:color="auto" w:fill="auto"/>
          <w:lang w:val="en-US" w:eastAsia="en-US" w:bidi="en-US"/>
        </w:rPr>
        <w:t xml:space="preserve">(b IV). </w:t>
      </w:r>
      <w:r>
        <w:rPr>
          <w:color w:val="000000"/>
          <w:spacing w:val="0"/>
          <w:w w:val="100"/>
          <w:position w:val="0"/>
          <w:sz w:val="24"/>
          <w:szCs w:val="24"/>
          <w:shd w:val="clear" w:color="auto" w:fill="auto"/>
          <w:lang w:val="ru-RU" w:eastAsia="ru-RU" w:bidi="ru-RU"/>
        </w:rPr>
        <w:t>Предположительный максимальный уровень поднятия горизонта грунтовых вод можно ожидать вблизи поверхности. Разгрузка горизонта осуществляется в ручей Мельничный.</w:t>
      </w:r>
    </w:p>
    <w:p>
      <w:pPr>
        <w:pStyle w:val="Style2"/>
        <w:keepNext w:val="0"/>
        <w:keepLines w:val="0"/>
        <w:widowControl w:val="0"/>
        <w:shd w:val="clear" w:color="auto" w:fill="auto"/>
        <w:tabs>
          <w:tab w:pos="1805" w:val="left"/>
        </w:tabs>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 xml:space="preserve">Согласно результатам работ, в соответствии с классификацией, приведенной в Приложении И, СП 11-105-97, часть </w:t>
      </w:r>
      <w:r>
        <w:rPr>
          <w:color w:val="000000"/>
          <w:spacing w:val="0"/>
          <w:w w:val="100"/>
          <w:position w:val="0"/>
          <w:sz w:val="24"/>
          <w:szCs w:val="24"/>
          <w:shd w:val="clear" w:color="auto" w:fill="auto"/>
          <w:lang w:val="en-US" w:eastAsia="en-US" w:bidi="en-US"/>
        </w:rPr>
        <w:t xml:space="preserve">II: </w:t>
      </w:r>
      <w:r>
        <w:rPr>
          <w:color w:val="000000"/>
          <w:spacing w:val="0"/>
          <w:w w:val="100"/>
          <w:position w:val="0"/>
          <w:sz w:val="24"/>
          <w:szCs w:val="24"/>
          <w:shd w:val="clear" w:color="auto" w:fill="auto"/>
          <w:lang w:val="ru-RU" w:eastAsia="ru-RU" w:bidi="ru-RU"/>
        </w:rPr>
        <w:t xml:space="preserve">56,5% рассматриваемой территории относится к области </w:t>
      </w:r>
      <w:r>
        <w:rPr>
          <w:color w:val="000000"/>
          <w:spacing w:val="0"/>
          <w:w w:val="100"/>
          <w:position w:val="0"/>
          <w:sz w:val="24"/>
          <w:szCs w:val="24"/>
          <w:shd w:val="clear" w:color="auto" w:fill="auto"/>
          <w:lang w:val="en-US" w:eastAsia="en-US" w:bidi="en-US"/>
        </w:rPr>
        <w:t xml:space="preserve">II </w:t>
      </w:r>
      <w:r>
        <w:rPr>
          <w:color w:val="000000"/>
          <w:spacing w:val="0"/>
          <w:w w:val="100"/>
          <w:position w:val="0"/>
          <w:sz w:val="24"/>
          <w:szCs w:val="24"/>
          <w:shd w:val="clear" w:color="auto" w:fill="auto"/>
          <w:lang w:val="ru-RU" w:eastAsia="ru-RU" w:bidi="ru-RU"/>
        </w:rPr>
        <w:t xml:space="preserve">(потенциально подтопляемые), по условиям развития процесса - к району </w:t>
      </w:r>
      <w:r>
        <w:rPr>
          <w:color w:val="000000"/>
          <w:spacing w:val="0"/>
          <w:w w:val="100"/>
          <w:position w:val="0"/>
          <w:sz w:val="24"/>
          <w:szCs w:val="24"/>
          <w:shd w:val="clear" w:color="auto" w:fill="auto"/>
          <w:lang w:val="en-US" w:eastAsia="en-US" w:bidi="en-US"/>
        </w:rPr>
        <w:t xml:space="preserve">II </w:t>
      </w:r>
      <w:r>
        <w:rPr>
          <w:color w:val="000000"/>
          <w:spacing w:val="0"/>
          <w:w w:val="100"/>
          <w:position w:val="0"/>
          <w:sz w:val="24"/>
          <w:szCs w:val="24"/>
          <w:shd w:val="clear" w:color="auto" w:fill="auto"/>
          <w:lang w:val="ru-RU" w:eastAsia="ru-RU" w:bidi="ru-RU"/>
        </w:rPr>
        <w:t xml:space="preserve">-А2 (потенциально подтопляемые в результате экстремальных природных ситуаций), по времени развития процесса - к участку </w:t>
      </w:r>
      <w:r>
        <w:rPr>
          <w:color w:val="000000"/>
          <w:spacing w:val="0"/>
          <w:w w:val="100"/>
          <w:position w:val="0"/>
          <w:sz w:val="24"/>
          <w:szCs w:val="24"/>
          <w:shd w:val="clear" w:color="auto" w:fill="auto"/>
          <w:lang w:val="en-US" w:eastAsia="en-US" w:bidi="en-US"/>
        </w:rPr>
        <w:t xml:space="preserve">II -A2-1 </w:t>
      </w:r>
      <w:r>
        <w:rPr>
          <w:color w:val="000000"/>
          <w:spacing w:val="0"/>
          <w:w w:val="100"/>
          <w:position w:val="0"/>
          <w:sz w:val="24"/>
          <w:szCs w:val="24"/>
          <w:shd w:val="clear" w:color="auto" w:fill="auto"/>
          <w:lang w:val="ru-RU" w:eastAsia="ru-RU" w:bidi="ru-RU"/>
        </w:rPr>
        <w:t>(периодическое быстрое повышение уровня). 1,4</w:t>
        <w:tab/>
        <w:t>% рассматриваемой территории относится к сезонно (ежегодно)</w:t>
      </w:r>
    </w:p>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 xml:space="preserve">подтапливаемым в естественных условиях - категория </w:t>
      </w:r>
      <w:r>
        <w:rPr>
          <w:color w:val="000000"/>
          <w:spacing w:val="0"/>
          <w:w w:val="100"/>
          <w:position w:val="0"/>
          <w:sz w:val="24"/>
          <w:szCs w:val="24"/>
          <w:shd w:val="clear" w:color="auto" w:fill="auto"/>
          <w:lang w:val="en-US" w:eastAsia="en-US" w:bidi="en-US"/>
        </w:rPr>
        <w:t xml:space="preserve">I-A-2, </w:t>
      </w:r>
      <w:r>
        <w:rPr>
          <w:color w:val="000000"/>
          <w:spacing w:val="0"/>
          <w:w w:val="100"/>
          <w:position w:val="0"/>
          <w:sz w:val="24"/>
          <w:szCs w:val="24"/>
          <w:shd w:val="clear" w:color="auto" w:fill="auto"/>
          <w:lang w:val="ru-RU" w:eastAsia="ru-RU" w:bidi="ru-RU"/>
        </w:rPr>
        <w:t xml:space="preserve">и 42,0 % - к районам, где процесс подтопления отсутствует и не прогнозируется в будущем </w:t>
      </w:r>
      <w:r>
        <w:rPr>
          <w:color w:val="000000"/>
          <w:spacing w:val="0"/>
          <w:w w:val="100"/>
          <w:position w:val="0"/>
          <w:sz w:val="24"/>
          <w:szCs w:val="24"/>
          <w:shd w:val="clear" w:color="auto" w:fill="auto"/>
          <w:lang w:val="en-US" w:eastAsia="en-US" w:bidi="en-US"/>
        </w:rPr>
        <w:t>(III-A-1).</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Основным источником подтопления является повышение уровня ручья в периоды половодья и, как следствие увеличения уровня грунтовых вод. Пологий равнинный рельеф способствует быстрому распространению паводковых вод и затоплению больших площадей. Инженерная защита данной территории не является эффективной, не предусмотрено устройство организованного поверхностного стока (дренажные системы). Наблюдательные скважины в п. Шапки отсутствуют.</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 xml:space="preserve">Гидрогеологические условия в пос. Косколово характеризуются наличием грунтовых вод со свободной поверхностью, приуроченных к пескам и песчаным прослоям в аллювиальных </w:t>
      </w:r>
      <w:r>
        <w:rPr>
          <w:color w:val="000000"/>
          <w:spacing w:val="0"/>
          <w:w w:val="100"/>
          <w:position w:val="0"/>
          <w:sz w:val="24"/>
          <w:szCs w:val="24"/>
          <w:shd w:val="clear" w:color="auto" w:fill="auto"/>
          <w:lang w:val="en-US" w:eastAsia="en-US" w:bidi="en-US"/>
        </w:rPr>
        <w:t xml:space="preserve">(a IV) </w:t>
      </w:r>
      <w:r>
        <w:rPr>
          <w:color w:val="000000"/>
          <w:spacing w:val="0"/>
          <w:w w:val="100"/>
          <w:position w:val="0"/>
          <w:sz w:val="24"/>
          <w:szCs w:val="24"/>
          <w:shd w:val="clear" w:color="auto" w:fill="auto"/>
          <w:lang w:val="ru-RU" w:eastAsia="ru-RU" w:bidi="ru-RU"/>
        </w:rPr>
        <w:t xml:space="preserve">и биогенных грунтах </w:t>
      </w:r>
      <w:r>
        <w:rPr>
          <w:color w:val="000000"/>
          <w:spacing w:val="0"/>
          <w:w w:val="100"/>
          <w:position w:val="0"/>
          <w:sz w:val="24"/>
          <w:szCs w:val="24"/>
          <w:shd w:val="clear" w:color="auto" w:fill="auto"/>
          <w:lang w:val="en-US" w:eastAsia="en-US" w:bidi="en-US"/>
        </w:rPr>
        <w:t xml:space="preserve">(b IV). </w:t>
      </w:r>
      <w:r>
        <w:rPr>
          <w:color w:val="000000"/>
          <w:spacing w:val="0"/>
          <w:w w:val="100"/>
          <w:position w:val="0"/>
          <w:sz w:val="24"/>
          <w:szCs w:val="24"/>
          <w:shd w:val="clear" w:color="auto" w:fill="auto"/>
          <w:lang w:val="ru-RU" w:eastAsia="ru-RU" w:bidi="ru-RU"/>
        </w:rPr>
        <w:t>Предположительный максимальный уровень поднятия горизонта грунтовых вод можно ожидать вблизи поверхности. Разгрузка горизонта осуществляется в реку Хаболовка. В пределах исследуемой территории процессы затопления и подтопления в момент проведения обследований отсутствуют. В районе деревни русло реки чистое, поваленные деревья и мусор отсутствуют.</w:t>
      </w:r>
    </w:p>
    <w:p>
      <w:pPr>
        <w:widowControl w:val="0"/>
        <w:spacing w:line="1" w:lineRule="exact"/>
      </w:pPr>
      <w:r>
        <w:drawing>
          <wp:anchor distT="88900" distB="725170" distL="0" distR="0" simplePos="0" relativeHeight="125829402" behindDoc="0" locked="0" layoutInCell="1" allowOverlap="1">
            <wp:simplePos x="0" y="0"/>
            <wp:positionH relativeFrom="page">
              <wp:posOffset>884555</wp:posOffset>
            </wp:positionH>
            <wp:positionV relativeFrom="paragraph">
              <wp:posOffset>88900</wp:posOffset>
            </wp:positionV>
            <wp:extent cx="2914015" cy="2365375"/>
            <wp:wrapTopAndBottom/>
            <wp:docPr id="143" name="Shape 143"/>
            <a:graphic xmlns:a="http://schemas.openxmlformats.org/drawingml/2006/main">
              <a:graphicData uri="http://schemas.openxmlformats.org/drawingml/2006/picture">
                <pic:pic xmlns:pic="http://schemas.openxmlformats.org/drawingml/2006/picture">
                  <pic:nvPicPr>
                    <pic:cNvPr id="144" name="Picture box 144"/>
                    <pic:cNvPicPr/>
                  </pic:nvPicPr>
                  <pic:blipFill>
                    <a:blip r:embed="rId154"/>
                    <a:stretch/>
                  </pic:blipFill>
                  <pic:spPr>
                    <a:xfrm>
                      <a:ext cx="2914015" cy="2365375"/>
                    </a:xfrm>
                    <a:prstGeom prst="rect"/>
                  </pic:spPr>
                </pic:pic>
              </a:graphicData>
            </a:graphic>
          </wp:anchor>
        </w:drawing>
      </w:r>
      <w:r>
        <mc:AlternateContent>
          <mc:Choice Requires="wps">
            <w:drawing>
              <wp:anchor distT="0" distB="0" distL="0" distR="0" simplePos="0" relativeHeight="503316518" behindDoc="0" locked="0" layoutInCell="1" allowOverlap="1">
                <wp:simplePos x="0" y="0"/>
                <wp:positionH relativeFrom="page">
                  <wp:posOffset>1006475</wp:posOffset>
                </wp:positionH>
                <wp:positionV relativeFrom="paragraph">
                  <wp:posOffset>2454275</wp:posOffset>
                </wp:positionV>
                <wp:extent cx="2682240" cy="722630"/>
                <wp:wrapNone/>
                <wp:docPr id="145" name="Shape 145"/>
                <a:graphic xmlns:a="http://schemas.openxmlformats.org/drawingml/2006/main">
                  <a:graphicData uri="http://schemas.microsoft.com/office/word/2010/wordprocessingShape">
                    <wps:wsp>
                      <wps:cNvSpPr txBox="1"/>
                      <wps:spPr>
                        <a:xfrm>
                          <a:ext cx="2682240" cy="722630"/>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Рисунок 3.5.9. река Приветная пос. Приветнинское, поваленные стволы деревьев в русле, нарушающие гидрологический режим</w:t>
                            </w:r>
                          </w:p>
                        </w:txbxContent>
                      </wps:txbx>
                      <wps:bodyPr lIns="0" tIns="0" rIns="0" bIns="0">
                        <a:noAutoFit/>
                      </wps:bodyPr>
                    </wps:wsp>
                  </a:graphicData>
                </a:graphic>
              </wp:anchor>
            </w:drawing>
          </mc:Choice>
          <mc:Fallback>
            <w:pict>
              <v:shape id="_x0000_s1171" type="#_x0000_t202" style="position:absolute;margin-left:79.25pt;margin-top:193.25pt;width:211.20000000000002pt;height:56.899999999999999pt;z-index:251657765;mso-wrap-distance-left:0;mso-wrap-distance-right:0;mso-position-horizontal-relative:page" filled="f" stroked="f">
                <v:textbox inset="0,0,0,0">
                  <w:txbxContent>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Рисунок 3.5.9. река Приветная пос. Приветнинское, поваленные стволы деревьев в русле, нарушающие гидрологический режим</w:t>
                      </w:r>
                    </w:p>
                  </w:txbxContent>
                </v:textbox>
                <w10:wrap anchorx="page"/>
              </v:shape>
            </w:pict>
          </mc:Fallback>
        </mc:AlternateContent>
      </w:r>
      <w:r>
        <w:drawing>
          <wp:anchor distT="88900" distB="725170" distL="0" distR="0" simplePos="0" relativeHeight="125829403" behindDoc="0" locked="0" layoutInCell="1" allowOverlap="1">
            <wp:simplePos x="0" y="0"/>
            <wp:positionH relativeFrom="page">
              <wp:posOffset>3932555</wp:posOffset>
            </wp:positionH>
            <wp:positionV relativeFrom="paragraph">
              <wp:posOffset>88900</wp:posOffset>
            </wp:positionV>
            <wp:extent cx="2840990" cy="2365375"/>
            <wp:wrapTopAndBottom/>
            <wp:docPr id="147" name="Shape 147"/>
            <a:graphic xmlns:a="http://schemas.openxmlformats.org/drawingml/2006/main">
              <a:graphicData uri="http://schemas.openxmlformats.org/drawingml/2006/picture">
                <pic:pic xmlns:pic="http://schemas.openxmlformats.org/drawingml/2006/picture">
                  <pic:nvPicPr>
                    <pic:cNvPr id="148" name="Picture box 148"/>
                    <pic:cNvPicPr/>
                  </pic:nvPicPr>
                  <pic:blipFill>
                    <a:blip r:embed="rId156"/>
                    <a:stretch/>
                  </pic:blipFill>
                  <pic:spPr>
                    <a:xfrm>
                      <a:ext cx="2840990" cy="2365375"/>
                    </a:xfrm>
                    <a:prstGeom prst="rect"/>
                  </pic:spPr>
                </pic:pic>
              </a:graphicData>
            </a:graphic>
          </wp:anchor>
        </w:drawing>
      </w:r>
      <w:r>
        <mc:AlternateContent>
          <mc:Choice Requires="wps">
            <w:drawing>
              <wp:anchor distT="0" distB="0" distL="0" distR="0" simplePos="0" relativeHeight="503316520" behindDoc="0" locked="0" layoutInCell="1" allowOverlap="1">
                <wp:simplePos x="0" y="0"/>
                <wp:positionH relativeFrom="page">
                  <wp:posOffset>4011930</wp:posOffset>
                </wp:positionH>
                <wp:positionV relativeFrom="paragraph">
                  <wp:posOffset>2454275</wp:posOffset>
                </wp:positionV>
                <wp:extent cx="2682240" cy="539750"/>
                <wp:wrapNone/>
                <wp:docPr id="149" name="Shape 149"/>
                <a:graphic xmlns:a="http://schemas.openxmlformats.org/drawingml/2006/main">
                  <a:graphicData uri="http://schemas.microsoft.com/office/word/2010/wordprocessingShape">
                    <wps:wsp>
                      <wps:cNvSpPr txBox="1"/>
                      <wps:spPr>
                        <a:xfrm>
                          <a:ext cx="2682240" cy="539750"/>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Рисунок 3.5.10. Река Великая, затопление участка в СНТ «Татьяна», весна 2020г.</w:t>
                            </w:r>
                          </w:p>
                        </w:txbxContent>
                      </wps:txbx>
                      <wps:bodyPr lIns="0" tIns="0" rIns="0" bIns="0">
                        <a:noAutoFit/>
                      </wps:bodyPr>
                    </wps:wsp>
                  </a:graphicData>
                </a:graphic>
              </wp:anchor>
            </w:drawing>
          </mc:Choice>
          <mc:Fallback>
            <w:pict>
              <v:shape id="_x0000_s1175" type="#_x0000_t202" style="position:absolute;margin-left:315.90000000000003pt;margin-top:193.25pt;width:211.20000000000002pt;height:42.5pt;z-index:251657767;mso-wrap-distance-left:0;mso-wrap-distance-right:0;mso-position-horizontal-relative:page" filled="f" stroked="f">
                <v:textbox inset="0,0,0,0">
                  <w:txbxContent>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Рисунок 3.5.10. Река Великая, затопление участка в СНТ «Татьяна», весна 2020г.</w:t>
                      </w:r>
                    </w:p>
                  </w:txbxContent>
                </v:textbox>
                <w10:wrap anchorx="page"/>
              </v:shape>
            </w:pict>
          </mc:Fallback>
        </mc:AlternateContent>
      </w:r>
      <w:r>
        <w:br w:type="page"/>
      </w:r>
    </w:p>
    <w:p>
      <w:pPr>
        <w:widowControl w:val="0"/>
        <w:spacing w:line="1" w:lineRule="exact"/>
      </w:pPr>
      <w:r>
        <w:drawing>
          <wp:anchor distT="3175" distB="539750" distL="0" distR="0" simplePos="0" relativeHeight="125829404" behindDoc="0" locked="0" layoutInCell="1" allowOverlap="1">
            <wp:simplePos x="0" y="0"/>
            <wp:positionH relativeFrom="page">
              <wp:posOffset>896620</wp:posOffset>
            </wp:positionH>
            <wp:positionV relativeFrom="paragraph">
              <wp:posOffset>3175</wp:posOffset>
            </wp:positionV>
            <wp:extent cx="2895600" cy="2267585"/>
            <wp:wrapTopAndBottom/>
            <wp:docPr id="151" name="Shape 151"/>
            <a:graphic xmlns:a="http://schemas.openxmlformats.org/drawingml/2006/main">
              <a:graphicData uri="http://schemas.openxmlformats.org/drawingml/2006/picture">
                <pic:pic xmlns:pic="http://schemas.openxmlformats.org/drawingml/2006/picture">
                  <pic:nvPicPr>
                    <pic:cNvPr id="152" name="Picture box 152"/>
                    <pic:cNvPicPr/>
                  </pic:nvPicPr>
                  <pic:blipFill>
                    <a:blip r:embed="rId158"/>
                    <a:stretch/>
                  </pic:blipFill>
                  <pic:spPr>
                    <a:xfrm>
                      <a:ext cx="2895600" cy="2267585"/>
                    </a:xfrm>
                    <a:prstGeom prst="rect"/>
                  </pic:spPr>
                </pic:pic>
              </a:graphicData>
            </a:graphic>
          </wp:anchor>
        </w:drawing>
      </w:r>
      <w:r>
        <mc:AlternateContent>
          <mc:Choice Requires="wps">
            <w:drawing>
              <wp:anchor distT="0" distB="0" distL="0" distR="0" simplePos="0" relativeHeight="503316522" behindDoc="0" locked="0" layoutInCell="1" allowOverlap="1">
                <wp:simplePos x="0" y="0"/>
                <wp:positionH relativeFrom="page">
                  <wp:posOffset>1088390</wp:posOffset>
                </wp:positionH>
                <wp:positionV relativeFrom="paragraph">
                  <wp:posOffset>2273935</wp:posOffset>
                </wp:positionV>
                <wp:extent cx="2520950" cy="533400"/>
                <wp:wrapNone/>
                <wp:docPr id="153" name="Shape 153"/>
                <a:graphic xmlns:a="http://schemas.openxmlformats.org/drawingml/2006/main">
                  <a:graphicData uri="http://schemas.microsoft.com/office/word/2010/wordprocessingShape">
                    <wps:wsp>
                      <wps:cNvSpPr txBox="1"/>
                      <wps:spPr>
                        <a:xfrm>
                          <a:ext cx="2520950" cy="533400"/>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Рисунок 3.5.11. Река Великая, затопление дорог в СНТ «Татьяна», весна 2020г.</w:t>
                            </w:r>
                          </w:p>
                        </w:txbxContent>
                      </wps:txbx>
                      <wps:bodyPr lIns="0" tIns="0" rIns="0" bIns="0">
                        <a:noAutoFit/>
                      </wps:bodyPr>
                    </wps:wsp>
                  </a:graphicData>
                </a:graphic>
              </wp:anchor>
            </w:drawing>
          </mc:Choice>
          <mc:Fallback>
            <w:pict>
              <v:shape id="_x0000_s1179" type="#_x0000_t202" style="position:absolute;margin-left:85.700000000000003pt;margin-top:179.05000000000001pt;width:198.5pt;height:42.pt;z-index:251657769;mso-wrap-distance-left:0;mso-wrap-distance-right:0;mso-position-horizontal-relative:page" filled="f" stroked="f">
                <v:textbox inset="0,0,0,0">
                  <w:txbxContent>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Рисунок 3.5.11. Река Великая, затопление дорог в СНТ «Татьяна», весна 2020г.</w:t>
                      </w:r>
                    </w:p>
                  </w:txbxContent>
                </v:textbox>
                <w10:wrap anchorx="page"/>
              </v:shape>
            </w:pict>
          </mc:Fallback>
        </mc:AlternateContent>
      </w:r>
      <w:r>
        <w:drawing>
          <wp:anchor distT="0" distB="536575" distL="0" distR="0" simplePos="0" relativeHeight="125829405" behindDoc="0" locked="0" layoutInCell="1" allowOverlap="1">
            <wp:simplePos x="0" y="0"/>
            <wp:positionH relativeFrom="page">
              <wp:posOffset>3935730</wp:posOffset>
            </wp:positionH>
            <wp:positionV relativeFrom="paragraph">
              <wp:posOffset>0</wp:posOffset>
            </wp:positionV>
            <wp:extent cx="2822575" cy="2273935"/>
            <wp:wrapTopAndBottom/>
            <wp:docPr id="155" name="Shape 155"/>
            <a:graphic xmlns:a="http://schemas.openxmlformats.org/drawingml/2006/main">
              <a:graphicData uri="http://schemas.openxmlformats.org/drawingml/2006/picture">
                <pic:pic xmlns:pic="http://schemas.openxmlformats.org/drawingml/2006/picture">
                  <pic:nvPicPr>
                    <pic:cNvPr id="156" name="Picture box 156"/>
                    <pic:cNvPicPr/>
                  </pic:nvPicPr>
                  <pic:blipFill>
                    <a:blip r:embed="rId160"/>
                    <a:stretch/>
                  </pic:blipFill>
                  <pic:spPr>
                    <a:xfrm>
                      <a:ext cx="2822575" cy="2273935"/>
                    </a:xfrm>
                    <a:prstGeom prst="rect"/>
                  </pic:spPr>
                </pic:pic>
              </a:graphicData>
            </a:graphic>
          </wp:anchor>
        </w:drawing>
      </w:r>
      <w:r>
        <mc:AlternateContent>
          <mc:Choice Requires="wps">
            <w:drawing>
              <wp:anchor distT="0" distB="0" distL="0" distR="0" simplePos="0" relativeHeight="503316524" behindDoc="0" locked="0" layoutInCell="1" allowOverlap="1">
                <wp:simplePos x="0" y="0"/>
                <wp:positionH relativeFrom="page">
                  <wp:posOffset>4097020</wp:posOffset>
                </wp:positionH>
                <wp:positionV relativeFrom="paragraph">
                  <wp:posOffset>2273935</wp:posOffset>
                </wp:positionV>
                <wp:extent cx="2511425" cy="372110"/>
                <wp:wrapNone/>
                <wp:docPr id="157" name="Shape 157"/>
                <a:graphic xmlns:a="http://schemas.openxmlformats.org/drawingml/2006/main">
                  <a:graphicData uri="http://schemas.microsoft.com/office/word/2010/wordprocessingShape">
                    <wps:wsp>
                      <wps:cNvSpPr txBox="1"/>
                      <wps:spPr>
                        <a:xfrm>
                          <a:ext cx="2511425" cy="372110"/>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Рисунок 3.5.12. река Сестра, подъем воды ДНТ «Речное», февраль 2020</w:t>
                            </w:r>
                          </w:p>
                        </w:txbxContent>
                      </wps:txbx>
                      <wps:bodyPr lIns="0" tIns="0" rIns="0" bIns="0">
                        <a:noAutoFit/>
                      </wps:bodyPr>
                    </wps:wsp>
                  </a:graphicData>
                </a:graphic>
              </wp:anchor>
            </w:drawing>
          </mc:Choice>
          <mc:Fallback>
            <w:pict>
              <v:shape id="_x0000_s1183" type="#_x0000_t202" style="position:absolute;margin-left:322.60000000000002pt;margin-top:179.05000000000001pt;width:197.75pt;height:29.300000000000001pt;z-index:251657771;mso-wrap-distance-left:0;mso-wrap-distance-right:0;mso-position-horizontal-relative:page" filled="f" stroked="f">
                <v:textbox inset="0,0,0,0">
                  <w:txbxContent>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Рисунок 3.5.12. река Сестра, подъем воды ДНТ «Речное», февраль 2020</w:t>
                      </w:r>
                    </w:p>
                  </w:txbxContent>
                </v:textbox>
                <w10:wrap anchorx="page"/>
              </v:shape>
            </w:pict>
          </mc:Fallback>
        </mc:AlternateContent>
      </w:r>
    </w:p>
    <w:p>
      <w:pPr>
        <w:pStyle w:val="Style2"/>
        <w:keepNext w:val="0"/>
        <w:keepLines w:val="0"/>
        <w:widowControl w:val="0"/>
        <w:shd w:val="clear" w:color="auto" w:fill="auto"/>
        <w:bidi w:val="0"/>
        <w:spacing w:before="0" w:after="260" w:line="240" w:lineRule="auto"/>
        <w:ind w:left="0" w:right="0" w:firstLine="740"/>
        <w:jc w:val="both"/>
      </w:pPr>
      <w:bookmarkStart w:id="196" w:name="bookmark196"/>
      <w:r>
        <w:rPr>
          <w:color w:val="000000"/>
          <w:spacing w:val="0"/>
          <w:w w:val="100"/>
          <w:position w:val="0"/>
          <w:sz w:val="24"/>
          <w:szCs w:val="24"/>
          <w:shd w:val="clear" w:color="auto" w:fill="auto"/>
          <w:lang w:val="ru-RU" w:eastAsia="ru-RU" w:bidi="ru-RU"/>
        </w:rPr>
        <w:t>По результатам работ рекомендовано провести работы по установлению границ зон затопления, подтопления водных объектов (реки Приветная, Великая, Сестра, ручей Мельничный), а также выполнить мероприятия, направленные на повышение пропускной способности русел, такие как расчистка русел рек от мусора, приносимого с потоком, а также от поваленных деревьев в руслах, дноуглубительные работы.</w:t>
      </w:r>
      <w:bookmarkEnd w:id="196"/>
    </w:p>
    <w:p>
      <w:pPr>
        <w:pStyle w:val="Style10"/>
        <w:keepNext/>
        <w:keepLines/>
        <w:widowControl w:val="0"/>
        <w:shd w:val="clear" w:color="auto" w:fill="auto"/>
        <w:bidi w:val="0"/>
        <w:spacing w:before="0" w:line="252" w:lineRule="auto"/>
        <w:ind w:left="0" w:right="0" w:firstLine="740"/>
        <w:jc w:val="both"/>
      </w:pPr>
      <w:bookmarkStart w:id="197" w:name="bookmark197"/>
      <w:r>
        <w:rPr>
          <w:color w:val="000000"/>
          <w:spacing w:val="0"/>
          <w:w w:val="100"/>
          <w:position w:val="0"/>
          <w:shd w:val="clear" w:color="auto" w:fill="auto"/>
          <w:lang w:val="ru-RU" w:eastAsia="ru-RU" w:bidi="ru-RU"/>
        </w:rPr>
        <w:t>3.5.4 Установление границ зон затопления, подтопления на территории Ленинградской области</w:t>
      </w:r>
      <w:bookmarkEnd w:id="197"/>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Установление границ зон затопления, подтопления и соблюдение особого режима хозяйственной деятельности в их границах является одной из мер предотвращения негативного воздействия вод, связанного с паводками и половодьями.</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Порядок установления, изменения и прекращения существования зон затопления, подтопления определен Положением о зонах затопления, подтопления, утвержденным постановлением Правительства Российской Федерации от 18.04.2014 № 360.</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Установление границ зон затопления, подтопления состоит из следующих этапов:</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en-US" w:eastAsia="en-US" w:bidi="en-US"/>
        </w:rPr>
        <w:t xml:space="preserve">I </w:t>
      </w:r>
      <w:r>
        <w:rPr>
          <w:color w:val="000000"/>
          <w:spacing w:val="0"/>
          <w:w w:val="100"/>
          <w:position w:val="0"/>
          <w:sz w:val="24"/>
          <w:szCs w:val="24"/>
          <w:shd w:val="clear" w:color="auto" w:fill="auto"/>
          <w:lang w:val="ru-RU" w:eastAsia="ru-RU" w:bidi="ru-RU"/>
        </w:rPr>
        <w:t>Этап: подготовка предложений и сведений о границах зон затоплений, подтоплений органами исполнительной власти субъектов Российской Федерации совместно с органами местного самоуправления.</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en-US" w:eastAsia="en-US" w:bidi="en-US"/>
        </w:rPr>
        <w:t xml:space="preserve">II </w:t>
      </w:r>
      <w:r>
        <w:rPr>
          <w:color w:val="000000"/>
          <w:spacing w:val="0"/>
          <w:w w:val="100"/>
          <w:position w:val="0"/>
          <w:sz w:val="24"/>
          <w:szCs w:val="24"/>
          <w:shd w:val="clear" w:color="auto" w:fill="auto"/>
          <w:lang w:val="ru-RU" w:eastAsia="ru-RU" w:bidi="ru-RU"/>
        </w:rPr>
        <w:t>Этап: согласование предложений и сведений о границах зон затоплений, подтоплений:</w:t>
      </w:r>
    </w:p>
    <w:p>
      <w:pPr>
        <w:pStyle w:val="Style2"/>
        <w:keepNext w:val="0"/>
        <w:keepLines w:val="0"/>
        <w:widowControl w:val="0"/>
        <w:numPr>
          <w:ilvl w:val="0"/>
          <w:numId w:val="57"/>
        </w:numPr>
        <w:shd w:val="clear" w:color="auto" w:fill="auto"/>
        <w:tabs>
          <w:tab w:pos="1008" w:val="left"/>
        </w:tabs>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Министерством Российской Федерации по делам гражданской обороны, чрезвычайным ситуациям и ликвидации последствий стихийных бедствий (его территориальными органами);</w:t>
      </w:r>
    </w:p>
    <w:p>
      <w:pPr>
        <w:pStyle w:val="Style2"/>
        <w:keepNext w:val="0"/>
        <w:keepLines w:val="0"/>
        <w:widowControl w:val="0"/>
        <w:numPr>
          <w:ilvl w:val="0"/>
          <w:numId w:val="57"/>
        </w:numPr>
        <w:shd w:val="clear" w:color="auto" w:fill="auto"/>
        <w:tabs>
          <w:tab w:pos="1008" w:val="left"/>
        </w:tabs>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Федеральной службой по надзору в сфере природопользования (ее территориальными органами);</w:t>
      </w:r>
    </w:p>
    <w:p>
      <w:pPr>
        <w:pStyle w:val="Style2"/>
        <w:keepNext w:val="0"/>
        <w:keepLines w:val="0"/>
        <w:widowControl w:val="0"/>
        <w:numPr>
          <w:ilvl w:val="0"/>
          <w:numId w:val="57"/>
        </w:numPr>
        <w:shd w:val="clear" w:color="auto" w:fill="auto"/>
        <w:tabs>
          <w:tab w:pos="1008" w:val="left"/>
        </w:tabs>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Федеральной службой государственной регистрации, кадастра и картографии (ее территориальными органами) - при установлении границы зон затопления, подтопления;</w:t>
      </w:r>
    </w:p>
    <w:p>
      <w:pPr>
        <w:pStyle w:val="Style2"/>
        <w:keepNext w:val="0"/>
        <w:keepLines w:val="0"/>
        <w:widowControl w:val="0"/>
        <w:numPr>
          <w:ilvl w:val="0"/>
          <w:numId w:val="57"/>
        </w:numPr>
        <w:shd w:val="clear" w:color="auto" w:fill="auto"/>
        <w:tabs>
          <w:tab w:pos="1008" w:val="left"/>
        </w:tabs>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Федеральной службой по гидрометеорологии и мониторингу окружающей среды при установлении границы зон затопления;</w:t>
      </w:r>
    </w:p>
    <w:p>
      <w:pPr>
        <w:pStyle w:val="Style2"/>
        <w:keepNext w:val="0"/>
        <w:keepLines w:val="0"/>
        <w:widowControl w:val="0"/>
        <w:numPr>
          <w:ilvl w:val="0"/>
          <w:numId w:val="57"/>
        </w:numPr>
        <w:shd w:val="clear" w:color="auto" w:fill="auto"/>
        <w:tabs>
          <w:tab w:pos="1008" w:val="left"/>
        </w:tabs>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Федеральным агентством по недропользованию - при установлении границы зон подтопления.</w:t>
      </w:r>
    </w:p>
    <w:p>
      <w:pPr>
        <w:pStyle w:val="Style2"/>
        <w:keepNext w:val="0"/>
        <w:keepLines w:val="0"/>
        <w:widowControl w:val="0"/>
        <w:shd w:val="clear" w:color="auto" w:fill="auto"/>
        <w:bidi w:val="0"/>
        <w:spacing w:before="0" w:after="260" w:line="240" w:lineRule="auto"/>
        <w:ind w:left="0" w:right="0" w:firstLine="740"/>
        <w:jc w:val="both"/>
      </w:pPr>
      <w:r>
        <w:rPr>
          <w:color w:val="000000"/>
          <w:spacing w:val="0"/>
          <w:w w:val="100"/>
          <w:position w:val="0"/>
          <w:sz w:val="24"/>
          <w:szCs w:val="24"/>
          <w:shd w:val="clear" w:color="auto" w:fill="auto"/>
          <w:lang w:val="en-US" w:eastAsia="en-US" w:bidi="en-US"/>
        </w:rPr>
        <w:t xml:space="preserve">III </w:t>
      </w:r>
      <w:r>
        <w:rPr>
          <w:color w:val="000000"/>
          <w:spacing w:val="0"/>
          <w:w w:val="100"/>
          <w:position w:val="0"/>
          <w:sz w:val="24"/>
          <w:szCs w:val="24"/>
          <w:shd w:val="clear" w:color="auto" w:fill="auto"/>
          <w:lang w:val="ru-RU" w:eastAsia="ru-RU" w:bidi="ru-RU"/>
        </w:rPr>
        <w:t>Этап: установление зон затопления, подтопления, внесение сведений в государственный водный реестр и единый государственный реестр недвижимости территориальными органами Федерального агентства водных ресурсов.</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en-US" w:eastAsia="en-US" w:bidi="en-US"/>
        </w:rPr>
        <w:t xml:space="preserve">IV </w:t>
      </w:r>
      <w:r>
        <w:rPr>
          <w:color w:val="000000"/>
          <w:spacing w:val="0"/>
          <w:w w:val="100"/>
          <w:position w:val="0"/>
          <w:sz w:val="24"/>
          <w:szCs w:val="24"/>
          <w:shd w:val="clear" w:color="auto" w:fill="auto"/>
          <w:lang w:val="ru-RU" w:eastAsia="ru-RU" w:bidi="ru-RU"/>
        </w:rPr>
        <w:t>Этап: отображение границ зон затопления, подтопления в документах территориального планирования, градостроительного зонирования и документации по планировке территорий в соответствии с</w:t>
      </w:r>
      <w:r>
        <w:rPr>
          <w:color w:val="000000"/>
          <w:spacing w:val="0"/>
          <w:w w:val="100"/>
          <w:position w:val="0"/>
          <w:sz w:val="24"/>
          <w:szCs w:val="24"/>
          <w:shd w:val="clear" w:color="auto" w:fill="auto"/>
          <w:lang w:val="ru-RU" w:eastAsia="ru-RU" w:bidi="ru-RU"/>
        </w:rPr>
        <w:t xml:space="preserve"> законодательством </w:t>
      </w:r>
      <w:r>
        <w:rPr>
          <w:color w:val="000000"/>
          <w:spacing w:val="0"/>
          <w:w w:val="100"/>
          <w:position w:val="0"/>
          <w:sz w:val="24"/>
          <w:szCs w:val="24"/>
          <w:shd w:val="clear" w:color="auto" w:fill="auto"/>
          <w:lang w:val="ru-RU" w:eastAsia="ru-RU" w:bidi="ru-RU"/>
        </w:rPr>
        <w:t>о градостроительной деятельности.</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Границы зон затопления, подтопления могут быть изменены по следующим основаниям:</w:t>
      </w:r>
    </w:p>
    <w:p>
      <w:pPr>
        <w:pStyle w:val="Style2"/>
        <w:keepNext w:val="0"/>
        <w:keepLines w:val="0"/>
        <w:widowControl w:val="0"/>
        <w:numPr>
          <w:ilvl w:val="0"/>
          <w:numId w:val="59"/>
        </w:numPr>
        <w:shd w:val="clear" w:color="auto" w:fill="auto"/>
        <w:tabs>
          <w:tab w:pos="1051" w:val="left"/>
        </w:tabs>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возникновение аварий и (или) иных чрезвычайных ситуаций, сложившихся вследствие прохождения половодья, дождевого паводка повторяемостью один раз в 100 лет и реже, сложной ледовой обстановки, пропуска вод в катастрофически большом количестве. При этом изменение границ зон затопления, подтопления осуществляется не реже одного раза в 10 лет;</w:t>
      </w:r>
    </w:p>
    <w:p>
      <w:pPr>
        <w:pStyle w:val="Style2"/>
        <w:keepNext w:val="0"/>
        <w:keepLines w:val="0"/>
        <w:widowControl w:val="0"/>
        <w:numPr>
          <w:ilvl w:val="0"/>
          <w:numId w:val="59"/>
        </w:numPr>
        <w:shd w:val="clear" w:color="auto" w:fill="auto"/>
        <w:tabs>
          <w:tab w:pos="1052" w:val="left"/>
        </w:tabs>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внесение изменений в документы территориального планирования, градостроительного зонирования и документацию по планировке территорий.</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Комитетом по природным ресурсам Ленинградской области в соответствии с графиком разработки и представления на утверждение в Росводресурсы предложений об установлении границ зон затопления, подтопления в период 2016-2020 годов подготовлены предложения и сведения о границах зон затоплений, подтоплений для территорий 131 населенного пункта Ленинградской области.</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Предложения и сведения о границах зон затопления, подтопления согласованы с уполномоченными органами (Департаментом Федеральной службы по гидрометеорологии и мониторингу окружающей среды по Северо-Западному федеральному округу, Департаментом по недропользованию по Северо-Западному федеральному округу, Главным управлением МЧС России по Ленинградской области, Федеральной службой по надзору в сфере природопользования). Границы зон утверждены распоряжениями Невско- Ладожского бассейнового водного управления.</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В 2019-2021 годах сведения о границах зон затопления, подтопления внесены в Государственный водный реестр и Единый государственный реестр недвижимости.</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В муниципальных образованиях Ленинградской области проведена работа по отображению в градостроительной документации зон затопления и подтопления. В целях принятия мер по обеспечению соблюдения установленных режимов и ограничений при осуществлении градостроительной и иной хозяйственной деятельности в границах зон затопления и подтопления органами местного самоуправления при рассмотрении вопросов образования земельных участков учитывается их подверженность затоплению, подтоплению.</w:t>
      </w:r>
    </w:p>
    <w:p>
      <w:pPr>
        <w:pStyle w:val="Style2"/>
        <w:keepNext w:val="0"/>
        <w:keepLines w:val="0"/>
        <w:widowControl w:val="0"/>
        <w:shd w:val="clear" w:color="auto" w:fill="auto"/>
        <w:bidi w:val="0"/>
        <w:spacing w:before="0" w:after="260" w:line="240" w:lineRule="auto"/>
        <w:ind w:left="0" w:right="0" w:firstLine="740"/>
        <w:jc w:val="both"/>
      </w:pPr>
      <w:bookmarkStart w:id="199" w:name="bookmark199"/>
      <w:bookmarkStart w:id="200" w:name="bookmark200"/>
      <w:r>
        <w:rPr>
          <w:color w:val="000000"/>
          <w:spacing w:val="0"/>
          <w:w w:val="100"/>
          <w:position w:val="0"/>
          <w:sz w:val="24"/>
          <w:szCs w:val="24"/>
          <w:shd w:val="clear" w:color="auto" w:fill="auto"/>
          <w:lang w:val="ru-RU" w:eastAsia="ru-RU" w:bidi="ru-RU"/>
        </w:rPr>
        <w:t>Информация о границах зон затопления, подтопления размещена в веб</w:t>
        <w:softHyphen/>
        <w:t>приложении «Публичная кадастровая карта» на сайте Росреестра в сети Интернет по адресу</w:t>
      </w:r>
      <w:r>
        <w:fldChar w:fldCharType="begin"/>
      </w:r>
      <w:r>
        <w:rPr/>
        <w:instrText> HYPERLINK "https://pkk5.rosreestr.ru/" </w:instrText>
      </w:r>
      <w:r>
        <w:fldChar w:fldCharType="separate"/>
      </w:r>
      <w:r>
        <w:rPr>
          <w:color w:val="000000"/>
          <w:spacing w:val="0"/>
          <w:w w:val="100"/>
          <w:position w:val="0"/>
          <w:sz w:val="24"/>
          <w:szCs w:val="24"/>
          <w:shd w:val="clear" w:color="auto" w:fill="auto"/>
          <w:lang w:val="ru-RU" w:eastAsia="ru-RU" w:bidi="ru-RU"/>
        </w:rPr>
        <w:t xml:space="preserve"> </w:t>
      </w:r>
      <w:r>
        <w:rPr>
          <w:color w:val="000000"/>
          <w:spacing w:val="0"/>
          <w:w w:val="100"/>
          <w:position w:val="0"/>
          <w:sz w:val="24"/>
          <w:szCs w:val="24"/>
          <w:shd w:val="clear" w:color="auto" w:fill="auto"/>
          <w:lang w:val="en-US" w:eastAsia="en-US" w:bidi="en-US"/>
        </w:rPr>
        <w:t>https://pkk5.rosreestr.ru.</w:t>
      </w:r>
      <w:bookmarkEnd w:id="199"/>
      <w:bookmarkEnd w:id="200"/>
      <w:r>
        <w:fldChar w:fldCharType="end"/>
      </w:r>
    </w:p>
    <w:p>
      <w:pPr>
        <w:pStyle w:val="Style2"/>
        <w:keepNext w:val="0"/>
        <w:keepLines w:val="0"/>
        <w:widowControl w:val="0"/>
        <w:shd w:val="clear" w:color="auto" w:fill="auto"/>
        <w:bidi w:val="0"/>
        <w:spacing w:before="0" w:after="260" w:line="240" w:lineRule="auto"/>
        <w:ind w:left="0" w:right="0" w:firstLine="0"/>
        <w:jc w:val="center"/>
      </w:pPr>
      <w:r>
        <w:rPr>
          <w:b/>
          <w:bCs/>
          <w:color w:val="000000"/>
          <w:spacing w:val="0"/>
          <w:w w:val="100"/>
          <w:position w:val="0"/>
          <w:sz w:val="24"/>
          <w:szCs w:val="24"/>
          <w:shd w:val="clear" w:color="auto" w:fill="auto"/>
          <w:lang w:val="ru-RU" w:eastAsia="ru-RU" w:bidi="ru-RU"/>
        </w:rPr>
        <w:t>4. ОБЕСПЕЧЕНИЕ РАДИАЦИОННОЙ БЕЗОПАСНОСТИ</w:t>
      </w:r>
    </w:p>
    <w:p>
      <w:pPr>
        <w:pStyle w:val="Style10"/>
        <w:keepNext/>
        <w:keepLines/>
        <w:widowControl w:val="0"/>
        <w:shd w:val="clear" w:color="auto" w:fill="auto"/>
        <w:bidi w:val="0"/>
        <w:spacing w:before="0"/>
        <w:ind w:left="0" w:right="0" w:firstLine="0"/>
        <w:jc w:val="center"/>
      </w:pPr>
      <w:bookmarkStart w:id="201" w:name="bookmark201"/>
      <w:r>
        <w:rPr>
          <w:color w:val="000000"/>
          <w:spacing w:val="0"/>
          <w:w w:val="100"/>
          <w:position w:val="0"/>
          <w:shd w:val="clear" w:color="auto" w:fill="auto"/>
          <w:lang w:val="ru-RU" w:eastAsia="ru-RU" w:bidi="ru-RU"/>
        </w:rPr>
        <w:t>4.1 Радиационная обстановка</w:t>
      </w:r>
      <w:bookmarkEnd w:id="201"/>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Радиационный фон на территории Ленинградской области в 2020 году находился в пределах 0,08-0,29 мкЗв/ч, что соответствует многолетним естественным среднегодовым значениям радиационного фона в Ленинградской области.</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В целом по области уровень гамма-фона определяется природными и (незначительно) техногенными источниками на территориях некоторых районов области, подвергшихся радиоактивному загрязнению в результате прошлых радиационных аварий и инцидентов.</w:t>
      </w:r>
    </w:p>
    <w:p>
      <w:pPr>
        <w:pStyle w:val="Style2"/>
        <w:keepNext w:val="0"/>
        <w:keepLines w:val="0"/>
        <w:widowControl w:val="0"/>
        <w:shd w:val="clear" w:color="auto" w:fill="auto"/>
        <w:bidi w:val="0"/>
        <w:spacing w:before="0" w:after="260" w:line="240" w:lineRule="auto"/>
        <w:ind w:left="0" w:right="0" w:firstLine="740"/>
        <w:jc w:val="both"/>
      </w:pPr>
      <w:r>
        <w:rPr>
          <w:color w:val="000000"/>
          <w:spacing w:val="0"/>
          <w:w w:val="100"/>
          <w:position w:val="0"/>
          <w:sz w:val="24"/>
          <w:szCs w:val="24"/>
          <w:shd w:val="clear" w:color="auto" w:fill="auto"/>
          <w:lang w:val="ru-RU" w:eastAsia="ru-RU" w:bidi="ru-RU"/>
        </w:rPr>
        <w:t>Наблюдения за радиационным фоном на территории Ленинградской области осуществлялись на 17-ти стационарных постах автоматизированной системы контроля радиационной обстановки (АСКРО) Ленинградской области, на постах ФГБУ «Северо-</w:t>
      </w:r>
      <w:r>
        <w:br w:type="page"/>
      </w:r>
    </w:p>
    <w:p>
      <w:pPr>
        <w:pStyle w:val="Style2"/>
        <w:keepNext w:val="0"/>
        <w:keepLines w:val="0"/>
        <w:widowControl w:val="0"/>
        <w:shd w:val="clear" w:color="auto" w:fill="auto"/>
        <w:bidi w:val="0"/>
        <w:spacing w:before="0" w:after="340" w:line="240" w:lineRule="auto"/>
        <w:ind w:left="0" w:right="0" w:firstLine="0"/>
        <w:jc w:val="both"/>
      </w:pPr>
      <w:r>
        <w:rPr>
          <w:color w:val="000000"/>
          <w:spacing w:val="0"/>
          <w:w w:val="100"/>
          <w:position w:val="0"/>
          <w:sz w:val="24"/>
          <w:szCs w:val="24"/>
          <w:shd w:val="clear" w:color="auto" w:fill="auto"/>
          <w:lang w:val="ru-RU" w:eastAsia="ru-RU" w:bidi="ru-RU"/>
        </w:rPr>
        <w:t>Западное управление по гидрометеорологии и мониторингу окружающей среды» Федеральной службы по гидрометеорологии и мониторингу окружающей среды, лабораториями ФБУЗ «Центр гигиены и эпидемиологии в Ленинградской области», радиологической лабораторией ФГБУ «Ленинградская межобластная ветеринарная лаборатория».</w:t>
      </w:r>
    </w:p>
    <w:p>
      <w:pPr>
        <w:widowControl w:val="0"/>
        <w:jc w:val="center"/>
        <w:rPr>
          <w:sz w:val="2"/>
          <w:szCs w:val="2"/>
        </w:rPr>
      </w:pPr>
      <w:r>
        <w:drawing>
          <wp:inline>
            <wp:extent cx="5962015" cy="4504690"/>
            <wp:docPr id="159" name="Picutre 159"/>
            <a:graphic xmlns:a="http://schemas.openxmlformats.org/drawingml/2006/main">
              <a:graphicData uri="http://schemas.openxmlformats.org/drawingml/2006/picture">
                <pic:pic xmlns:pic="http://schemas.openxmlformats.org/drawingml/2006/picture">
                  <pic:nvPicPr>
                    <pic:cNvPr id="159" name="Picture 159"/>
                    <pic:cNvPicPr/>
                  </pic:nvPicPr>
                  <pic:blipFill>
                    <a:blip r:embed="rId162"/>
                    <a:stretch/>
                  </pic:blipFill>
                  <pic:spPr>
                    <a:xfrm>
                      <a:ext cx="5962015" cy="4504690"/>
                    </a:xfrm>
                    <a:prstGeom prst="rect"/>
                  </pic:spPr>
                </pic:pic>
              </a:graphicData>
            </a:graphic>
          </wp:inline>
        </w:drawing>
      </w:r>
    </w:p>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Рис. 4.1. Сеть постов автоматизированной системы контроля радиационной обстановки Ленинградской области</w:t>
      </w:r>
    </w:p>
    <w:p>
      <w:pPr>
        <w:widowControl w:val="0"/>
        <w:spacing w:after="239" w:line="1" w:lineRule="exact"/>
      </w:pP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Радиометрической лабораторией ФГБУ «Северо-Западное управление по гидрометеорологии и мониторингу окружающей среды» Федеральной службы по гидрометеорологии и мониторингу окружающей среды в 2020 году проводились измерения мощности экспозиционной дозы (МЭД) на 23 метеостанциях и постах (20 из которых расположены на территории Ленинградской области), плотность радиоактивных выпадений определялась на двух метеостанциях, пробы аэрозолей отбирались на одной м/с, оборудованной воздухофильтрующей установкой. Полученные результаты радиационного мониторинга свидетельствуют о слабом колебании наблюдаемых величин от средних многолетних значений.</w:t>
      </w:r>
    </w:p>
    <w:p>
      <w:pPr>
        <w:pStyle w:val="Style2"/>
        <w:keepNext w:val="0"/>
        <w:keepLines w:val="0"/>
        <w:widowControl w:val="0"/>
        <w:shd w:val="clear" w:color="auto" w:fill="auto"/>
        <w:bidi w:val="0"/>
        <w:spacing w:before="0" w:after="280" w:line="240" w:lineRule="auto"/>
        <w:ind w:left="0" w:right="0" w:firstLine="740"/>
        <w:jc w:val="both"/>
      </w:pPr>
      <w:r>
        <w:rPr>
          <w:color w:val="000000"/>
          <w:spacing w:val="0"/>
          <w:w w:val="100"/>
          <w:position w:val="0"/>
          <w:sz w:val="24"/>
          <w:szCs w:val="24"/>
          <w:shd w:val="clear" w:color="auto" w:fill="auto"/>
          <w:lang w:val="ru-RU" w:eastAsia="ru-RU" w:bidi="ru-RU"/>
        </w:rPr>
        <w:t>Значения мощности эквивалентной дозы (МЭД) в 100-км зоне Ленинградской АЭС определялись в следующих пунктах наблюдения и составляют (среднее/максимальное в мкЗв*10</w:t>
      </w:r>
      <w:r>
        <w:rPr>
          <w:color w:val="000000"/>
          <w:spacing w:val="0"/>
          <w:w w:val="100"/>
          <w:position w:val="0"/>
          <w:sz w:val="24"/>
          <w:szCs w:val="24"/>
          <w:shd w:val="clear" w:color="auto" w:fill="auto"/>
          <w:vertAlign w:val="superscript"/>
          <w:lang w:val="ru-RU" w:eastAsia="ru-RU" w:bidi="ru-RU"/>
        </w:rPr>
        <w:t>-2</w:t>
      </w:r>
      <w:r>
        <w:rPr>
          <w:color w:val="000000"/>
          <w:spacing w:val="0"/>
          <w:w w:val="100"/>
          <w:position w:val="0"/>
          <w:sz w:val="24"/>
          <w:szCs w:val="24"/>
          <w:shd w:val="clear" w:color="auto" w:fill="auto"/>
          <w:lang w:val="ru-RU" w:eastAsia="ru-RU" w:bidi="ru-RU"/>
        </w:rPr>
        <w:t>/час): Белогорка - 11/13, Волосово - 12/14, Выборг - 15/18, Кингисепп - 10/12, Кипень - 12/19, Кронштадт - 11/14, Ломоносов - 10/13, Озерки - 14/20, Петербург - 12/16, Сосново - 12/17, Сосновый Бор - 11/16. На остальных пунктах наблюдения значения МЭД составили от 10/12 мкЗв*10</w:t>
      </w:r>
      <w:r>
        <w:rPr>
          <w:color w:val="000000"/>
          <w:spacing w:val="0"/>
          <w:w w:val="100"/>
          <w:position w:val="0"/>
          <w:sz w:val="24"/>
          <w:szCs w:val="24"/>
          <w:shd w:val="clear" w:color="auto" w:fill="auto"/>
          <w:vertAlign w:val="superscript"/>
          <w:lang w:val="ru-RU" w:eastAsia="ru-RU" w:bidi="ru-RU"/>
        </w:rPr>
        <w:t>-2</w:t>
      </w:r>
      <w:r>
        <w:rPr>
          <w:color w:val="000000"/>
          <w:spacing w:val="0"/>
          <w:w w:val="100"/>
          <w:position w:val="0"/>
          <w:sz w:val="24"/>
          <w:szCs w:val="24"/>
          <w:shd w:val="clear" w:color="auto" w:fill="auto"/>
          <w:lang w:val="ru-RU" w:eastAsia="ru-RU" w:bidi="ru-RU"/>
        </w:rPr>
        <w:t>/час (Винница) до 14/22 мкЗв*10</w:t>
      </w:r>
      <w:r>
        <w:rPr>
          <w:color w:val="000000"/>
          <w:spacing w:val="0"/>
          <w:w w:val="100"/>
          <w:position w:val="0"/>
          <w:sz w:val="24"/>
          <w:szCs w:val="24"/>
          <w:shd w:val="clear" w:color="auto" w:fill="auto"/>
          <w:vertAlign w:val="superscript"/>
          <w:lang w:val="ru-RU" w:eastAsia="ru-RU" w:bidi="ru-RU"/>
        </w:rPr>
        <w:t>- 2</w:t>
      </w:r>
      <w:r>
        <w:rPr>
          <w:color w:val="000000"/>
          <w:spacing w:val="0"/>
          <w:w w:val="100"/>
          <w:position w:val="0"/>
          <w:sz w:val="24"/>
          <w:szCs w:val="24"/>
          <w:shd w:val="clear" w:color="auto" w:fill="auto"/>
          <w:lang w:val="ru-RU" w:eastAsia="ru-RU" w:bidi="ru-RU"/>
        </w:rPr>
        <w:t>/час (Лесогорский).</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Значения концентраций радиоактивных аэрозолей в 100-км зоне Ленинградской АЭС в 2020 году составили: средняя концентрация - 10,4*10</w:t>
      </w:r>
      <w:r>
        <w:rPr>
          <w:color w:val="000000"/>
          <w:spacing w:val="0"/>
          <w:w w:val="100"/>
          <w:position w:val="0"/>
          <w:sz w:val="24"/>
          <w:szCs w:val="24"/>
          <w:shd w:val="clear" w:color="auto" w:fill="auto"/>
          <w:vertAlign w:val="superscript"/>
          <w:lang w:val="ru-RU" w:eastAsia="ru-RU" w:bidi="ru-RU"/>
        </w:rPr>
        <w:t>-5</w:t>
      </w:r>
      <w:r>
        <w:rPr>
          <w:color w:val="000000"/>
          <w:spacing w:val="0"/>
          <w:w w:val="100"/>
          <w:position w:val="0"/>
          <w:sz w:val="24"/>
          <w:szCs w:val="24"/>
          <w:shd w:val="clear" w:color="auto" w:fill="auto"/>
          <w:lang w:val="ru-RU" w:eastAsia="ru-RU" w:bidi="ru-RU"/>
        </w:rPr>
        <w:t xml:space="preserve"> Бк/м</w:t>
      </w:r>
      <w:r>
        <w:rPr>
          <w:color w:val="000000"/>
          <w:spacing w:val="0"/>
          <w:w w:val="100"/>
          <w:position w:val="0"/>
          <w:sz w:val="24"/>
          <w:szCs w:val="24"/>
          <w:shd w:val="clear" w:color="auto" w:fill="auto"/>
          <w:vertAlign w:val="superscript"/>
          <w:lang w:val="ru-RU" w:eastAsia="ru-RU" w:bidi="ru-RU"/>
        </w:rPr>
        <w:t>3</w:t>
      </w:r>
      <w:r>
        <w:rPr>
          <w:color w:val="000000"/>
          <w:spacing w:val="0"/>
          <w:w w:val="100"/>
          <w:position w:val="0"/>
          <w:sz w:val="24"/>
          <w:szCs w:val="24"/>
          <w:shd w:val="clear" w:color="auto" w:fill="auto"/>
          <w:lang w:val="ru-RU" w:eastAsia="ru-RU" w:bidi="ru-RU"/>
        </w:rPr>
        <w:t>; максимальная - 27,1*10</w:t>
      </w:r>
      <w:r>
        <w:rPr>
          <w:color w:val="000000"/>
          <w:spacing w:val="0"/>
          <w:w w:val="100"/>
          <w:position w:val="0"/>
          <w:sz w:val="24"/>
          <w:szCs w:val="24"/>
          <w:shd w:val="clear" w:color="auto" w:fill="auto"/>
          <w:vertAlign w:val="superscript"/>
          <w:lang w:val="ru-RU" w:eastAsia="ru-RU" w:bidi="ru-RU"/>
        </w:rPr>
        <w:t>-5</w:t>
      </w:r>
      <w:r>
        <w:rPr>
          <w:color w:val="000000"/>
          <w:spacing w:val="0"/>
          <w:w w:val="100"/>
          <w:position w:val="0"/>
          <w:sz w:val="24"/>
          <w:szCs w:val="24"/>
          <w:shd w:val="clear" w:color="auto" w:fill="auto"/>
          <w:lang w:val="ru-RU" w:eastAsia="ru-RU" w:bidi="ru-RU"/>
        </w:rPr>
        <w:t xml:space="preserve"> Бк/м</w:t>
      </w:r>
      <w:r>
        <w:rPr>
          <w:color w:val="000000"/>
          <w:spacing w:val="0"/>
          <w:w w:val="100"/>
          <w:position w:val="0"/>
          <w:sz w:val="24"/>
          <w:szCs w:val="24"/>
          <w:shd w:val="clear" w:color="auto" w:fill="auto"/>
          <w:vertAlign w:val="superscript"/>
          <w:lang w:val="ru-RU" w:eastAsia="ru-RU" w:bidi="ru-RU"/>
        </w:rPr>
        <w:t>3</w:t>
      </w:r>
      <w:r>
        <w:rPr>
          <w:color w:val="000000"/>
          <w:spacing w:val="0"/>
          <w:w w:val="100"/>
          <w:position w:val="0"/>
          <w:sz w:val="24"/>
          <w:szCs w:val="24"/>
          <w:shd w:val="clear" w:color="auto" w:fill="auto"/>
          <w:lang w:val="ru-RU" w:eastAsia="ru-RU" w:bidi="ru-RU"/>
        </w:rPr>
        <w:t>.</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Значения плотности радиоактивных выпадений (Бк/м</w:t>
      </w:r>
      <w:r>
        <w:rPr>
          <w:color w:val="000000"/>
          <w:spacing w:val="0"/>
          <w:w w:val="100"/>
          <w:position w:val="0"/>
          <w:sz w:val="24"/>
          <w:szCs w:val="24"/>
          <w:shd w:val="clear" w:color="auto" w:fill="auto"/>
          <w:vertAlign w:val="superscript"/>
          <w:lang w:val="ru-RU" w:eastAsia="ru-RU" w:bidi="ru-RU"/>
        </w:rPr>
        <w:t>2</w:t>
      </w:r>
      <w:r>
        <w:rPr>
          <w:color w:val="000000"/>
          <w:spacing w:val="0"/>
          <w:w w:val="100"/>
          <w:position w:val="0"/>
          <w:sz w:val="24"/>
          <w:szCs w:val="24"/>
          <w:shd w:val="clear" w:color="auto" w:fill="auto"/>
          <w:lang w:val="ru-RU" w:eastAsia="ru-RU" w:bidi="ru-RU"/>
        </w:rPr>
        <w:t>*сутки) в 100-км зоне Ленинградской АЭС в 2020 году составили: в Сосновом Бору средняя плотность радиоактивных выпадений 0,3 Бк/м</w:t>
      </w:r>
      <w:r>
        <w:rPr>
          <w:color w:val="000000"/>
          <w:spacing w:val="0"/>
          <w:w w:val="100"/>
          <w:position w:val="0"/>
          <w:sz w:val="16"/>
          <w:szCs w:val="16"/>
          <w:shd w:val="clear" w:color="auto" w:fill="auto"/>
          <w:lang w:val="ru-RU" w:eastAsia="ru-RU" w:bidi="ru-RU"/>
        </w:rPr>
        <w:t>2</w:t>
      </w:r>
      <w:r>
        <w:rPr>
          <w:color w:val="000000"/>
          <w:spacing w:val="0"/>
          <w:w w:val="100"/>
          <w:position w:val="0"/>
          <w:sz w:val="24"/>
          <w:szCs w:val="24"/>
          <w:shd w:val="clear" w:color="auto" w:fill="auto"/>
          <w:lang w:val="ru-RU" w:eastAsia="ru-RU" w:bidi="ru-RU"/>
        </w:rPr>
        <w:t>*сутки, максимальная - 5,9 Бк/м</w:t>
      </w:r>
      <w:r>
        <w:rPr>
          <w:color w:val="000000"/>
          <w:spacing w:val="0"/>
          <w:w w:val="100"/>
          <w:position w:val="0"/>
          <w:sz w:val="16"/>
          <w:szCs w:val="16"/>
          <w:shd w:val="clear" w:color="auto" w:fill="auto"/>
          <w:lang w:val="ru-RU" w:eastAsia="ru-RU" w:bidi="ru-RU"/>
        </w:rPr>
        <w:t>2</w:t>
      </w:r>
      <w:r>
        <w:rPr>
          <w:color w:val="000000"/>
          <w:spacing w:val="0"/>
          <w:w w:val="100"/>
          <w:position w:val="0"/>
          <w:sz w:val="24"/>
          <w:szCs w:val="24"/>
          <w:shd w:val="clear" w:color="auto" w:fill="auto"/>
          <w:lang w:val="ru-RU" w:eastAsia="ru-RU" w:bidi="ru-RU"/>
        </w:rPr>
        <w:t>*сутки; в Петербурге средняя плотность радиоактивных выпадений 0,6 Бк/м</w:t>
      </w:r>
      <w:r>
        <w:rPr>
          <w:color w:val="000000"/>
          <w:spacing w:val="0"/>
          <w:w w:val="100"/>
          <w:position w:val="0"/>
          <w:sz w:val="16"/>
          <w:szCs w:val="16"/>
          <w:shd w:val="clear" w:color="auto" w:fill="auto"/>
          <w:lang w:val="ru-RU" w:eastAsia="ru-RU" w:bidi="ru-RU"/>
        </w:rPr>
        <w:t>2</w:t>
      </w:r>
      <w:r>
        <w:rPr>
          <w:color w:val="000000"/>
          <w:spacing w:val="0"/>
          <w:w w:val="100"/>
          <w:position w:val="0"/>
          <w:sz w:val="24"/>
          <w:szCs w:val="24"/>
          <w:shd w:val="clear" w:color="auto" w:fill="auto"/>
          <w:lang w:val="ru-RU" w:eastAsia="ru-RU" w:bidi="ru-RU"/>
        </w:rPr>
        <w:t>*сутки, максимальная - 6,5 Бк/м</w:t>
      </w:r>
      <w:r>
        <w:rPr>
          <w:color w:val="000000"/>
          <w:spacing w:val="0"/>
          <w:w w:val="100"/>
          <w:position w:val="0"/>
          <w:sz w:val="24"/>
          <w:szCs w:val="24"/>
          <w:shd w:val="clear" w:color="auto" w:fill="auto"/>
          <w:vertAlign w:val="superscript"/>
          <w:lang w:val="ru-RU" w:eastAsia="ru-RU" w:bidi="ru-RU"/>
        </w:rPr>
        <w:t>2</w:t>
      </w:r>
      <w:r>
        <w:rPr>
          <w:color w:val="000000"/>
          <w:spacing w:val="0"/>
          <w:w w:val="100"/>
          <w:position w:val="0"/>
          <w:sz w:val="24"/>
          <w:szCs w:val="24"/>
          <w:shd w:val="clear" w:color="auto" w:fill="auto"/>
          <w:lang w:val="ru-RU" w:eastAsia="ru-RU" w:bidi="ru-RU"/>
        </w:rPr>
        <w:t>*сутки.</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По данным Управления Роспотребнадзора по Ленинградской области в 2020 году лабораторией ФБУЗ «Центр гигиены и эпидемиологии в Ленинградской области» проводилась оценка качества компонентов окружающей среды с учетом требований нормируемых показателей по обеспечению радиационной безопасности населения. Определялась удельная активность радиоактивных веществ в воде открытых водоемов, в воде источников питьевого водоснабжения, в пищевых продуктах, в строительных материалах.</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 xml:space="preserve">В 2020 году всего на территории Ленинградской области специалистами ФБУЗ «Центр гигиены и эпидемиологии в Ленинградской области» было проведено 284 измерений объемной активности радона в зданиях различного назначения, превышений установленных норм не выявлено. Проведено 421 измерение мощности эквивалентной дозы внешнего гамма-излучения в помещениях эксплуатируемых и строящихся жилых и общественных зданий. По результатам измерений превышений установленных норм не выявлено. Из открытых водных объектов </w:t>
      </w:r>
      <w:r>
        <w:rPr>
          <w:color w:val="000000"/>
          <w:spacing w:val="0"/>
          <w:w w:val="100"/>
          <w:position w:val="0"/>
          <w:sz w:val="24"/>
          <w:szCs w:val="24"/>
          <w:shd w:val="clear" w:color="auto" w:fill="auto"/>
          <w:lang w:val="en-US" w:eastAsia="en-US" w:bidi="en-US"/>
        </w:rPr>
        <w:t>I</w:t>
      </w:r>
      <w:r>
        <w:rPr>
          <w:color w:val="000000"/>
          <w:spacing w:val="0"/>
          <w:w w:val="100"/>
          <w:position w:val="0"/>
          <w:sz w:val="24"/>
          <w:szCs w:val="24"/>
          <w:shd w:val="clear" w:color="auto" w:fill="auto"/>
          <w:lang w:val="ru-RU" w:eastAsia="ru-RU" w:bidi="ru-RU"/>
        </w:rPr>
        <w:t>-ой категории, являющихся источниками питьевого водоснабжения, в 2020 году отобрано 7 проб на определение суммарной удельной альфа- и бета-активности. Результаты исследований не выявили превышений контрольных уровней по суммарной удельной альфа- и бета-активности, установленных НРБ-99/2009. Исследования воды открытых водоемов на содержание природных радионуклидов в рамках проведения как социально-гигиенического мониторинга, так и производственного контроля хозяйствующих субъектов, определены как нецелесообразные, поэтому не проводились. Средние уровни суммарной альфа- активности в воде открытых водоемов составили 0,04 Бк/кг, средние уровни суммарной бета-активности - 0,10 Бк/кг.</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 xml:space="preserve">Санитарно-гигиенической лабораторией ФБУЗ «ЦГиЭ в Ленинградской области» в 2020 году всего исследовано 84 пробы строительных материалов и минерального сырья с повышенным содержанием природных радионуклидов. Всего исследовано 53 пробы строительных материалов местного производства и 31 проба привозных из других территорий Российской Федерации, все исследованные пробы </w:t>
      </w:r>
      <w:r>
        <w:rPr>
          <w:color w:val="000000"/>
          <w:spacing w:val="0"/>
          <w:w w:val="100"/>
          <w:position w:val="0"/>
          <w:sz w:val="24"/>
          <w:szCs w:val="24"/>
          <w:shd w:val="clear" w:color="auto" w:fill="auto"/>
          <w:lang w:val="en-US" w:eastAsia="en-US" w:bidi="en-US"/>
        </w:rPr>
        <w:t xml:space="preserve">I </w:t>
      </w:r>
      <w:r>
        <w:rPr>
          <w:color w:val="000000"/>
          <w:spacing w:val="0"/>
          <w:w w:val="100"/>
          <w:position w:val="0"/>
          <w:sz w:val="24"/>
          <w:szCs w:val="24"/>
          <w:shd w:val="clear" w:color="auto" w:fill="auto"/>
          <w:lang w:val="ru-RU" w:eastAsia="ru-RU" w:bidi="ru-RU"/>
        </w:rPr>
        <w:t>класса радиационного качества.</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Радиологическим отделом ФГБУ «Ленинградская межобластная ветеринарная лаборатория» в 2020 году осуществлялись спектрометрические исследования проб кормов, пищевых продуктов, а также радиометрический контроль сельскохозяйственной продукции, произведенных на территории Ленинградской области. Всего за отчетный период проведено 625 исследований (спектрометрических измерений) 395 проб объектов ветеринарного надзора по показателям: удельная эффективная активность техногенных радионуклидов, удельная активности естественных радионуклидов, удельная активность цезия-137, цезия-134, стронция-90. Во всех исследованных пробах, поступивших от организаций Ленинградской области, определяемые показатели не превысили допустимых норм.</w:t>
      </w:r>
    </w:p>
    <w:p>
      <w:pPr>
        <w:pStyle w:val="Style2"/>
        <w:keepNext w:val="0"/>
        <w:keepLines w:val="0"/>
        <w:widowControl w:val="0"/>
        <w:shd w:val="clear" w:color="auto" w:fill="auto"/>
        <w:bidi w:val="0"/>
        <w:spacing w:before="0" w:after="280" w:line="240" w:lineRule="auto"/>
        <w:ind w:left="0" w:right="0" w:firstLine="740"/>
        <w:jc w:val="both"/>
      </w:pPr>
      <w:r>
        <w:rPr>
          <w:color w:val="000000"/>
          <w:spacing w:val="0"/>
          <w:w w:val="100"/>
          <w:position w:val="0"/>
          <w:sz w:val="24"/>
          <w:szCs w:val="24"/>
          <w:shd w:val="clear" w:color="auto" w:fill="auto"/>
          <w:lang w:val="ru-RU" w:eastAsia="ru-RU" w:bidi="ru-RU"/>
        </w:rPr>
        <w:t xml:space="preserve">В течение 2020 года районные ветеринарные лаборатории Станций борьбы с болезнями животных (СББЖ) осуществляли дозиметрический и радиометрический контроль сельскохозяйственной продукции, поступающей на областные рынки. Всего за отчетный период исследовано на содержание изотопов цезия-137 и стронция-90 1513 проб, поступивших непосредственно в ветеринарные лаборатории, в том числе 698 проб </w:t>
      </w:r>
      <w:bookmarkStart w:id="203" w:name="bookmark203"/>
      <w:r>
        <w:rPr>
          <w:color w:val="000000"/>
          <w:spacing w:val="0"/>
          <w:w w:val="100"/>
          <w:position w:val="0"/>
          <w:sz w:val="24"/>
          <w:szCs w:val="24"/>
          <w:shd w:val="clear" w:color="auto" w:fill="auto"/>
          <w:lang w:val="ru-RU" w:eastAsia="ru-RU" w:bidi="ru-RU"/>
        </w:rPr>
        <w:t>молока и молочной продукции и 165 проб мяса. Помимо районных ветеринарных лабораторий радиологический контроль пищевых продуктов осуществлялся лабораториями ветеринарно-санитарной экспертизы (ЛВСЭ) на рынках Ленинградской области. Всего ЛВСЭ исследовано 7438 проб реализуемой на рынках продукции на определение удельной активности цезия-137 и стронция-90, в том числе 1890 проб мяса и 2680 проб молока и молочной продукции. В исследованных пробах превышений содержания радионуклидов зафиксировано не было.</w:t>
      </w:r>
      <w:bookmarkEnd w:id="203"/>
    </w:p>
    <w:p>
      <w:pPr>
        <w:pStyle w:val="Style10"/>
        <w:keepNext/>
        <w:keepLines/>
        <w:widowControl w:val="0"/>
        <w:shd w:val="clear" w:color="auto" w:fill="auto"/>
        <w:bidi w:val="0"/>
        <w:spacing w:before="0" w:after="240"/>
        <w:ind w:left="0" w:right="0" w:firstLine="0"/>
        <w:jc w:val="center"/>
      </w:pPr>
      <w:bookmarkStart w:id="204" w:name="bookmark204"/>
      <w:r>
        <w:rPr>
          <w:color w:val="000000"/>
          <w:spacing w:val="0"/>
          <w:w w:val="100"/>
          <w:position w:val="0"/>
          <w:shd w:val="clear" w:color="auto" w:fill="auto"/>
          <w:lang w:val="ru-RU" w:eastAsia="ru-RU" w:bidi="ru-RU"/>
        </w:rPr>
        <w:t>4.2 Техногенное радиоактивное загрязнение</w:t>
      </w:r>
      <w:bookmarkEnd w:id="204"/>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Характеристика источников загрязнения окружающей среды техногенными радионуклидами:</w:t>
      </w:r>
    </w:p>
    <w:p>
      <w:pPr>
        <w:pStyle w:val="Style2"/>
        <w:keepNext w:val="0"/>
        <w:keepLines w:val="0"/>
        <w:widowControl w:val="0"/>
        <w:numPr>
          <w:ilvl w:val="0"/>
          <w:numId w:val="61"/>
        </w:numPr>
        <w:shd w:val="clear" w:color="auto" w:fill="auto"/>
        <w:tabs>
          <w:tab w:pos="1000" w:val="left"/>
        </w:tabs>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глобальные выпадения техногенных радионуклидов из тропосферы;</w:t>
      </w:r>
    </w:p>
    <w:p>
      <w:pPr>
        <w:pStyle w:val="Style2"/>
        <w:keepNext w:val="0"/>
        <w:keepLines w:val="0"/>
        <w:widowControl w:val="0"/>
        <w:numPr>
          <w:ilvl w:val="0"/>
          <w:numId w:val="61"/>
        </w:numPr>
        <w:shd w:val="clear" w:color="auto" w:fill="auto"/>
        <w:tabs>
          <w:tab w:pos="992" w:val="left"/>
        </w:tabs>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выпадения техногенных радионуклидов вследствие аварии на Чернобыльской АЭС;</w:t>
      </w:r>
    </w:p>
    <w:p>
      <w:pPr>
        <w:pStyle w:val="Style2"/>
        <w:keepNext w:val="0"/>
        <w:keepLines w:val="0"/>
        <w:widowControl w:val="0"/>
        <w:numPr>
          <w:ilvl w:val="0"/>
          <w:numId w:val="61"/>
        </w:numPr>
        <w:shd w:val="clear" w:color="auto" w:fill="auto"/>
        <w:tabs>
          <w:tab w:pos="992" w:val="left"/>
        </w:tabs>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последствия работы энергоблоков Ленинградской АЭС, исследовательских реакторов, объектов ядерного топливного цикла.</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Западная часть Ленинградской области, включающая территории Кингисеппского, Волосовского и частично Лужского, Ломоносовского и Гатчинского районов, подверглась загрязнению радиоактивными осадками Чернобыльской АЭС, содержащими радионуклиды цезия-137, цезия-134, рутения-106 и церия-104.</w:t>
      </w:r>
    </w:p>
    <w:p>
      <w:pPr>
        <w:pStyle w:val="Style2"/>
        <w:keepNext w:val="0"/>
        <w:keepLines w:val="0"/>
        <w:widowControl w:val="0"/>
        <w:shd w:val="clear" w:color="auto" w:fill="auto"/>
        <w:bidi w:val="0"/>
        <w:spacing w:before="0" w:after="0" w:line="240" w:lineRule="auto"/>
        <w:ind w:left="0" w:right="0" w:firstLine="800"/>
        <w:jc w:val="both"/>
      </w:pPr>
      <w:r>
        <w:rPr>
          <w:color w:val="000000"/>
          <w:spacing w:val="0"/>
          <w:w w:val="100"/>
          <w:position w:val="0"/>
          <w:sz w:val="24"/>
          <w:szCs w:val="24"/>
          <w:shd w:val="clear" w:color="auto" w:fill="auto"/>
          <w:lang w:val="ru-RU" w:eastAsia="ru-RU" w:bidi="ru-RU"/>
        </w:rPr>
        <w:t>На изменение радиационной обстановки в основном влияют: естественный распад радионуклидов; заглубление радионуклидов под действием природно-климатических процессов; фиксация радионуклидов в геохимических и почвенных структурах; перераспределение радионуклидов в почвенном слое за счет антропогенного воздействия.</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Мониторинг радиационной обстановки на территориях населенных пунктах, пострадавших вследствие аварии на ЧАЭС, остается одним из приоритетных направлений деятельности в области обеспечения радиационной безопасности населения региона.</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В настоящее время основным источником облучения на территориях, подвергшихся радиоактивному загрязнению осадками Чернобыльской АЭС, является цезий-137. Концентрации остальных выпавших радионуклидов, исходя из периодов их полураспада, практически не оказывают влияния на формирование радиационного фона.</w:t>
      </w:r>
    </w:p>
    <w:p>
      <w:pPr>
        <w:pStyle w:val="Style2"/>
        <w:keepNext w:val="0"/>
        <w:keepLines w:val="0"/>
        <w:widowControl w:val="0"/>
        <w:shd w:val="clear" w:color="auto" w:fill="auto"/>
        <w:tabs>
          <w:tab w:pos="6072" w:val="left"/>
          <w:tab w:pos="6514" w:val="left"/>
        </w:tabs>
        <w:bidi w:val="0"/>
        <w:spacing w:before="0" w:after="0" w:line="240" w:lineRule="auto"/>
        <w:ind w:left="0" w:right="0" w:firstLine="680"/>
        <w:jc w:val="both"/>
      </w:pPr>
      <w:r>
        <w:rPr>
          <w:color w:val="000000"/>
          <w:spacing w:val="0"/>
          <w:w w:val="100"/>
          <w:position w:val="0"/>
          <w:sz w:val="24"/>
          <w:szCs w:val="24"/>
          <w:shd w:val="clear" w:color="auto" w:fill="auto"/>
          <w:lang w:val="ru-RU" w:eastAsia="ru-RU" w:bidi="ru-RU"/>
        </w:rPr>
        <w:t>На территории Ленинградской области находится 29 населенных пунктов, пострадавших в результате аварии на ЧАЭС, список которых утвержден Постановлением Правительства Российской Федерации от 08.10.2015</w:t>
        <w:tab/>
        <w:t>№</w:t>
        <w:tab/>
        <w:t>1074 как зона льготного</w:t>
      </w:r>
    </w:p>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социально-экономического статуса. Указанные населенные пункты расположены на территории двух пострадавших районов (Кингисеппского и Волосовского) общей площадью 680,3 кв.км. При этом в Кингисеппском районе количество населенных пунктов, относящихся к зоне льготного социально-экономического статуса, составляет 22 с общей численностью фактически проживающего в 2020 году населения 5813 человек, в Волосовском районе - 7 с общей численностью фактически проживающего в 2020 году населения 6830 человек (по данным паспортов безопасности).</w:t>
      </w:r>
    </w:p>
    <w:p>
      <w:pPr>
        <w:pStyle w:val="Style2"/>
        <w:keepNext w:val="0"/>
        <w:keepLines w:val="0"/>
        <w:widowControl w:val="0"/>
        <w:shd w:val="clear" w:color="auto" w:fill="auto"/>
        <w:bidi w:val="0"/>
        <w:spacing w:before="0" w:after="0" w:line="240" w:lineRule="auto"/>
        <w:ind w:left="0" w:right="0" w:firstLine="680"/>
        <w:jc w:val="both"/>
      </w:pPr>
      <w:r>
        <w:rPr>
          <w:color w:val="000000"/>
          <w:spacing w:val="0"/>
          <w:w w:val="100"/>
          <w:position w:val="0"/>
          <w:sz w:val="24"/>
          <w:szCs w:val="24"/>
          <w:shd w:val="clear" w:color="auto" w:fill="auto"/>
          <w:lang w:val="ru-RU" w:eastAsia="ru-RU" w:bidi="ru-RU"/>
        </w:rPr>
        <w:t xml:space="preserve">В 2020 году продолжена работа межведомственной рабочей группы под председательством заместителя Председателя Правительства Ленинградской области по социальным вопросам, созданной в 2015 году в соответствии с поручением МЧС России по уточнению перечня населенных пунктов, находящихся в границах зон радиоактивного загрязнения вследствие катастрофы на Чернобыльской АЭС, в целях выработки согласованных предложений по изменению границ зон радиоактивного заражения. В задачи рабочей группы входит комплексное многофакторное обследование каждого из населенных пунктов Чернобыльского следа по следующим параметрам: численность населения, СГЭД90, плотность загрязнения почвы цезием-137, общий уровень заболеваемости населения, обеспеченность социальной инфраструктурой, а также </w:t>
      </w:r>
      <w:r>
        <w:rPr>
          <w:color w:val="000000"/>
          <w:spacing w:val="0"/>
          <w:w w:val="100"/>
          <w:position w:val="0"/>
          <w:sz w:val="24"/>
          <w:szCs w:val="24"/>
          <w:shd w:val="clear" w:color="auto" w:fill="auto"/>
          <w:lang w:val="ru-RU" w:eastAsia="ru-RU" w:bidi="ru-RU"/>
        </w:rPr>
        <w:t>отношение администрации муниципального образования и Правительства региона к выводу населенного пункта из зоны радиоактивного загрязнения. При содействии ФБУН НИИ радиационной гигиены им. проф. П.В. Рамзаева Управлением Роспотребнадзора по Ленинградской области в 2020 году выполнен расчет доз облучения населения (СГЭД90) на пострадавших территориях.</w:t>
      </w:r>
    </w:p>
    <w:p>
      <w:pPr>
        <w:pStyle w:val="Style2"/>
        <w:keepNext w:val="0"/>
        <w:keepLines w:val="0"/>
        <w:widowControl w:val="0"/>
        <w:shd w:val="clear" w:color="auto" w:fill="auto"/>
        <w:bidi w:val="0"/>
        <w:spacing w:before="0" w:after="0" w:line="240" w:lineRule="auto"/>
        <w:ind w:left="0" w:right="0" w:firstLine="560"/>
        <w:jc w:val="both"/>
      </w:pPr>
      <w:r>
        <w:rPr>
          <w:color w:val="000000"/>
          <w:spacing w:val="0"/>
          <w:w w:val="100"/>
          <w:position w:val="0"/>
          <w:sz w:val="24"/>
          <w:szCs w:val="24"/>
          <w:shd w:val="clear" w:color="auto" w:fill="auto"/>
          <w:lang w:val="ru-RU" w:eastAsia="ru-RU" w:bidi="ru-RU"/>
        </w:rPr>
        <w:t>По результатам комплексной оценки каждого из населенных пунктов Чернобыльского следа с учетом социально-экономических критериев оценки рабочей группой подготовлены и направлены в МЧС России паспорта безопасности, которыми было обосновано сохранение всех 29-ти населенных пунктов в перечне населенных пунктов, относящихся к зоне льготного социально-экономического статуса. Паспорта составлены на основании полученных в 2016 году результатов экспедиционных исследований, состояния инфраструктуры населенных пунктов и уровня социальной обеспеченности жителей, а также выполненных уже в 2019 - 2020 годах ФБУН НИИРГ им. П.В. Рамзаева расчетов доз облучения населения пострадавших территорий.</w:t>
      </w:r>
    </w:p>
    <w:p>
      <w:pPr>
        <w:pStyle w:val="Style2"/>
        <w:keepNext w:val="0"/>
        <w:keepLines w:val="0"/>
        <w:widowControl w:val="0"/>
        <w:shd w:val="clear" w:color="auto" w:fill="auto"/>
        <w:bidi w:val="0"/>
        <w:spacing w:before="0" w:after="0" w:line="240" w:lineRule="auto"/>
        <w:ind w:left="0" w:right="0" w:firstLine="620"/>
        <w:jc w:val="both"/>
      </w:pPr>
      <w:r>
        <w:rPr>
          <w:color w:val="000000"/>
          <w:spacing w:val="0"/>
          <w:w w:val="100"/>
          <w:position w:val="0"/>
          <w:sz w:val="24"/>
          <w:szCs w:val="24"/>
          <w:shd w:val="clear" w:color="auto" w:fill="auto"/>
          <w:lang w:val="ru-RU" w:eastAsia="ru-RU" w:bidi="ru-RU"/>
        </w:rPr>
        <w:t>ФБУЗ «ЦГиЭ в Ленинградской области» в 2019 году продолжен постоянно осуществляющийся мониторинг пищевых продуктов, включающий в себя гамма- спектрометрические и радиохимические исследования основных дозообразующих продуктов питания: молока, мяса, рыбы, картофеля, лесных ягод и грибов. В отчетном году результаты лабораторных исследований продовольственного сырья и пищевых продуктов местного производства (всего исследовано 292 пробы) на потребительском рынке Ленинградской области не выявили пищевой продукции, содержащей техногенные радионуклиды выше уровней, регламентированных "Едиными санитарно</w:t>
        <w:softHyphen/>
        <w:t>эпидемиологическими и гигиеническими требованиями к товарам, подлежащим санитарно-эпидемиологическому надзору (контролю)", утвержденными решением Комиссии таможенного союза от 28.05.2010 г. № 299.</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Одной из составляющей частей мониторинга загрязненных территорий является анализ показателей здоровья населения. В 2020 году была продолжена работа по постоянному мониторингу доз внутреннего облучения населения на пострадавших территориях. Выполнен расчет средних годовых эффективных доз облучения (СГЭД90) жителей населенных пунктов, отнесенных к зонам радиоактивного загрязнения. Проведен трехлетний анализ основных демографических параметров населения, проживающего в данных населенных пунктах, в сравнении с аналогичными сведениями по населению Ленинградской области в целом, на основе статистических форм данных, подлежащих включению в Российский государственный медико-дозиметрический регистр. Исследования дозовой зависимости неонкологической заболеваемости среди населения, пострадавшего в результате аварии на ЧАЭС не выявили статистически значимую связь показателей заболеваемости и дозовой нагрузки для всех классов. Индивидуальный риск для населения указанной группы в отчетном году составил 6,9*10-7 год-1, что является, безусловно, приемлемым риском (менее 1*10-год-1).</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В декабре 2019 года от АО «Урангеологоразведка» Обособленное подразделение «Российский геоэкологический центр» получена информация об обнаружении УРЗ при проведении инженерно-экологических изысканий на территории объекта «Газохимический комплекс в составе Комплекса переработки этансодержащего газа» в Усть-Лужском сельском поселении Кингисеппского района Ленинградской области в 6-ти км южнее квартала Краколье пос. Усть-Луга, максимальное значение МАД гамма- излучения при поисковой гамма-съемке составило 250 мкР/час. Максимальное значение МАЭД внешнего гамма-излучения на расстоянии одного метра от земли составило 0,96 мкЗв/час. По данным гамма-спектрометрического анализа проб почво-грунтов выявлены значения удельной эффективной активности цезий-137 с максимальным значением до 7700 Бк/кг.</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 xml:space="preserve">В феврале 2020 года (ранее не представлялось возможным в связи с трудной доступностью местности и погодными условиями) проведено совместное обследование </w:t>
      </w:r>
      <w:r>
        <w:rPr>
          <w:color w:val="000000"/>
          <w:spacing w:val="0"/>
          <w:w w:val="100"/>
          <w:position w:val="0"/>
          <w:sz w:val="24"/>
          <w:szCs w:val="24"/>
          <w:shd w:val="clear" w:color="auto" w:fill="auto"/>
          <w:lang w:val="ru-RU" w:eastAsia="ru-RU" w:bidi="ru-RU"/>
        </w:rPr>
        <w:t>УРЗ силами ФБУЗ «Центр гигиены и эпидемиологии в Ленинградской области» и ФБУН НИИРГ им. П.В.Рамзаева, который был привлечен к данной работе в рамках действующего между Управлением Роспотребнадзора по Ленинградской области и Институтом Договора о сотрудничестве.</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 xml:space="preserve">По результатам проведенного совместного обследования земельного участка определены локальные участки неравномерно распределенного радиоактивного загрязнения МАЭД с максимальным значением до 0,87 мкЗв/час. В ходе обследования были отобраны пробы грунта на трех глубинах 0,1 - 0,3 м, пробы донных отложений и воды в канаве, по данным гамма-спектрометрического анализа исследованных проб подтверждены ранее полученные данные об основном загрязняющем радионуклиде </w:t>
      </w:r>
      <w:r>
        <w:rPr>
          <w:color w:val="000000"/>
          <w:spacing w:val="0"/>
          <w:w w:val="100"/>
          <w:position w:val="0"/>
          <w:sz w:val="24"/>
          <w:szCs w:val="24"/>
          <w:shd w:val="clear" w:color="auto" w:fill="auto"/>
          <w:lang w:val="en-US" w:eastAsia="en-US" w:bidi="en-US"/>
        </w:rPr>
        <w:t xml:space="preserve">Cs- </w:t>
      </w:r>
      <w:r>
        <w:rPr>
          <w:color w:val="000000"/>
          <w:spacing w:val="0"/>
          <w:w w:val="100"/>
          <w:position w:val="0"/>
          <w:sz w:val="24"/>
          <w:szCs w:val="24"/>
          <w:shd w:val="clear" w:color="auto" w:fill="auto"/>
          <w:lang w:val="ru-RU" w:eastAsia="ru-RU" w:bidi="ru-RU"/>
        </w:rPr>
        <w:t>137. В отношении ООО «РусХимАльянс» - арендатора земельного участка, Управлением Роспотребнадзора по Ленинградской области выдано предписание, согласно которому запрещено проведение любых работ, в том числе лесозаготовительных на данном участке и работ по расчистке территории до решения вопроса о его радиационной безопасности; а также о проведении детального радиационно-гигиенического обследования территории и о проведении на основании полученных результатов защитных мероприятий на территории земельного участка с учетом его гидрогеологических характеристик.</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 xml:space="preserve">В течении 2020 года детальное обследование УРЗ выполнено силами ФБУН НИИРГ им. П.В. Рамзаева. По результатам обследования очерчено локальное радиоактивное загрязнение </w:t>
      </w:r>
      <w:r>
        <w:rPr>
          <w:color w:val="000000"/>
          <w:spacing w:val="0"/>
          <w:w w:val="100"/>
          <w:position w:val="0"/>
          <w:sz w:val="24"/>
          <w:szCs w:val="24"/>
          <w:shd w:val="clear" w:color="auto" w:fill="auto"/>
          <w:lang w:val="en-US" w:eastAsia="en-US" w:bidi="en-US"/>
        </w:rPr>
        <w:t xml:space="preserve">Cs-137 </w:t>
      </w:r>
      <w:r>
        <w:rPr>
          <w:color w:val="000000"/>
          <w:spacing w:val="0"/>
          <w:w w:val="100"/>
          <w:position w:val="0"/>
          <w:sz w:val="24"/>
          <w:szCs w:val="24"/>
          <w:shd w:val="clear" w:color="auto" w:fill="auto"/>
          <w:lang w:val="ru-RU" w:eastAsia="ru-RU" w:bidi="ru-RU"/>
        </w:rPr>
        <w:t xml:space="preserve">с удельной активностью, превышающей значения МЗУА, установленные в приложении 4 к НРБ-99/2009, суммарной площадью 81,7 кв.м. В остальной части земельного участка выявлено радиоактивное загрязнение </w:t>
      </w:r>
      <w:r>
        <w:rPr>
          <w:color w:val="000000"/>
          <w:spacing w:val="0"/>
          <w:w w:val="100"/>
          <w:position w:val="0"/>
          <w:sz w:val="24"/>
          <w:szCs w:val="24"/>
          <w:shd w:val="clear" w:color="auto" w:fill="auto"/>
          <w:lang w:val="en-US" w:eastAsia="en-US" w:bidi="en-US"/>
        </w:rPr>
        <w:t xml:space="preserve">Cs-137 </w:t>
      </w:r>
      <w:r>
        <w:rPr>
          <w:color w:val="000000"/>
          <w:spacing w:val="0"/>
          <w:w w:val="100"/>
          <w:position w:val="0"/>
          <w:sz w:val="24"/>
          <w:szCs w:val="24"/>
          <w:shd w:val="clear" w:color="auto" w:fill="auto"/>
          <w:lang w:val="ru-RU" w:eastAsia="ru-RU" w:bidi="ru-RU"/>
        </w:rPr>
        <w:t xml:space="preserve">с удельной активностью, превышающей значение, установленное в Приложении 3 к ОСПОРБ-99/2010, но не превышающее значения МЗУА, установленные в приложении 4 к НРБ-99/2009, площадью 10366 кв.м. Кроме того, выявлено радиоактивное загрязнение донных отложений </w:t>
      </w:r>
      <w:r>
        <w:rPr>
          <w:color w:val="000000"/>
          <w:spacing w:val="0"/>
          <w:w w:val="100"/>
          <w:position w:val="0"/>
          <w:sz w:val="24"/>
          <w:szCs w:val="24"/>
          <w:shd w:val="clear" w:color="auto" w:fill="auto"/>
          <w:lang w:val="en-US" w:eastAsia="en-US" w:bidi="en-US"/>
        </w:rPr>
        <w:t xml:space="preserve">Cs-137 </w:t>
      </w:r>
      <w:r>
        <w:rPr>
          <w:color w:val="000000"/>
          <w:spacing w:val="0"/>
          <w:w w:val="100"/>
          <w:position w:val="0"/>
          <w:sz w:val="24"/>
          <w:szCs w:val="24"/>
          <w:shd w:val="clear" w:color="auto" w:fill="auto"/>
          <w:lang w:val="ru-RU" w:eastAsia="ru-RU" w:bidi="ru-RU"/>
        </w:rPr>
        <w:t>с удельной активностью, превышающей значение, установленное в приложении 3 к ОСПОРБ-99/2010, но не превышающее значение МЗУА, установленные в приложении 4 к НРБ-99/2009, площадью 1205 кв.м.</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По результатам обследования в соответствии с разработанным Планом работ по реабилитации территории в 2020 году силами АО «ЭКОМЕТ-С» (организации, имеющей лицензию на данный вид работ) проведены следующие защитные мероприятия:</w:t>
      </w:r>
    </w:p>
    <w:p>
      <w:pPr>
        <w:pStyle w:val="Style2"/>
        <w:keepNext w:val="0"/>
        <w:keepLines w:val="0"/>
        <w:widowControl w:val="0"/>
        <w:numPr>
          <w:ilvl w:val="0"/>
          <w:numId w:val="63"/>
        </w:numPr>
        <w:shd w:val="clear" w:color="auto" w:fill="auto"/>
        <w:tabs>
          <w:tab w:pos="1061" w:val="left"/>
        </w:tabs>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удалены радиоактивные отходы с основным загрязняющим радионуклидом цезий-137 с общей площади 82 кв.м объемом 12,95 куб.м массой 24,88 т суммарной активностью 2,62 х10</w:t>
      </w:r>
      <w:r>
        <w:rPr>
          <w:color w:val="000000"/>
          <w:spacing w:val="0"/>
          <w:w w:val="100"/>
          <w:position w:val="0"/>
          <w:sz w:val="24"/>
          <w:szCs w:val="24"/>
          <w:shd w:val="clear" w:color="auto" w:fill="auto"/>
          <w:vertAlign w:val="superscript"/>
          <w:lang w:val="ru-RU" w:eastAsia="ru-RU" w:bidi="ru-RU"/>
        </w:rPr>
        <w:t>8</w:t>
      </w:r>
      <w:r>
        <w:rPr>
          <w:color w:val="000000"/>
          <w:spacing w:val="0"/>
          <w:w w:val="100"/>
          <w:position w:val="0"/>
          <w:sz w:val="24"/>
          <w:szCs w:val="24"/>
          <w:shd w:val="clear" w:color="auto" w:fill="auto"/>
          <w:lang w:val="ru-RU" w:eastAsia="ru-RU" w:bidi="ru-RU"/>
        </w:rPr>
        <w:t xml:space="preserve"> Бк для временного хранения в специализированную организацию;</w:t>
      </w:r>
    </w:p>
    <w:p>
      <w:pPr>
        <w:pStyle w:val="Style2"/>
        <w:keepNext w:val="0"/>
        <w:keepLines w:val="0"/>
        <w:widowControl w:val="0"/>
        <w:numPr>
          <w:ilvl w:val="0"/>
          <w:numId w:val="63"/>
        </w:numPr>
        <w:shd w:val="clear" w:color="auto" w:fill="auto"/>
        <w:tabs>
          <w:tab w:pos="1061" w:val="left"/>
        </w:tabs>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удалены отходы, относящиеся к категории ОНАО, с общей площади ~ 250 кв.м объемом 120,12 куб.м массой 84,225 т суммарной активностью 1,99 х108 Бк для временного хранения в специализированную организацию;</w:t>
      </w:r>
    </w:p>
    <w:p>
      <w:pPr>
        <w:pStyle w:val="Style2"/>
        <w:keepNext w:val="0"/>
        <w:keepLines w:val="0"/>
        <w:widowControl w:val="0"/>
        <w:numPr>
          <w:ilvl w:val="0"/>
          <w:numId w:val="63"/>
        </w:numPr>
        <w:shd w:val="clear" w:color="auto" w:fill="auto"/>
        <w:tabs>
          <w:tab w:pos="1061" w:val="left"/>
        </w:tabs>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удалены донные отложения (ОНАО) с канавы с общей площади ~ 1000 кв.м объемом 210,01 куб.м массой 150,038 т для временного хранения в специализированную организацию.</w:t>
      </w:r>
    </w:p>
    <w:p>
      <w:pPr>
        <w:pStyle w:val="Style2"/>
        <w:keepNext w:val="0"/>
        <w:keepLines w:val="0"/>
        <w:widowControl w:val="0"/>
        <w:shd w:val="clear" w:color="auto" w:fill="auto"/>
        <w:bidi w:val="0"/>
        <w:spacing w:before="0" w:after="260" w:line="240" w:lineRule="auto"/>
        <w:ind w:left="0" w:right="0" w:firstLine="740"/>
        <w:jc w:val="both"/>
      </w:pPr>
      <w:bookmarkStart w:id="206" w:name="bookmark206"/>
      <w:bookmarkStart w:id="207" w:name="bookmark207"/>
      <w:r>
        <w:rPr>
          <w:color w:val="000000"/>
          <w:spacing w:val="0"/>
          <w:w w:val="100"/>
          <w:position w:val="0"/>
          <w:sz w:val="24"/>
          <w:szCs w:val="24"/>
          <w:shd w:val="clear" w:color="auto" w:fill="auto"/>
          <w:lang w:val="ru-RU" w:eastAsia="ru-RU" w:bidi="ru-RU"/>
        </w:rPr>
        <w:t>По завершению выполненных работ силами аккредитованной организации ФБУН НИИРГ им. П.В. Рамзаева выполнен радиационный контроль качества проведённых защитных мероприятий территории.</w:t>
      </w:r>
      <w:bookmarkEnd w:id="206"/>
      <w:bookmarkEnd w:id="207"/>
    </w:p>
    <w:p>
      <w:pPr>
        <w:pStyle w:val="Style10"/>
        <w:keepNext/>
        <w:keepLines/>
        <w:widowControl w:val="0"/>
        <w:numPr>
          <w:ilvl w:val="1"/>
          <w:numId w:val="65"/>
        </w:numPr>
        <w:shd w:val="clear" w:color="auto" w:fill="auto"/>
        <w:tabs>
          <w:tab w:pos="409" w:val="left"/>
        </w:tabs>
        <w:bidi w:val="0"/>
        <w:spacing w:before="0" w:line="252" w:lineRule="auto"/>
        <w:ind w:left="0" w:right="0" w:firstLine="0"/>
        <w:jc w:val="center"/>
      </w:pPr>
      <w:bookmarkStart w:id="208" w:name="bookmark208"/>
      <w:r>
        <w:rPr>
          <w:color w:val="000000"/>
          <w:spacing w:val="0"/>
          <w:w w:val="100"/>
          <w:position w:val="0"/>
          <w:shd w:val="clear" w:color="auto" w:fill="auto"/>
          <w:lang w:val="ru-RU" w:eastAsia="ru-RU" w:bidi="ru-RU"/>
        </w:rPr>
        <w:t>Радиационная обстановка и состояние окружающей среды в районе</w:t>
        <w:br/>
        <w:t>расположения радиационно опасных объектов</w:t>
      </w:r>
      <w:bookmarkEnd w:id="208"/>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 xml:space="preserve">На территории г. Сосновый Бор расположены следующие радиационно опасные объекты: Ленинградская АЭС, Ленинградское отделение филиала «Северо-Западный территориальный округ» ФГУП «РосРАО», ФГУП «НИТИ имени А.П.Александрова». Радиационный контроль объектов окружающей среды в зоне наблюдения перечисленных радиационно опасных объектов осуществляется лицензированными аккредитованными </w:t>
      </w:r>
      <w:r>
        <w:rPr>
          <w:color w:val="000000"/>
          <w:spacing w:val="0"/>
          <w:w w:val="100"/>
          <w:position w:val="0"/>
          <w:sz w:val="24"/>
          <w:szCs w:val="24"/>
          <w:shd w:val="clear" w:color="auto" w:fill="auto"/>
          <w:lang w:val="ru-RU" w:eastAsia="ru-RU" w:bidi="ru-RU"/>
        </w:rPr>
        <w:t>лабораториями в соответствии с согласованным и утвержденным в установленном порядке регламентом. Контроль мощности и состава газоаэрозольных выбросов и сбросов сточных вод осуществляется в непрерывном режиме штатной системой радиационного контроля Ленинградской АЭС.</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 xml:space="preserve">Динамические характеристики загрязнения приземной атмосферы, такие как объемные активности радионуклидов в воздухе, частота их обнаружения, являются важным критерием оценки стабильности работы и герметичности технологического оборудования радиационных объектов. Основной вклад в суммарный выброс в атмосферный воздух всех радиационно опасных предприятий в городе Сосновый Бор вносит Ленинградская АЭС (около 99%). Основным локальным источником загрязнения приземной атмосферы техногенными радионуклидами являются выбросы ИРГ и </w:t>
      </w:r>
      <w:r>
        <w:rPr>
          <w:color w:val="000000"/>
          <w:spacing w:val="0"/>
          <w:w w:val="100"/>
          <w:position w:val="0"/>
          <w:sz w:val="24"/>
          <w:szCs w:val="24"/>
          <w:shd w:val="clear" w:color="auto" w:fill="auto"/>
          <w:lang w:val="en-US" w:eastAsia="en-US" w:bidi="en-US"/>
        </w:rPr>
        <w:t xml:space="preserve">I-131 </w:t>
      </w:r>
      <w:r>
        <w:rPr>
          <w:color w:val="000000"/>
          <w:spacing w:val="0"/>
          <w:w w:val="100"/>
          <w:position w:val="0"/>
          <w:sz w:val="24"/>
          <w:szCs w:val="24"/>
          <w:shd w:val="clear" w:color="auto" w:fill="auto"/>
          <w:lang w:val="ru-RU" w:eastAsia="ru-RU" w:bidi="ru-RU"/>
        </w:rPr>
        <w:t>Ленинградской АЭС. Газоаэрозольные выбросы ФГУП «НИТИ имени А.П.Александрова» и Ленинградского отделения филиала «Северо-Западный территориальный округ» ФГУП «РосРАО» составляют единицы процента от выбросов ЛАЭС.</w:t>
      </w:r>
    </w:p>
    <w:p>
      <w:pPr>
        <w:pStyle w:val="Style2"/>
        <w:keepNext w:val="0"/>
        <w:keepLines w:val="0"/>
        <w:widowControl w:val="0"/>
        <w:shd w:val="clear" w:color="auto" w:fill="auto"/>
        <w:tabs>
          <w:tab w:pos="8467" w:val="left"/>
        </w:tabs>
        <w:bidi w:val="0"/>
        <w:spacing w:before="0" w:after="0" w:line="240" w:lineRule="auto"/>
        <w:ind w:left="0" w:right="0" w:firstLine="620"/>
        <w:jc w:val="both"/>
      </w:pPr>
      <w:r>
        <w:rPr>
          <w:color w:val="000000"/>
          <w:spacing w:val="0"/>
          <w:w w:val="100"/>
          <w:position w:val="0"/>
          <w:sz w:val="24"/>
          <w:szCs w:val="24"/>
          <w:shd w:val="clear" w:color="auto" w:fill="auto"/>
          <w:lang w:val="ru-RU" w:eastAsia="ru-RU" w:bidi="ru-RU"/>
        </w:rPr>
        <w:t>Согласно данным контроля выбросы с Ленинградской АЭС радиоактивных газов и аэрозолей в атмосферу не превышают 0,001-0,006 предельно допустимого выброса (ПДВ). Среднегодовая объемная активность цезия-137 в атмосферном воздухе зоны наблюдения в 2020 году составила: средняя - 4,2Е-06 Бк/куб.м (в единицах ДОА</w:t>
      </w:r>
      <w:r>
        <w:rPr>
          <w:color w:val="000000"/>
          <w:spacing w:val="0"/>
          <w:w w:val="100"/>
          <w:position w:val="0"/>
          <w:sz w:val="24"/>
          <w:szCs w:val="24"/>
          <w:shd w:val="clear" w:color="auto" w:fill="auto"/>
          <w:vertAlign w:val="subscript"/>
          <w:lang w:val="ru-RU" w:eastAsia="ru-RU" w:bidi="ru-RU"/>
        </w:rPr>
        <w:t>нас</w:t>
      </w:r>
      <w:r>
        <w:rPr>
          <w:color w:val="000000"/>
          <w:spacing w:val="0"/>
          <w:w w:val="100"/>
          <w:position w:val="0"/>
          <w:sz w:val="24"/>
          <w:szCs w:val="24"/>
          <w:shd w:val="clear" w:color="auto" w:fill="auto"/>
          <w:lang w:val="ru-RU" w:eastAsia="ru-RU" w:bidi="ru-RU"/>
        </w:rPr>
        <w:t xml:space="preserve"> —</w:t>
        <w:tab/>
        <w:t>1,6Е-07),</w:t>
      </w:r>
    </w:p>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максимальная - 1,3Е-05 Бк/куб.м (в единицах ДОА</w:t>
      </w:r>
      <w:r>
        <w:rPr>
          <w:color w:val="000000"/>
          <w:spacing w:val="0"/>
          <w:w w:val="100"/>
          <w:position w:val="0"/>
          <w:sz w:val="24"/>
          <w:szCs w:val="24"/>
          <w:shd w:val="clear" w:color="auto" w:fill="auto"/>
          <w:vertAlign w:val="subscript"/>
          <w:lang w:val="ru-RU" w:eastAsia="ru-RU" w:bidi="ru-RU"/>
        </w:rPr>
        <w:t>нас</w:t>
      </w:r>
      <w:r>
        <w:rPr>
          <w:color w:val="000000"/>
          <w:spacing w:val="0"/>
          <w:w w:val="100"/>
          <w:position w:val="0"/>
          <w:sz w:val="24"/>
          <w:szCs w:val="24"/>
          <w:shd w:val="clear" w:color="auto" w:fill="auto"/>
          <w:lang w:val="ru-RU" w:eastAsia="ru-RU" w:bidi="ru-RU"/>
        </w:rPr>
        <w:t xml:space="preserve"> - 4,6Е-07); в атмосферном воздухе санитарно-защитной зоны: средняя - 1,8Е-05 Бк/куб.м (в единицах ДОА</w:t>
      </w:r>
      <w:r>
        <w:rPr>
          <w:color w:val="000000"/>
          <w:spacing w:val="0"/>
          <w:w w:val="100"/>
          <w:position w:val="0"/>
          <w:sz w:val="16"/>
          <w:szCs w:val="16"/>
          <w:shd w:val="clear" w:color="auto" w:fill="auto"/>
          <w:lang w:val="ru-RU" w:eastAsia="ru-RU" w:bidi="ru-RU"/>
        </w:rPr>
        <w:t xml:space="preserve">нас </w:t>
      </w:r>
      <w:r>
        <w:rPr>
          <w:color w:val="000000"/>
          <w:spacing w:val="0"/>
          <w:w w:val="100"/>
          <w:position w:val="0"/>
          <w:sz w:val="24"/>
          <w:szCs w:val="24"/>
          <w:shd w:val="clear" w:color="auto" w:fill="auto"/>
          <w:lang w:val="ru-RU" w:eastAsia="ru-RU" w:bidi="ru-RU"/>
        </w:rPr>
        <w:t>- 6,8Е-07), максимальная - 1,3Е-05 Бк/куб.м (в единицах ДОА</w:t>
      </w:r>
      <w:r>
        <w:rPr>
          <w:color w:val="000000"/>
          <w:spacing w:val="0"/>
          <w:w w:val="100"/>
          <w:position w:val="0"/>
          <w:sz w:val="16"/>
          <w:szCs w:val="16"/>
          <w:shd w:val="clear" w:color="auto" w:fill="auto"/>
          <w:lang w:val="ru-RU" w:eastAsia="ru-RU" w:bidi="ru-RU"/>
        </w:rPr>
        <w:t xml:space="preserve">нас </w:t>
      </w:r>
      <w:r>
        <w:rPr>
          <w:color w:val="000000"/>
          <w:spacing w:val="0"/>
          <w:w w:val="100"/>
          <w:position w:val="0"/>
          <w:sz w:val="24"/>
          <w:szCs w:val="24"/>
          <w:shd w:val="clear" w:color="auto" w:fill="auto"/>
          <w:lang w:val="ru-RU" w:eastAsia="ru-RU" w:bidi="ru-RU"/>
        </w:rPr>
        <w:t>- 4,7Е-06). Среднегодовая объемная активность остальных присутствующих в выбросах радионуклидов на шесть-восемь порядков ниже допустимой среднегодовой объемной активности для населения согласно требованиям НРБ-99/2009.</w:t>
      </w:r>
    </w:p>
    <w:p>
      <w:pPr>
        <w:pStyle w:val="Style2"/>
        <w:keepNext w:val="0"/>
        <w:keepLines w:val="0"/>
        <w:widowControl w:val="0"/>
        <w:shd w:val="clear" w:color="auto" w:fill="auto"/>
        <w:bidi w:val="0"/>
        <w:spacing w:before="0" w:after="0" w:line="240" w:lineRule="auto"/>
        <w:ind w:left="0" w:right="0" w:firstLine="620"/>
        <w:jc w:val="both"/>
      </w:pPr>
      <w:r>
        <w:rPr>
          <w:color w:val="000000"/>
          <w:spacing w:val="0"/>
          <w:w w:val="100"/>
          <w:position w:val="0"/>
          <w:sz w:val="24"/>
          <w:szCs w:val="24"/>
          <w:shd w:val="clear" w:color="auto" w:fill="auto"/>
          <w:lang w:val="ru-RU" w:eastAsia="ru-RU" w:bidi="ru-RU"/>
        </w:rPr>
        <w:t>Среднегодовая удельная (объемная) активность цезия-137 и кобальта-60 в атмосферных выпадениях не превышает среднего многолетнего уровня (уровень естественного фона): кобальта-60 - 0,016 Бк/кв.м/сутки, цезия-137 - 0,013 Бк/кв.м/сутки.</w:t>
      </w:r>
    </w:p>
    <w:p>
      <w:pPr>
        <w:pStyle w:val="Style2"/>
        <w:keepNext w:val="0"/>
        <w:keepLines w:val="0"/>
        <w:widowControl w:val="0"/>
        <w:shd w:val="clear" w:color="auto" w:fill="auto"/>
        <w:bidi w:val="0"/>
        <w:spacing w:before="0" w:after="0" w:line="240" w:lineRule="auto"/>
        <w:ind w:left="0" w:right="0" w:firstLine="680"/>
        <w:jc w:val="both"/>
      </w:pPr>
      <w:r>
        <w:rPr>
          <w:color w:val="000000"/>
          <w:spacing w:val="0"/>
          <w:w w:val="100"/>
          <w:position w:val="0"/>
          <w:sz w:val="24"/>
          <w:szCs w:val="24"/>
          <w:shd w:val="clear" w:color="auto" w:fill="auto"/>
          <w:lang w:val="ru-RU" w:eastAsia="ru-RU" w:bidi="ru-RU"/>
        </w:rPr>
        <w:t>В течение 2020 года сброс сточных вод, содержащих радионуклиды, в прибрежные воды Копорской губы Финского залива осуществлялся НИТИ им. А.П. Александрова и Ленинградской АЭС. Основным радионуклидом, поступающим в прибрежные воды Копорской губы Финского залива, как и в предыдущие годы, является тритий. Сбрасываемая активность трития существенно (на 4-5 порядков) превышает активность других радионуклидов, таких как цезий-137, цезий-134, стронций-90, кобальт-60. В течение 2020 года случаев превышения предельно допустимого сброса радионуклидов не отмечено, фактический сброс на 2-4 порядка ниже предельно допустимого по всем контролируемым радионуклидам.</w:t>
      </w:r>
    </w:p>
    <w:p>
      <w:pPr>
        <w:pStyle w:val="Style2"/>
        <w:keepNext w:val="0"/>
        <w:keepLines w:val="0"/>
        <w:widowControl w:val="0"/>
        <w:shd w:val="clear" w:color="auto" w:fill="auto"/>
        <w:bidi w:val="0"/>
        <w:spacing w:before="0" w:after="0" w:line="240" w:lineRule="auto"/>
        <w:ind w:left="0" w:right="0" w:firstLine="620"/>
        <w:jc w:val="both"/>
      </w:pPr>
      <w:r>
        <w:rPr>
          <w:color w:val="000000"/>
          <w:spacing w:val="0"/>
          <w:w w:val="100"/>
          <w:position w:val="0"/>
          <w:sz w:val="24"/>
          <w:szCs w:val="24"/>
          <w:shd w:val="clear" w:color="auto" w:fill="auto"/>
          <w:lang w:val="ru-RU" w:eastAsia="ru-RU" w:bidi="ru-RU"/>
        </w:rPr>
        <w:t>Радиационный контроль источников питьевой воды проводился в трех точках - реках Систе и Коваши - основном и резервном источниках хозяйственно-питьевого водоснабжения и в оз.Бабинское - контрольном водоеме. Результаты контроля за 2020 год показывают, что среднегодовые объемные активности цезия-137, кобальта-60 и трития на три-четыре порядка ниже уровня вмешательства (УВ) для питьевой воды согласно требованиям НРБ-99/2009 и не превышают минимально-детектируемой активности для используемых средств измерения.</w:t>
      </w:r>
    </w:p>
    <w:p>
      <w:pPr>
        <w:pStyle w:val="Style2"/>
        <w:keepNext w:val="0"/>
        <w:keepLines w:val="0"/>
        <w:widowControl w:val="0"/>
        <w:shd w:val="clear" w:color="auto" w:fill="auto"/>
        <w:bidi w:val="0"/>
        <w:spacing w:before="0" w:after="0" w:line="240" w:lineRule="auto"/>
        <w:ind w:left="0" w:right="0" w:firstLine="680"/>
        <w:jc w:val="both"/>
      </w:pPr>
      <w:r>
        <w:rPr>
          <w:color w:val="000000"/>
          <w:spacing w:val="0"/>
          <w:w w:val="100"/>
          <w:position w:val="0"/>
          <w:sz w:val="24"/>
          <w:szCs w:val="24"/>
          <w:shd w:val="clear" w:color="auto" w:fill="auto"/>
          <w:lang w:val="ru-RU" w:eastAsia="ru-RU" w:bidi="ru-RU"/>
        </w:rPr>
        <w:t>Содержание цезия-137 в почве зоны наблюдения Ленинградской АЭС в 2020 году составило 2,07 кБк/м</w:t>
      </w:r>
      <w:r>
        <w:rPr>
          <w:color w:val="000000"/>
          <w:spacing w:val="0"/>
          <w:w w:val="100"/>
          <w:position w:val="0"/>
          <w:sz w:val="24"/>
          <w:szCs w:val="24"/>
          <w:shd w:val="clear" w:color="auto" w:fill="auto"/>
          <w:vertAlign w:val="superscript"/>
          <w:lang w:val="ru-RU" w:eastAsia="ru-RU" w:bidi="ru-RU"/>
        </w:rPr>
        <w:t>2</w:t>
      </w:r>
      <w:r>
        <w:rPr>
          <w:color w:val="000000"/>
          <w:spacing w:val="0"/>
          <w:w w:val="100"/>
          <w:position w:val="0"/>
          <w:sz w:val="24"/>
          <w:szCs w:val="24"/>
          <w:shd w:val="clear" w:color="auto" w:fill="auto"/>
          <w:lang w:val="ru-RU" w:eastAsia="ru-RU" w:bidi="ru-RU"/>
        </w:rPr>
        <w:t xml:space="preserve"> (в 2012-2019 годах - 2,03-2,86 кБк/м</w:t>
      </w:r>
      <w:r>
        <w:rPr>
          <w:color w:val="000000"/>
          <w:spacing w:val="0"/>
          <w:w w:val="100"/>
          <w:position w:val="0"/>
          <w:sz w:val="24"/>
          <w:szCs w:val="24"/>
          <w:shd w:val="clear" w:color="auto" w:fill="auto"/>
          <w:vertAlign w:val="superscript"/>
          <w:lang w:val="ru-RU" w:eastAsia="ru-RU" w:bidi="ru-RU"/>
        </w:rPr>
        <w:t>2</w:t>
      </w:r>
      <w:r>
        <w:rPr>
          <w:color w:val="000000"/>
          <w:spacing w:val="0"/>
          <w:w w:val="100"/>
          <w:position w:val="0"/>
          <w:sz w:val="24"/>
          <w:szCs w:val="24"/>
          <w:shd w:val="clear" w:color="auto" w:fill="auto"/>
          <w:lang w:val="ru-RU" w:eastAsia="ru-RU" w:bidi="ru-RU"/>
        </w:rPr>
        <w:t>) и находилось в пределах величины фонового уровня. Содержание кобальта-60 в пробах почвы было ниже минимально детектируемой активности, равной 100 Бк/м</w:t>
      </w:r>
      <w:r>
        <w:rPr>
          <w:color w:val="000000"/>
          <w:spacing w:val="0"/>
          <w:w w:val="100"/>
          <w:position w:val="0"/>
          <w:sz w:val="24"/>
          <w:szCs w:val="24"/>
          <w:shd w:val="clear" w:color="auto" w:fill="auto"/>
          <w:vertAlign w:val="superscript"/>
          <w:lang w:val="ru-RU" w:eastAsia="ru-RU" w:bidi="ru-RU"/>
        </w:rPr>
        <w:t>2</w:t>
      </w:r>
      <w:r>
        <w:rPr>
          <w:color w:val="000000"/>
          <w:spacing w:val="0"/>
          <w:w w:val="100"/>
          <w:position w:val="0"/>
          <w:sz w:val="24"/>
          <w:szCs w:val="24"/>
          <w:shd w:val="clear" w:color="auto" w:fill="auto"/>
          <w:lang w:val="ru-RU" w:eastAsia="ru-RU" w:bidi="ru-RU"/>
        </w:rPr>
        <w:t>. В 2020 году удельные активности цезия-137 и кобальта-60 в водных растениях из промышленных каналов Ленинградской АЭС и НИТИ сопоставимы со средними многолетними значениями: цезия-137 - 8,9 Бк/кг (в 2012-2019 годах - 7,4-13,5 Бк/кг); кобальта-60 - менее 1,4 Бк/кг (в 2012-2019 годах - менее 1,8-1,9 Бк/кг). Удельная активность цезия-137 в рыбах Копорской губы составляет 8,1 Бк/кг (в 2012-2019 годах 3,7-9,3 Бк/кг).</w:t>
      </w:r>
    </w:p>
    <w:p>
      <w:pPr>
        <w:pStyle w:val="Style2"/>
        <w:keepNext w:val="0"/>
        <w:keepLines w:val="0"/>
        <w:widowControl w:val="0"/>
        <w:shd w:val="clear" w:color="auto" w:fill="auto"/>
        <w:tabs>
          <w:tab w:pos="7992" w:val="left"/>
        </w:tabs>
        <w:bidi w:val="0"/>
        <w:spacing w:before="0" w:after="0" w:line="240" w:lineRule="auto"/>
        <w:ind w:left="0" w:right="0" w:firstLine="680"/>
        <w:jc w:val="both"/>
      </w:pPr>
      <w:r>
        <w:rPr>
          <w:color w:val="000000"/>
          <w:spacing w:val="0"/>
          <w:w w:val="100"/>
          <w:position w:val="0"/>
          <w:sz w:val="24"/>
          <w:szCs w:val="24"/>
          <w:shd w:val="clear" w:color="auto" w:fill="auto"/>
          <w:lang w:val="ru-RU" w:eastAsia="ru-RU" w:bidi="ru-RU"/>
        </w:rPr>
        <w:t>В соответствии с Положением о Федеральном медико-биологическом агентстве, утвержденным Постановлением Правительства Российской Федерации от 11.04.2005 №206, а также Перечнем организаций и территорий, подлежащих обслуживанию ФМБА России, утвержденным Распоряжением Правительства Российской федерации от 21.08.2006 №1156-р, функции по контролю и надзору в сфере санитарно</w:t>
        <w:softHyphen/>
        <w:t>эпидемиологического благополучия работников радиационно опасных объектов, расположенных на территории Ленинградской области, а также населения территории города Сосновый Бор Ленинградской области, осуществляются Межрегиональным управлением №122 ФМБА России (МРУ №122). Согласно заключениям МРУ №122, радиационная обстановка на поднадзорных объектах, в санитарно-защитных зонах и зонах наблюдения (при наличии) удовлетворительная, превышений основных дозовых пределов в отчетном году не отмечено. Согласно данным проводимого радиационно</w:t>
        <w:softHyphen/>
        <w:t>гигиенического мониторинга, на территории города Сосновый Бор в отчетном году плотность загрязнения почвы цезием-137 составила в среднем 3,60 кБк/кв.м (максимум 10,6 кБк/кв.м); мощность поглощенной дозы гамма-излучения на открытой местности в среднем составила 0,09 мкГр/ч, в многоэтажных каменных домах -</w:t>
        <w:tab/>
        <w:t>0,14 мкГр/ч;</w:t>
      </w:r>
    </w:p>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среднегодовая ЭРОА изотопов радона в жилых и общественных зданиях составила в среднем 20,0 Бк/куб.м (при максимальном значении 26,0 Бк/куб.м); удельная активность радионуклидов в воде открытых водоемов (Финский залив и река Систа) составила по цезию-137 в среднем 0,08 и 0,07 Бк/л соответственно, в питьевой воде централизованных систем хозяйственно-питьевого водоснабжения суммарная альфа-активность в среднем - 0,02 Бк/л, суммарная бета-активность в среднем - 0,04 Бк/л; превышений допустимых уровней удельной активности радионуклидов в пищевых продуктах местного производства не зарегистрировано.</w:t>
      </w:r>
    </w:p>
    <w:p>
      <w:pPr>
        <w:pStyle w:val="Style2"/>
        <w:keepNext w:val="0"/>
        <w:keepLines w:val="0"/>
        <w:widowControl w:val="0"/>
        <w:shd w:val="clear" w:color="auto" w:fill="auto"/>
        <w:bidi w:val="0"/>
        <w:spacing w:before="0" w:after="0" w:line="240" w:lineRule="auto"/>
        <w:ind w:left="0" w:right="0" w:firstLine="680"/>
        <w:jc w:val="both"/>
      </w:pPr>
      <w:r>
        <w:rPr>
          <w:color w:val="000000"/>
          <w:spacing w:val="0"/>
          <w:w w:val="100"/>
          <w:position w:val="0"/>
          <w:sz w:val="24"/>
          <w:szCs w:val="24"/>
          <w:shd w:val="clear" w:color="auto" w:fill="auto"/>
          <w:lang w:val="ru-RU" w:eastAsia="ru-RU" w:bidi="ru-RU"/>
        </w:rPr>
        <w:t>Таким образом, радиоактивность природной среды в районе расположения Ленинградской АЭС в основном обусловлена естественным радиационным фоном (около 90%), последствиями для региона радиационной аварии на Чернобыльской АЭС (около 0,2%) и выбросами/сбросами локальных радиационных объектов (около 0,2%). Дозовая нагрузка на население от техногенных радионуклидов в природной среде составляет менее 1% от основного предела дозы (1 мЗв/год). Дозовая нагрузка на население от выбросов/сбросов ЛАЭС меньше минимального уровня приемлемого риска (10 мкЗв/год).</w:t>
      </w:r>
    </w:p>
    <w:p>
      <w:pPr>
        <w:pStyle w:val="Style2"/>
        <w:keepNext w:val="0"/>
        <w:keepLines w:val="0"/>
        <w:widowControl w:val="0"/>
        <w:shd w:val="clear" w:color="auto" w:fill="auto"/>
        <w:bidi w:val="0"/>
        <w:spacing w:before="0" w:after="280" w:line="240" w:lineRule="auto"/>
        <w:ind w:left="0" w:right="0" w:firstLine="740"/>
        <w:jc w:val="both"/>
      </w:pPr>
      <w:bookmarkStart w:id="210" w:name="bookmark210"/>
      <w:r>
        <w:rPr>
          <w:color w:val="000000"/>
          <w:spacing w:val="0"/>
          <w:w w:val="100"/>
          <w:position w:val="0"/>
          <w:sz w:val="24"/>
          <w:szCs w:val="24"/>
          <w:shd w:val="clear" w:color="auto" w:fill="auto"/>
          <w:lang w:val="ru-RU" w:eastAsia="ru-RU" w:bidi="ru-RU"/>
        </w:rPr>
        <w:t>Радиационных аварий, приведших к повышенному облучению населения, в 2020 году на территории Ленинградской области не зарегистрировано.</w:t>
      </w:r>
      <w:bookmarkEnd w:id="210"/>
    </w:p>
    <w:p>
      <w:pPr>
        <w:pStyle w:val="Style10"/>
        <w:keepNext/>
        <w:keepLines/>
        <w:widowControl w:val="0"/>
        <w:numPr>
          <w:ilvl w:val="1"/>
          <w:numId w:val="65"/>
        </w:numPr>
        <w:shd w:val="clear" w:color="auto" w:fill="auto"/>
        <w:tabs>
          <w:tab w:pos="414" w:val="left"/>
        </w:tabs>
        <w:bidi w:val="0"/>
        <w:spacing w:before="0" w:after="240"/>
        <w:ind w:left="0" w:right="0" w:firstLine="0"/>
        <w:jc w:val="center"/>
      </w:pPr>
      <w:bookmarkStart w:id="211" w:name="bookmark211"/>
      <w:r>
        <w:rPr>
          <w:color w:val="000000"/>
          <w:spacing w:val="0"/>
          <w:w w:val="100"/>
          <w:position w:val="0"/>
          <w:shd w:val="clear" w:color="auto" w:fill="auto"/>
          <w:lang w:val="ru-RU" w:eastAsia="ru-RU" w:bidi="ru-RU"/>
        </w:rPr>
        <w:t>Оценка радиационной обстановки и безопасности населения</w:t>
      </w:r>
      <w:bookmarkEnd w:id="211"/>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В 2020 году на территории Ленинградской области радиационная обстановка в целом оставалась стабильной и практически не отличалась от предыдущего года, радиационных аварий и происшествий, приведших к переоблучению населения и персонала, зарегистрировано не было.</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Радиационный фон на территории Ленинградской области в течение 2020 года находился в пределах 0,05-0,29 мкЗв/ч, что соответствует многолетним среднегодовым естественным значениям радиационного фона в Ленинградской области.</w:t>
      </w:r>
    </w:p>
    <w:p>
      <w:pPr>
        <w:pStyle w:val="Style2"/>
        <w:keepNext w:val="0"/>
        <w:keepLines w:val="0"/>
        <w:widowControl w:val="0"/>
        <w:shd w:val="clear" w:color="auto" w:fill="auto"/>
        <w:tabs>
          <w:tab w:pos="6773" w:val="left"/>
        </w:tabs>
        <w:bidi w:val="0"/>
        <w:spacing w:before="0" w:after="0" w:line="240" w:lineRule="auto"/>
        <w:ind w:left="0" w:right="0" w:firstLine="800"/>
        <w:jc w:val="both"/>
      </w:pPr>
      <w:r>
        <w:rPr>
          <w:color w:val="000000"/>
          <w:spacing w:val="0"/>
          <w:w w:val="100"/>
          <w:position w:val="0"/>
          <w:sz w:val="24"/>
          <w:szCs w:val="24"/>
          <w:shd w:val="clear" w:color="auto" w:fill="auto"/>
          <w:lang w:val="ru-RU" w:eastAsia="ru-RU" w:bidi="ru-RU"/>
        </w:rPr>
        <w:t>Ведущий вклад в формирование коллективных доз облучения населения по- прежнему вносится природными источниками ионизирующего излучения (главным образом за счет облучения радоном и его дочерними продуктами распада, а также природного внешнего гамма-излучения) и составляет 88,22</w:t>
        <w:tab/>
        <w:t>%. На втором месте -</w:t>
      </w:r>
    </w:p>
    <w:p>
      <w:pPr>
        <w:pStyle w:val="Style2"/>
        <w:keepNext w:val="0"/>
        <w:keepLines w:val="0"/>
        <w:widowControl w:val="0"/>
        <w:shd w:val="clear" w:color="auto" w:fill="auto"/>
        <w:bidi w:val="0"/>
        <w:spacing w:before="0" w:after="260" w:line="240" w:lineRule="auto"/>
        <w:ind w:left="0" w:right="0" w:firstLine="0"/>
        <w:jc w:val="both"/>
      </w:pPr>
      <w:r>
        <w:rPr>
          <w:color w:val="000000"/>
          <w:spacing w:val="0"/>
          <w:w w:val="100"/>
          <w:position w:val="0"/>
          <w:sz w:val="24"/>
          <w:szCs w:val="24"/>
          <w:shd w:val="clear" w:color="auto" w:fill="auto"/>
          <w:lang w:val="ru-RU" w:eastAsia="ru-RU" w:bidi="ru-RU"/>
        </w:rPr>
        <w:t>медицинское облучение в ходе проведения диагностических рентгенологических процедур - 11,52 %. Третье место в структуре годовой эффективной коллективной дозы облучения населения занимает вклад от деятельности предприятий, использующих атомную энергию, при этом на персонал приходится 0,15%, а на население, проживающее в зонах наблюдения - 0,01%.</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Ограничение облучения населения Ленинградской области осуществляется путем регламентации контроля радиоактивности объектов окружающей среды (воды, воздуха, пищевых продуктов и пр.), разработки и согласования мероприятий на период возможных аварий и ликвидации их последствий.</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В 2020 году осуществлялся надзор по всем основным составляющим компонентам облучения человека: облучение за счет природных источников, облучение за счет источников, используемых в медицинских целях (как пациентов, так и персонала), а также источников, используемых в промышленных целях.</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Ведущую роль в формировании коллективной дозы облучения населения занимают природные источники ионизирующего излучения, при этом в структуре природного облучения на долю облучения радоном и его дочерними продуктами распада приходится более 59%, природного внешнего гамма-излучения - более 15%. Групп населения с эффективной дозой облучения за счет природных источников ионизирующего излучения свыше 5 мЗв/год на территории региона не зарегистрировано. Такие цифры позволяют охарактеризовать уровень природного облучения в регионе как приемлемый и не требующий проведения мероприятий по снижению уровней облучения, за исключением адресных мероприятий по отдельным направлениям.</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В направлении снижения доз облучения населения от природных источников проводится комплекс мероприятий, а именно:</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радиационный контроль территорий на стадии размещения любых объектов строительства;</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радиационный контроль питьевой воды и источников питьевого водоснабжения;</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контроль за используемыми строительными материалами, минеральным сырьем с повышенным содержанием природных радионуклидов;</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радиационный контроль после завершения строительства/реконструкции жилых домов и общественных зданий с проведением обязательного контроля мощности экспозиционной дозы внешнего гамма-излучения и среднегодовых значений эквивалентной равновесной объемной активности радона.</w:t>
      </w:r>
    </w:p>
    <w:p>
      <w:pPr>
        <w:pStyle w:val="Style2"/>
        <w:keepNext w:val="0"/>
        <w:keepLines w:val="0"/>
        <w:widowControl w:val="0"/>
        <w:shd w:val="clear" w:color="auto" w:fill="auto"/>
        <w:bidi w:val="0"/>
        <w:spacing w:before="0" w:after="260" w:line="240" w:lineRule="auto"/>
        <w:ind w:left="0" w:right="0" w:firstLine="740"/>
        <w:jc w:val="both"/>
      </w:pPr>
      <w:r>
        <w:rPr>
          <w:color w:val="000000"/>
          <w:spacing w:val="0"/>
          <w:w w:val="100"/>
          <w:position w:val="0"/>
          <w:sz w:val="24"/>
          <w:szCs w:val="24"/>
          <w:shd w:val="clear" w:color="auto" w:fill="auto"/>
          <w:lang w:val="ru-RU" w:eastAsia="ru-RU" w:bidi="ru-RU"/>
        </w:rPr>
        <w:t>Действующая в Ленинградской области система управления радиационной безопасностью и проводимый комплекс организационных, технических и санитарно</w:t>
        <w:softHyphen/>
        <w:t>гигиенических мероприятий обеспечили в отчетный период обеспечили требуемый уровень радиационной безопасности для населения.</w:t>
      </w:r>
    </w:p>
    <w:p>
      <w:pPr>
        <w:pStyle w:val="Style2"/>
        <w:keepNext w:val="0"/>
        <w:keepLines w:val="0"/>
        <w:widowControl w:val="0"/>
        <w:shd w:val="clear" w:color="auto" w:fill="auto"/>
        <w:bidi w:val="0"/>
        <w:spacing w:before="0" w:after="260" w:line="240" w:lineRule="auto"/>
        <w:ind w:left="0" w:right="0" w:firstLine="0"/>
        <w:jc w:val="center"/>
      </w:pPr>
      <w:bookmarkStart w:id="213" w:name="bookmark213"/>
      <w:r>
        <w:rPr>
          <w:b/>
          <w:bCs/>
          <w:color w:val="000000"/>
          <w:spacing w:val="0"/>
          <w:w w:val="100"/>
          <w:position w:val="0"/>
          <w:sz w:val="24"/>
          <w:szCs w:val="24"/>
          <w:shd w:val="clear" w:color="auto" w:fill="auto"/>
          <w:lang w:val="ru-RU" w:eastAsia="ru-RU" w:bidi="ru-RU"/>
        </w:rPr>
        <w:t>5. ОРГАНИЗАЦИЯ И ВЕДЕНИЕ МОНИТОРИНГА СОСТОЯНИЯ И КОНТРОЛЯ</w:t>
        <w:br/>
        <w:t>КАЧЕСТВА ПОЧВЕННОГО ПОКРОВА НА ТЕРРИТОРИИ ЛЕНИНГРАДСКОЙ</w:t>
        <w:br/>
        <w:t>ОБЛАСТИ</w:t>
      </w:r>
      <w:bookmarkEnd w:id="213"/>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Всего в 2020 году было обследовано 50 (пятьдесят) ключевых площадок, из них 32 (тридцать две) ключевые площадки на закрепленных в 2015-2018 гг. импактных участках мониторинга; 10 (десять) дополнительных ключевых площадок на новых импактных участках мониторинга для оценки трансграничного переноса загрязняющих веществ от предприятий металлургической промышленности Скандинавского полуострова вдоль границ РФ; 8 (восемь) дополнительных ключевых площадок на новых импактных участках мониторинга для оценки переноса загрязняющих веществ вокруг производственных площадок ОАО «Бокситогорский Глинозем».</w:t>
      </w:r>
    </w:p>
    <w:p>
      <w:pPr>
        <w:pStyle w:val="Style2"/>
        <w:keepNext w:val="0"/>
        <w:keepLines w:val="0"/>
        <w:widowControl w:val="0"/>
        <w:shd w:val="clear" w:color="auto" w:fill="auto"/>
        <w:bidi w:val="0"/>
        <w:spacing w:before="0" w:after="260" w:line="240" w:lineRule="auto"/>
        <w:ind w:left="0" w:right="0" w:firstLine="740"/>
        <w:jc w:val="both"/>
      </w:pPr>
      <w:r>
        <w:rPr>
          <w:color w:val="000000"/>
          <w:spacing w:val="0"/>
          <w:w w:val="100"/>
          <w:position w:val="0"/>
          <w:sz w:val="24"/>
          <w:szCs w:val="24"/>
          <w:shd w:val="clear" w:color="auto" w:fill="auto"/>
          <w:lang w:val="ru-RU" w:eastAsia="ru-RU" w:bidi="ru-RU"/>
        </w:rPr>
        <w:t>Аналитические исследования отобранных на первом этапе проб почвы были проведены для 32 (тридцати двух) проб с новых ключевых площадок, на закрепленных в 2015-2018 годах импактных участках мониторинга, для 10 (десяти) дополнительных ключевых площадок на новых импактных участках мониторинга для оценки трансграничного переноса загрязняющих веществ от предприятий металлургической промышленности Скандинавского полуострова вдоль границ РФ и для 8 (восьми) дополнительных ключевых площадок на новых импактных участках мониторинга для</w:t>
      </w:r>
      <w:r>
        <w:br w:type="page"/>
      </w:r>
    </w:p>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оценки переноса загрязняющих веществ вокруг производственных площадок ОАО «Бокситогорский Глинозем».</w:t>
      </w:r>
    </w:p>
    <w:p>
      <w:pPr>
        <w:pStyle w:val="Style2"/>
        <w:keepNext w:val="0"/>
        <w:keepLines w:val="0"/>
        <w:widowControl w:val="0"/>
        <w:shd w:val="clear" w:color="auto" w:fill="auto"/>
        <w:bidi w:val="0"/>
        <w:spacing w:before="0" w:after="300" w:line="240" w:lineRule="auto"/>
        <w:ind w:left="0" w:right="0" w:firstLine="820"/>
        <w:jc w:val="left"/>
      </w:pPr>
      <w:r>
        <w:rPr>
          <w:color w:val="000000"/>
          <w:spacing w:val="0"/>
          <w:w w:val="100"/>
          <w:position w:val="0"/>
          <w:sz w:val="24"/>
          <w:szCs w:val="24"/>
          <w:shd w:val="clear" w:color="auto" w:fill="auto"/>
          <w:lang w:val="ru-RU" w:eastAsia="ru-RU" w:bidi="ru-RU"/>
        </w:rPr>
        <w:t>Размер каждой ключевой площадки составляет 200 м</w:t>
      </w:r>
      <w:r>
        <w:rPr>
          <w:color w:val="000000"/>
          <w:spacing w:val="0"/>
          <w:w w:val="100"/>
          <w:position w:val="0"/>
          <w:sz w:val="24"/>
          <w:szCs w:val="24"/>
          <w:shd w:val="clear" w:color="auto" w:fill="auto"/>
          <w:vertAlign w:val="superscript"/>
          <w:lang w:val="ru-RU" w:eastAsia="ru-RU" w:bidi="ru-RU"/>
        </w:rPr>
        <w:t>2</w:t>
      </w:r>
      <w:r>
        <w:rPr>
          <w:color w:val="000000"/>
          <w:spacing w:val="0"/>
          <w:w w:val="100"/>
          <w:position w:val="0"/>
          <w:sz w:val="24"/>
          <w:szCs w:val="24"/>
          <w:shd w:val="clear" w:color="auto" w:fill="auto"/>
          <w:lang w:val="ru-RU" w:eastAsia="ru-RU" w:bidi="ru-RU"/>
        </w:rPr>
        <w:t xml:space="preserve"> (прямоугольной формы).</w:t>
      </w:r>
    </w:p>
    <w:p>
      <w:pPr>
        <w:widowControl w:val="0"/>
        <w:jc w:val="center"/>
        <w:rPr>
          <w:sz w:val="2"/>
          <w:szCs w:val="2"/>
        </w:rPr>
      </w:pPr>
      <w:r>
        <w:drawing>
          <wp:inline>
            <wp:extent cx="5888990" cy="3718560"/>
            <wp:docPr id="160" name="Picutre 160"/>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rId164"/>
                    <a:stretch/>
                  </pic:blipFill>
                  <pic:spPr>
                    <a:xfrm>
                      <a:ext cx="5888990" cy="3718560"/>
                    </a:xfrm>
                    <a:prstGeom prst="rect"/>
                  </pic:spPr>
                </pic:pic>
              </a:graphicData>
            </a:graphic>
          </wp:inline>
        </w:drawing>
      </w:r>
    </w:p>
    <w:p>
      <w:pPr>
        <w:pStyle w:val="Style21"/>
        <w:keepNext w:val="0"/>
        <w:keepLines w:val="0"/>
        <w:widowControl w:val="0"/>
        <w:shd w:val="clear" w:color="auto" w:fill="auto"/>
        <w:bidi w:val="0"/>
        <w:spacing w:before="0" w:after="0" w:line="240" w:lineRule="auto"/>
        <w:ind w:left="1714" w:right="0" w:firstLine="0"/>
        <w:jc w:val="left"/>
      </w:pPr>
      <w:r>
        <w:rPr>
          <w:color w:val="000000"/>
          <w:spacing w:val="0"/>
          <w:w w:val="100"/>
          <w:position w:val="0"/>
          <w:sz w:val="24"/>
          <w:szCs w:val="24"/>
          <w:shd w:val="clear" w:color="auto" w:fill="auto"/>
          <w:lang w:val="ru-RU" w:eastAsia="ru-RU" w:bidi="ru-RU"/>
        </w:rPr>
        <w:t>Рис.5.1 Местоположение участков мониторинга почв</w:t>
      </w:r>
    </w:p>
    <w:p>
      <w:pPr>
        <w:widowControl w:val="0"/>
        <w:spacing w:after="239" w:line="1" w:lineRule="exact"/>
      </w:pPr>
    </w:p>
    <w:p>
      <w:pPr>
        <w:pStyle w:val="Style2"/>
        <w:keepNext w:val="0"/>
        <w:keepLines w:val="0"/>
        <w:widowControl w:val="0"/>
        <w:shd w:val="clear" w:color="auto" w:fill="auto"/>
        <w:tabs>
          <w:tab w:pos="5074" w:val="left"/>
          <w:tab w:pos="5846" w:val="left"/>
        </w:tabs>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 xml:space="preserve">Для всех отобранных проб определялись следующие показатели: рН сол.; рН водн.; гидролитическая кислотность; органическое вещество (С орг.); азот общий </w:t>
      </w:r>
      <w:r>
        <w:rPr>
          <w:color w:val="000000"/>
          <w:spacing w:val="0"/>
          <w:w w:val="100"/>
          <w:position w:val="0"/>
          <w:sz w:val="24"/>
          <w:szCs w:val="24"/>
          <w:shd w:val="clear" w:color="auto" w:fill="auto"/>
          <w:lang w:val="en-US" w:eastAsia="en-US" w:bidi="en-US"/>
        </w:rPr>
        <w:t xml:space="preserve">(N); </w:t>
      </w:r>
      <w:r>
        <w:rPr>
          <w:color w:val="000000"/>
          <w:spacing w:val="0"/>
          <w:w w:val="100"/>
          <w:position w:val="0"/>
          <w:sz w:val="24"/>
          <w:szCs w:val="24"/>
          <w:shd w:val="clear" w:color="auto" w:fill="auto"/>
          <w:lang w:val="ru-RU" w:eastAsia="ru-RU" w:bidi="ru-RU"/>
        </w:rPr>
        <w:t xml:space="preserve">обогащённость азотом </w:t>
      </w:r>
      <w:r>
        <w:rPr>
          <w:color w:val="000000"/>
          <w:spacing w:val="0"/>
          <w:w w:val="100"/>
          <w:position w:val="0"/>
          <w:sz w:val="24"/>
          <w:szCs w:val="24"/>
          <w:shd w:val="clear" w:color="auto" w:fill="auto"/>
          <w:lang w:val="en-US" w:eastAsia="en-US" w:bidi="en-US"/>
        </w:rPr>
        <w:t xml:space="preserve">(C </w:t>
      </w:r>
      <w:r>
        <w:rPr>
          <w:color w:val="000000"/>
          <w:spacing w:val="0"/>
          <w:w w:val="100"/>
          <w:position w:val="0"/>
          <w:sz w:val="24"/>
          <w:szCs w:val="24"/>
          <w:shd w:val="clear" w:color="auto" w:fill="auto"/>
          <w:lang w:val="ru-RU" w:eastAsia="ru-RU" w:bidi="ru-RU"/>
        </w:rPr>
        <w:t>орг.</w:t>
      </w:r>
      <w:r>
        <w:rPr>
          <w:color w:val="000000"/>
          <w:spacing w:val="0"/>
          <w:w w:val="100"/>
          <w:position w:val="0"/>
          <w:sz w:val="24"/>
          <w:szCs w:val="24"/>
          <w:shd w:val="clear" w:color="auto" w:fill="auto"/>
          <w:lang w:val="en-US" w:eastAsia="en-US" w:bidi="en-US"/>
        </w:rPr>
        <w:t xml:space="preserve">/N); </w:t>
      </w:r>
      <w:r>
        <w:rPr>
          <w:color w:val="000000"/>
          <w:spacing w:val="0"/>
          <w:w w:val="100"/>
          <w:position w:val="0"/>
          <w:sz w:val="24"/>
          <w:szCs w:val="24"/>
          <w:shd w:val="clear" w:color="auto" w:fill="auto"/>
          <w:lang w:val="ru-RU" w:eastAsia="ru-RU" w:bidi="ru-RU"/>
        </w:rPr>
        <w:t xml:space="preserve">гранулометрический состав; сульфаты; хлориды; тяжёлые металлы (элементы 1 класса опасности </w:t>
      </w:r>
      <w:r>
        <w:rPr>
          <w:color w:val="000000"/>
          <w:spacing w:val="0"/>
          <w:w w:val="100"/>
          <w:position w:val="0"/>
          <w:sz w:val="24"/>
          <w:szCs w:val="24"/>
          <w:shd w:val="clear" w:color="auto" w:fill="auto"/>
          <w:lang w:val="en-US" w:eastAsia="en-US" w:bidi="en-US"/>
        </w:rPr>
        <w:t xml:space="preserve">(Hg, Pb, As, Cd, Zn), </w:t>
      </w:r>
      <w:r>
        <w:rPr>
          <w:color w:val="000000"/>
          <w:spacing w:val="0"/>
          <w:w w:val="100"/>
          <w:position w:val="0"/>
          <w:sz w:val="24"/>
          <w:szCs w:val="24"/>
          <w:shd w:val="clear" w:color="auto" w:fill="auto"/>
          <w:lang w:val="ru-RU" w:eastAsia="ru-RU" w:bidi="ru-RU"/>
        </w:rPr>
        <w:t xml:space="preserve">элементы 2 класса опасности </w:t>
      </w:r>
      <w:r>
        <w:rPr>
          <w:color w:val="000000"/>
          <w:spacing w:val="0"/>
          <w:w w:val="100"/>
          <w:position w:val="0"/>
          <w:sz w:val="24"/>
          <w:szCs w:val="24"/>
          <w:shd w:val="clear" w:color="auto" w:fill="auto"/>
          <w:lang w:val="en-US" w:eastAsia="en-US" w:bidi="en-US"/>
        </w:rPr>
        <w:t xml:space="preserve">(Ni, Co, Cr, Cu), </w:t>
      </w:r>
      <w:r>
        <w:rPr>
          <w:color w:val="000000"/>
          <w:spacing w:val="0"/>
          <w:w w:val="100"/>
          <w:position w:val="0"/>
          <w:sz w:val="24"/>
          <w:szCs w:val="24"/>
          <w:shd w:val="clear" w:color="auto" w:fill="auto"/>
          <w:lang w:val="ru-RU" w:eastAsia="ru-RU" w:bidi="ru-RU"/>
        </w:rPr>
        <w:t xml:space="preserve">элементы 3 класса опасности </w:t>
      </w:r>
      <w:r>
        <w:rPr>
          <w:color w:val="000000"/>
          <w:spacing w:val="0"/>
          <w:w w:val="100"/>
          <w:position w:val="0"/>
          <w:sz w:val="24"/>
          <w:szCs w:val="24"/>
          <w:shd w:val="clear" w:color="auto" w:fill="auto"/>
          <w:lang w:val="en-US" w:eastAsia="en-US" w:bidi="en-US"/>
        </w:rPr>
        <w:t xml:space="preserve">(Mn); </w:t>
      </w:r>
      <w:r>
        <w:rPr>
          <w:color w:val="000000"/>
          <w:spacing w:val="0"/>
          <w:w w:val="100"/>
          <w:position w:val="0"/>
          <w:sz w:val="24"/>
          <w:szCs w:val="24"/>
          <w:shd w:val="clear" w:color="auto" w:fill="auto"/>
          <w:lang w:val="ru-RU" w:eastAsia="ru-RU" w:bidi="ru-RU"/>
        </w:rPr>
        <w:t xml:space="preserve">определение на месте удельной активности радионуклидов </w:t>
      </w:r>
      <w:r>
        <w:rPr>
          <w:color w:val="000000"/>
          <w:spacing w:val="0"/>
          <w:w w:val="100"/>
          <w:position w:val="0"/>
          <w:sz w:val="24"/>
          <w:szCs w:val="24"/>
          <w:shd w:val="clear" w:color="auto" w:fill="auto"/>
          <w:vertAlign w:val="superscript"/>
          <w:lang w:val="en-US" w:eastAsia="en-US" w:bidi="en-US"/>
        </w:rPr>
        <w:t>226</w:t>
      </w:r>
      <w:r>
        <w:rPr>
          <w:color w:val="000000"/>
          <w:spacing w:val="0"/>
          <w:w w:val="100"/>
          <w:position w:val="0"/>
          <w:sz w:val="24"/>
          <w:szCs w:val="24"/>
          <w:shd w:val="clear" w:color="auto" w:fill="auto"/>
          <w:lang w:val="en-US" w:eastAsia="en-US" w:bidi="en-US"/>
        </w:rPr>
        <w:t>Ra,</w:t>
        <w:tab/>
      </w:r>
      <w:r>
        <w:rPr>
          <w:color w:val="000000"/>
          <w:spacing w:val="0"/>
          <w:w w:val="100"/>
          <w:position w:val="0"/>
          <w:sz w:val="24"/>
          <w:szCs w:val="24"/>
          <w:shd w:val="clear" w:color="auto" w:fill="auto"/>
          <w:vertAlign w:val="superscript"/>
          <w:lang w:val="en-US" w:eastAsia="en-US" w:bidi="en-US"/>
        </w:rPr>
        <w:t>232</w:t>
      </w:r>
      <w:r>
        <w:rPr>
          <w:color w:val="000000"/>
          <w:spacing w:val="0"/>
          <w:w w:val="100"/>
          <w:position w:val="0"/>
          <w:sz w:val="24"/>
          <w:szCs w:val="24"/>
          <w:shd w:val="clear" w:color="auto" w:fill="auto"/>
          <w:lang w:val="en-US" w:eastAsia="en-US" w:bidi="en-US"/>
        </w:rPr>
        <w:t>Th,</w:t>
        <w:tab/>
      </w:r>
      <w:r>
        <w:rPr>
          <w:color w:val="000000"/>
          <w:spacing w:val="0"/>
          <w:w w:val="100"/>
          <w:position w:val="0"/>
          <w:sz w:val="24"/>
          <w:szCs w:val="24"/>
          <w:shd w:val="clear" w:color="auto" w:fill="auto"/>
          <w:vertAlign w:val="superscript"/>
          <w:lang w:val="en-US" w:eastAsia="en-US" w:bidi="en-US"/>
        </w:rPr>
        <w:t>40</w:t>
      </w:r>
      <w:r>
        <w:rPr>
          <w:color w:val="000000"/>
          <w:spacing w:val="0"/>
          <w:w w:val="100"/>
          <w:position w:val="0"/>
          <w:sz w:val="24"/>
          <w:szCs w:val="24"/>
          <w:shd w:val="clear" w:color="auto" w:fill="auto"/>
          <w:lang w:val="en-US" w:eastAsia="en-US" w:bidi="en-US"/>
        </w:rPr>
        <w:t xml:space="preserve">K, </w:t>
      </w:r>
      <w:r>
        <w:rPr>
          <w:color w:val="000000"/>
          <w:spacing w:val="0"/>
          <w:w w:val="100"/>
          <w:position w:val="0"/>
          <w:sz w:val="24"/>
          <w:szCs w:val="24"/>
          <w:shd w:val="clear" w:color="auto" w:fill="auto"/>
          <w:lang w:val="ru-RU" w:eastAsia="ru-RU" w:bidi="ru-RU"/>
        </w:rPr>
        <w:t>плотности поверхностного</w:t>
      </w:r>
    </w:p>
    <w:p>
      <w:pPr>
        <w:pStyle w:val="Style2"/>
        <w:keepNext w:val="0"/>
        <w:keepLines w:val="0"/>
        <w:widowControl w:val="0"/>
        <w:shd w:val="clear" w:color="auto" w:fill="auto"/>
        <w:bidi w:val="0"/>
        <w:spacing w:before="0" w:after="240" w:line="240" w:lineRule="auto"/>
        <w:ind w:left="0" w:right="0" w:firstLine="0"/>
        <w:jc w:val="left"/>
      </w:pPr>
      <w:r>
        <w:rPr>
          <w:color w:val="000000"/>
          <w:spacing w:val="0"/>
          <w:w w:val="100"/>
          <w:position w:val="0"/>
          <w:sz w:val="24"/>
          <w:szCs w:val="24"/>
          <w:shd w:val="clear" w:color="auto" w:fill="auto"/>
          <w:lang w:val="ru-RU" w:eastAsia="ru-RU" w:bidi="ru-RU"/>
        </w:rPr>
        <w:t xml:space="preserve">загрязнения </w:t>
      </w:r>
      <w:r>
        <w:rPr>
          <w:color w:val="000000"/>
          <w:spacing w:val="0"/>
          <w:w w:val="100"/>
          <w:position w:val="0"/>
          <w:sz w:val="24"/>
          <w:szCs w:val="24"/>
          <w:shd w:val="clear" w:color="auto" w:fill="auto"/>
          <w:vertAlign w:val="superscript"/>
          <w:lang w:val="en-US" w:eastAsia="en-US" w:bidi="en-US"/>
        </w:rPr>
        <w:t>137</w:t>
      </w:r>
      <w:r>
        <w:rPr>
          <w:color w:val="000000"/>
          <w:spacing w:val="0"/>
          <w:w w:val="100"/>
          <w:position w:val="0"/>
          <w:sz w:val="24"/>
          <w:szCs w:val="24"/>
          <w:shd w:val="clear" w:color="auto" w:fill="auto"/>
          <w:lang w:val="en-US" w:eastAsia="en-US" w:bidi="en-US"/>
        </w:rPr>
        <w:t xml:space="preserve">Cs; </w:t>
      </w:r>
      <w:r>
        <w:rPr>
          <w:color w:val="000000"/>
          <w:spacing w:val="0"/>
          <w:w w:val="100"/>
          <w:position w:val="0"/>
          <w:sz w:val="24"/>
          <w:szCs w:val="24"/>
          <w:shd w:val="clear" w:color="auto" w:fill="auto"/>
          <w:lang w:val="ru-RU" w:eastAsia="ru-RU" w:bidi="ru-RU"/>
        </w:rPr>
        <w:t>нефтепродукты; бенз(а)пирен; фенол; бензол.</w:t>
      </w:r>
    </w:p>
    <w:p>
      <w:pPr>
        <w:pStyle w:val="Style2"/>
        <w:keepNext w:val="0"/>
        <w:keepLines w:val="0"/>
        <w:widowControl w:val="0"/>
        <w:shd w:val="clear" w:color="auto" w:fill="auto"/>
        <w:bidi w:val="0"/>
        <w:spacing w:before="0" w:after="0" w:line="240" w:lineRule="auto"/>
        <w:ind w:left="0" w:right="0" w:firstLine="0"/>
        <w:jc w:val="right"/>
      </w:pPr>
      <w:r>
        <w:rPr>
          <w:color w:val="000000"/>
          <w:spacing w:val="0"/>
          <w:w w:val="100"/>
          <w:position w:val="0"/>
          <w:sz w:val="24"/>
          <w:szCs w:val="24"/>
          <w:shd w:val="clear" w:color="auto" w:fill="auto"/>
          <w:lang w:val="ru-RU" w:eastAsia="ru-RU" w:bidi="ru-RU"/>
        </w:rPr>
        <w:t>Таблица 5.1.</w:t>
      </w:r>
    </w:p>
    <w:p>
      <w:pPr>
        <w:pStyle w:val="Style23"/>
        <w:keepNext w:val="0"/>
        <w:keepLines w:val="0"/>
        <w:widowControl w:val="0"/>
        <w:shd w:val="clear" w:color="auto" w:fill="auto"/>
        <w:bidi w:val="0"/>
        <w:spacing w:before="0" w:after="0" w:line="240" w:lineRule="auto"/>
        <w:ind w:left="792" w:right="0" w:firstLine="0"/>
        <w:jc w:val="left"/>
        <w:rPr>
          <w:sz w:val="24"/>
          <w:szCs w:val="24"/>
        </w:rPr>
      </w:pPr>
      <w:r>
        <w:rPr>
          <w:color w:val="000000"/>
          <w:spacing w:val="0"/>
          <w:w w:val="100"/>
          <w:position w:val="0"/>
          <w:sz w:val="24"/>
          <w:szCs w:val="24"/>
          <w:shd w:val="clear" w:color="auto" w:fill="auto"/>
          <w:lang w:val="ru-RU" w:eastAsia="ru-RU" w:bidi="ru-RU"/>
        </w:rPr>
        <w:t>Характеристика ключевых площадок и отобранных проб</w:t>
      </w:r>
    </w:p>
    <w:tbl>
      <w:tblPr>
        <w:tblOverlap w:val="never"/>
        <w:jc w:val="center"/>
        <w:tblLayout w:type="fixed"/>
      </w:tblPr>
      <w:tblGrid>
        <w:gridCol w:w="811"/>
        <w:gridCol w:w="1872"/>
        <w:gridCol w:w="4877"/>
        <w:gridCol w:w="2026"/>
      </w:tblGrid>
      <w:tr>
        <w:trPr>
          <w:trHeight w:val="778"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b/>
                <w:bCs/>
                <w:color w:val="000000"/>
                <w:spacing w:val="0"/>
                <w:w w:val="100"/>
                <w:position w:val="0"/>
                <w:sz w:val="22"/>
                <w:szCs w:val="22"/>
                <w:shd w:val="clear" w:color="auto" w:fill="auto"/>
                <w:lang w:val="ru-RU" w:eastAsia="ru-RU" w:bidi="ru-RU"/>
              </w:rPr>
              <w:t>№ п/п</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480"/>
              <w:jc w:val="left"/>
              <w:rPr>
                <w:sz w:val="22"/>
                <w:szCs w:val="22"/>
              </w:rPr>
            </w:pPr>
            <w:r>
              <w:rPr>
                <w:b/>
                <w:bCs/>
                <w:color w:val="000000"/>
                <w:spacing w:val="0"/>
                <w:w w:val="100"/>
                <w:position w:val="0"/>
                <w:sz w:val="22"/>
                <w:szCs w:val="22"/>
                <w:shd w:val="clear" w:color="auto" w:fill="auto"/>
                <w:lang w:val="ru-RU" w:eastAsia="ru-RU" w:bidi="ru-RU"/>
              </w:rPr>
              <w:t>Район ЛО</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ru-RU" w:eastAsia="ru-RU" w:bidi="ru-RU"/>
              </w:rPr>
              <w:t>Местоположение участков мониторинга (ближайший населенный пункт, координаты ключевой площадки)</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33" w:lineRule="auto"/>
              <w:ind w:left="0" w:right="0" w:firstLine="0"/>
              <w:jc w:val="center"/>
              <w:rPr>
                <w:sz w:val="22"/>
                <w:szCs w:val="22"/>
              </w:rPr>
            </w:pPr>
            <w:r>
              <w:rPr>
                <w:b/>
                <w:bCs/>
                <w:color w:val="000000"/>
                <w:spacing w:val="0"/>
                <w:w w:val="100"/>
                <w:position w:val="0"/>
                <w:sz w:val="22"/>
                <w:szCs w:val="22"/>
                <w:shd w:val="clear" w:color="auto" w:fill="auto"/>
                <w:lang w:val="ru-RU" w:eastAsia="ru-RU" w:bidi="ru-RU"/>
              </w:rPr>
              <w:t>Номер пробы / тип участка</w:t>
            </w:r>
          </w:p>
        </w:tc>
      </w:tr>
      <w:tr>
        <w:trPr>
          <w:trHeight w:val="264" w:hRule="exact"/>
        </w:trPr>
        <w:tc>
          <w:tcPr>
            <w:gridSpan w:val="4"/>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ru-RU" w:eastAsia="ru-RU" w:bidi="ru-RU"/>
              </w:rPr>
              <w:t>32 ключевые площадки на импактных участках, заложенных в 2015-2018 годах-</w:t>
            </w:r>
          </w:p>
        </w:tc>
      </w:tr>
      <w:tr>
        <w:trPr>
          <w:trHeight w:val="768"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1.</w:t>
            </w:r>
          </w:p>
        </w:tc>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140" w:right="0" w:firstLine="0"/>
              <w:jc w:val="left"/>
              <w:rPr>
                <w:sz w:val="22"/>
                <w:szCs w:val="22"/>
              </w:rPr>
            </w:pPr>
            <w:r>
              <w:rPr>
                <w:color w:val="000000"/>
                <w:spacing w:val="0"/>
                <w:w w:val="100"/>
                <w:position w:val="0"/>
                <w:sz w:val="22"/>
                <w:szCs w:val="22"/>
                <w:shd w:val="clear" w:color="auto" w:fill="auto"/>
                <w:lang w:val="ru-RU" w:eastAsia="ru-RU" w:bidi="ru-RU"/>
              </w:rPr>
              <w:t>Бокситогорский район</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Северо-западная часть города Бокситогорск.</w:t>
            </w:r>
          </w:p>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Ключевая площадка:</w:t>
            </w:r>
          </w:p>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en-US" w:eastAsia="en-US" w:bidi="en-US"/>
              </w:rPr>
              <w:t>N59°30'27,10'' E33°48'22,11''</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ЛО-БС-20-001-1-и;</w:t>
            </w:r>
          </w:p>
          <w:p>
            <w:pPr>
              <w:pStyle w:val="Style27"/>
              <w:keepNext w:val="0"/>
              <w:keepLines w:val="0"/>
              <w:widowControl w:val="0"/>
              <w:shd w:val="clear" w:color="auto" w:fill="auto"/>
              <w:bidi w:val="0"/>
              <w:spacing w:before="0" w:after="0" w:line="240" w:lineRule="auto"/>
              <w:ind w:left="0" w:right="0" w:firstLine="480"/>
              <w:jc w:val="left"/>
              <w:rPr>
                <w:sz w:val="22"/>
                <w:szCs w:val="22"/>
              </w:rPr>
            </w:pPr>
            <w:r>
              <w:rPr>
                <w:color w:val="000000"/>
                <w:spacing w:val="0"/>
                <w:w w:val="100"/>
                <w:position w:val="0"/>
                <w:sz w:val="22"/>
                <w:szCs w:val="22"/>
                <w:shd w:val="clear" w:color="auto" w:fill="auto"/>
                <w:lang w:val="ru-RU" w:eastAsia="ru-RU" w:bidi="ru-RU"/>
              </w:rPr>
              <w:t>импактный</w:t>
            </w:r>
          </w:p>
        </w:tc>
      </w:tr>
      <w:tr>
        <w:trPr>
          <w:trHeight w:val="773"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2.</w:t>
            </w:r>
          </w:p>
        </w:tc>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Северо-восточная часть г. Пикалёво.</w:t>
            </w:r>
          </w:p>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Ключевая площадка:</w:t>
            </w:r>
          </w:p>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en-US" w:eastAsia="en-US" w:bidi="en-US"/>
              </w:rPr>
              <w:t>N59°32'57,41'' E34°8'46,18''</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ЛО-БС-20-002-1-и;</w:t>
            </w:r>
          </w:p>
          <w:p>
            <w:pPr>
              <w:pStyle w:val="Style27"/>
              <w:keepNext w:val="0"/>
              <w:keepLines w:val="0"/>
              <w:widowControl w:val="0"/>
              <w:shd w:val="clear" w:color="auto" w:fill="auto"/>
              <w:bidi w:val="0"/>
              <w:spacing w:before="0" w:after="0" w:line="240" w:lineRule="auto"/>
              <w:ind w:left="0" w:right="0" w:firstLine="480"/>
              <w:jc w:val="left"/>
              <w:rPr>
                <w:sz w:val="22"/>
                <w:szCs w:val="22"/>
              </w:rPr>
            </w:pPr>
            <w:r>
              <w:rPr>
                <w:color w:val="000000"/>
                <w:spacing w:val="0"/>
                <w:w w:val="100"/>
                <w:position w:val="0"/>
                <w:sz w:val="22"/>
                <w:szCs w:val="22"/>
                <w:shd w:val="clear" w:color="auto" w:fill="auto"/>
                <w:lang w:val="ru-RU" w:eastAsia="ru-RU" w:bidi="ru-RU"/>
              </w:rPr>
              <w:t>импактный</w:t>
            </w:r>
          </w:p>
        </w:tc>
      </w:tr>
      <w:tr>
        <w:trPr>
          <w:trHeight w:val="768"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3.</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140" w:right="0" w:firstLine="0"/>
              <w:jc w:val="left"/>
              <w:rPr>
                <w:sz w:val="22"/>
                <w:szCs w:val="22"/>
              </w:rPr>
            </w:pPr>
            <w:r>
              <w:rPr>
                <w:color w:val="000000"/>
                <w:spacing w:val="0"/>
                <w:w w:val="100"/>
                <w:position w:val="0"/>
                <w:sz w:val="22"/>
                <w:szCs w:val="22"/>
                <w:shd w:val="clear" w:color="auto" w:fill="auto"/>
                <w:lang w:val="ru-RU" w:eastAsia="ru-RU" w:bidi="ru-RU"/>
              </w:rPr>
              <w:t>Волосовский район</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 xml:space="preserve">Южная часть г. Волосово. Ключевая площадка: </w:t>
            </w:r>
            <w:r>
              <w:rPr>
                <w:color w:val="000000"/>
                <w:spacing w:val="0"/>
                <w:w w:val="100"/>
                <w:position w:val="0"/>
                <w:sz w:val="22"/>
                <w:szCs w:val="22"/>
                <w:shd w:val="clear" w:color="auto" w:fill="auto"/>
                <w:lang w:val="en-US" w:eastAsia="en-US" w:bidi="en-US"/>
              </w:rPr>
              <w:t>N59°25'0,08'' E29°31'34,8''</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ЛО-ВО-2О-ОО4-1-и; импактный</w:t>
            </w:r>
          </w:p>
        </w:tc>
      </w:tr>
      <w:tr>
        <w:trPr>
          <w:trHeight w:val="778" w:hRule="exact"/>
        </w:trPr>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4.</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140" w:right="0" w:firstLine="0"/>
              <w:jc w:val="left"/>
              <w:rPr>
                <w:sz w:val="22"/>
                <w:szCs w:val="22"/>
              </w:rPr>
            </w:pPr>
            <w:r>
              <w:rPr>
                <w:color w:val="000000"/>
                <w:spacing w:val="0"/>
                <w:w w:val="100"/>
                <w:position w:val="0"/>
                <w:sz w:val="22"/>
                <w:szCs w:val="22"/>
                <w:shd w:val="clear" w:color="auto" w:fill="auto"/>
                <w:lang w:val="ru-RU" w:eastAsia="ru-RU" w:bidi="ru-RU"/>
              </w:rPr>
              <w:t>Волховский район</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 xml:space="preserve">Юго-Восточнее г. Волхов. Ключевая площадка: </w:t>
            </w:r>
            <w:r>
              <w:rPr>
                <w:color w:val="000000"/>
                <w:spacing w:val="0"/>
                <w:w w:val="100"/>
                <w:position w:val="0"/>
                <w:sz w:val="22"/>
                <w:szCs w:val="22"/>
                <w:shd w:val="clear" w:color="auto" w:fill="auto"/>
                <w:lang w:val="en-US" w:eastAsia="en-US" w:bidi="en-US"/>
              </w:rPr>
              <w:t>N59°53'10,34'' E32°24'17,77''</w:t>
            </w:r>
          </w:p>
        </w:tc>
        <w:tc>
          <w:tcPr>
            <w:tcBorders>
              <w:top w:val="single" w:sz="4"/>
              <w:left w:val="single" w:sz="4"/>
              <w:bottom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ЛО-ВХ-20-006-1-и; импактный</w:t>
            </w:r>
          </w:p>
        </w:tc>
      </w:tr>
    </w:tbl>
    <w:p>
      <w:pPr>
        <w:widowControl w:val="0"/>
        <w:spacing w:line="1" w:lineRule="exact"/>
      </w:pPr>
      <w:r>
        <w:br w:type="page"/>
      </w:r>
    </w:p>
    <w:tbl>
      <w:tblPr>
        <w:tblOverlap w:val="never"/>
        <w:jc w:val="center"/>
        <w:tblLayout w:type="fixed"/>
      </w:tblPr>
      <w:tblGrid>
        <w:gridCol w:w="811"/>
        <w:gridCol w:w="1872"/>
        <w:gridCol w:w="4877"/>
        <w:gridCol w:w="2026"/>
      </w:tblGrid>
      <w:tr>
        <w:trPr>
          <w:trHeight w:val="773"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b/>
                <w:bCs/>
                <w:color w:val="000000"/>
                <w:spacing w:val="0"/>
                <w:w w:val="100"/>
                <w:position w:val="0"/>
                <w:sz w:val="22"/>
                <w:szCs w:val="22"/>
                <w:shd w:val="clear" w:color="auto" w:fill="auto"/>
                <w:lang w:val="ru-RU" w:eastAsia="ru-RU" w:bidi="ru-RU"/>
              </w:rPr>
              <w:t>№ п/п</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480"/>
              <w:jc w:val="left"/>
              <w:rPr>
                <w:sz w:val="22"/>
                <w:szCs w:val="22"/>
              </w:rPr>
            </w:pPr>
            <w:r>
              <w:rPr>
                <w:b/>
                <w:bCs/>
                <w:color w:val="000000"/>
                <w:spacing w:val="0"/>
                <w:w w:val="100"/>
                <w:position w:val="0"/>
                <w:sz w:val="22"/>
                <w:szCs w:val="22"/>
                <w:shd w:val="clear" w:color="auto" w:fill="auto"/>
                <w:lang w:val="ru-RU" w:eastAsia="ru-RU" w:bidi="ru-RU"/>
              </w:rPr>
              <w:t>Район ЛО</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ru-RU" w:eastAsia="ru-RU" w:bidi="ru-RU"/>
              </w:rPr>
              <w:t>Местоположение участков мониторинга (ближайший населенный пункт, координаты ключевой площадки)</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ru-RU" w:eastAsia="ru-RU" w:bidi="ru-RU"/>
              </w:rPr>
              <w:t>Номер пробы / тип участка</w:t>
            </w:r>
          </w:p>
        </w:tc>
      </w:tr>
      <w:tr>
        <w:trPr>
          <w:trHeight w:val="768"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5.</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Севернее г. Сясьстрой.</w:t>
            </w:r>
          </w:p>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Ключевая площадка:</w:t>
            </w:r>
          </w:p>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en-US" w:eastAsia="en-US" w:bidi="en-US"/>
              </w:rPr>
              <w:t>N60°9'56,83'' E32°34'38,70''</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ЛО-ВХ-20-007-1-и;</w:t>
            </w:r>
          </w:p>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импактный</w:t>
            </w:r>
          </w:p>
        </w:tc>
      </w:tr>
      <w:tr>
        <w:trPr>
          <w:trHeight w:val="773"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6.</w:t>
            </w:r>
          </w:p>
        </w:tc>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140" w:right="0" w:firstLine="0"/>
              <w:jc w:val="left"/>
              <w:rPr>
                <w:sz w:val="22"/>
                <w:szCs w:val="22"/>
              </w:rPr>
            </w:pPr>
            <w:r>
              <w:rPr>
                <w:color w:val="000000"/>
                <w:spacing w:val="0"/>
                <w:w w:val="100"/>
                <w:position w:val="0"/>
                <w:sz w:val="22"/>
                <w:szCs w:val="22"/>
                <w:shd w:val="clear" w:color="auto" w:fill="auto"/>
                <w:lang w:val="ru-RU" w:eastAsia="ru-RU" w:bidi="ru-RU"/>
              </w:rPr>
              <w:t>Всеволожский район</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Восточнее г. Всеволожска, урочище Алюмино.</w:t>
            </w:r>
          </w:p>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Ключевая площадка:</w:t>
            </w:r>
          </w:p>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en-US" w:eastAsia="en-US" w:bidi="en-US"/>
              </w:rPr>
              <w:t>N59°59'57,82'' E30°50'6,83''</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ЛО-ВВ-20-009-1-и;</w:t>
            </w:r>
          </w:p>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импактный</w:t>
            </w:r>
          </w:p>
        </w:tc>
      </w:tr>
      <w:tr>
        <w:trPr>
          <w:trHeight w:val="1018"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7.</w:t>
            </w:r>
          </w:p>
        </w:tc>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33" w:lineRule="auto"/>
              <w:ind w:left="0" w:right="0" w:firstLine="0"/>
              <w:jc w:val="left"/>
              <w:rPr>
                <w:sz w:val="22"/>
                <w:szCs w:val="22"/>
              </w:rPr>
            </w:pPr>
            <w:r>
              <w:rPr>
                <w:color w:val="000000"/>
                <w:spacing w:val="0"/>
                <w:w w:val="100"/>
                <w:position w:val="0"/>
                <w:sz w:val="22"/>
                <w:szCs w:val="22"/>
                <w:shd w:val="clear" w:color="auto" w:fill="auto"/>
                <w:lang w:val="ru-RU" w:eastAsia="ru-RU" w:bidi="ru-RU"/>
              </w:rPr>
              <w:t>Кузьмоловское городское поселение, западнее коттеджного поселка «Охтинский парк».</w:t>
            </w:r>
          </w:p>
          <w:p>
            <w:pPr>
              <w:pStyle w:val="Style27"/>
              <w:keepNext w:val="0"/>
              <w:keepLines w:val="0"/>
              <w:widowControl w:val="0"/>
              <w:shd w:val="clear" w:color="auto" w:fill="auto"/>
              <w:bidi w:val="0"/>
              <w:spacing w:before="0" w:after="0" w:line="233" w:lineRule="auto"/>
              <w:ind w:left="0" w:right="0" w:firstLine="0"/>
              <w:jc w:val="left"/>
              <w:rPr>
                <w:sz w:val="22"/>
                <w:szCs w:val="22"/>
              </w:rPr>
            </w:pPr>
            <w:r>
              <w:rPr>
                <w:color w:val="000000"/>
                <w:spacing w:val="0"/>
                <w:w w:val="100"/>
                <w:position w:val="0"/>
                <w:sz w:val="22"/>
                <w:szCs w:val="22"/>
                <w:shd w:val="clear" w:color="auto" w:fill="auto"/>
                <w:lang w:val="ru-RU" w:eastAsia="ru-RU" w:bidi="ru-RU"/>
              </w:rPr>
              <w:t>Ключевая площадка:</w:t>
            </w:r>
          </w:p>
          <w:p>
            <w:pPr>
              <w:pStyle w:val="Style27"/>
              <w:keepNext w:val="0"/>
              <w:keepLines w:val="0"/>
              <w:widowControl w:val="0"/>
              <w:shd w:val="clear" w:color="auto" w:fill="auto"/>
              <w:bidi w:val="0"/>
              <w:spacing w:before="0" w:after="0" w:line="233" w:lineRule="auto"/>
              <w:ind w:left="0" w:right="0" w:firstLine="0"/>
              <w:jc w:val="left"/>
              <w:rPr>
                <w:sz w:val="22"/>
                <w:szCs w:val="22"/>
              </w:rPr>
            </w:pPr>
            <w:r>
              <w:rPr>
                <w:color w:val="000000"/>
                <w:spacing w:val="0"/>
                <w:w w:val="100"/>
                <w:position w:val="0"/>
                <w:sz w:val="22"/>
                <w:szCs w:val="22"/>
                <w:shd w:val="clear" w:color="auto" w:fill="auto"/>
                <w:lang w:val="en-US" w:eastAsia="en-US" w:bidi="en-US"/>
              </w:rPr>
              <w:t>N60°7'22,23'' E30°29'47,59''</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ЛО-ВВ-20-010-1-и;</w:t>
            </w:r>
          </w:p>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импактный</w:t>
            </w:r>
          </w:p>
        </w:tc>
      </w:tr>
      <w:tr>
        <w:trPr>
          <w:trHeight w:val="773"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8.</w:t>
            </w:r>
          </w:p>
        </w:tc>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140" w:right="0" w:firstLine="0"/>
              <w:jc w:val="left"/>
              <w:rPr>
                <w:sz w:val="22"/>
                <w:szCs w:val="22"/>
              </w:rPr>
            </w:pPr>
            <w:r>
              <w:rPr>
                <w:color w:val="000000"/>
                <w:spacing w:val="0"/>
                <w:w w:val="100"/>
                <w:position w:val="0"/>
                <w:sz w:val="22"/>
                <w:szCs w:val="22"/>
                <w:shd w:val="clear" w:color="auto" w:fill="auto"/>
                <w:lang w:val="ru-RU" w:eastAsia="ru-RU" w:bidi="ru-RU"/>
              </w:rPr>
              <w:t>Выборгский район</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Каменногорское городское поселение.</w:t>
            </w:r>
          </w:p>
          <w:p>
            <w:pPr>
              <w:pStyle w:val="Style27"/>
              <w:keepNext w:val="0"/>
              <w:keepLines w:val="0"/>
              <w:widowControl w:val="0"/>
              <w:shd w:val="clear" w:color="auto" w:fill="auto"/>
              <w:bidi w:val="0"/>
              <w:spacing w:before="0" w:after="0" w:line="230" w:lineRule="auto"/>
              <w:ind w:left="0" w:right="0" w:firstLine="0"/>
              <w:jc w:val="left"/>
              <w:rPr>
                <w:sz w:val="22"/>
                <w:szCs w:val="22"/>
              </w:rPr>
            </w:pPr>
            <w:r>
              <w:rPr>
                <w:color w:val="000000"/>
                <w:spacing w:val="0"/>
                <w:w w:val="100"/>
                <w:position w:val="0"/>
                <w:sz w:val="22"/>
                <w:szCs w:val="22"/>
                <w:shd w:val="clear" w:color="auto" w:fill="auto"/>
                <w:lang w:val="ru-RU" w:eastAsia="ru-RU" w:bidi="ru-RU"/>
              </w:rPr>
              <w:t>Ключевая площадка:</w:t>
            </w:r>
          </w:p>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en-US" w:eastAsia="en-US" w:bidi="en-US"/>
              </w:rPr>
              <w:t>N60°55'51,82'' E29°9'5,05''</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ЛО-ВБ-20-012-1-и;</w:t>
            </w:r>
          </w:p>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импактный</w:t>
            </w:r>
          </w:p>
        </w:tc>
      </w:tr>
      <w:tr>
        <w:trPr>
          <w:trHeight w:val="768"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9.</w:t>
            </w:r>
          </w:p>
        </w:tc>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33" w:lineRule="auto"/>
              <w:ind w:left="0" w:right="0" w:firstLine="0"/>
              <w:jc w:val="left"/>
              <w:rPr>
                <w:sz w:val="22"/>
                <w:szCs w:val="22"/>
              </w:rPr>
            </w:pPr>
            <w:r>
              <w:rPr>
                <w:color w:val="000000"/>
                <w:spacing w:val="0"/>
                <w:w w:val="100"/>
                <w:position w:val="0"/>
                <w:sz w:val="22"/>
                <w:szCs w:val="22"/>
                <w:shd w:val="clear" w:color="auto" w:fill="auto"/>
                <w:lang w:val="ru-RU" w:eastAsia="ru-RU" w:bidi="ru-RU"/>
              </w:rPr>
              <w:t>Северо-западнее г. Выборг Ключевая площадка:</w:t>
            </w:r>
          </w:p>
          <w:p>
            <w:pPr>
              <w:pStyle w:val="Style27"/>
              <w:keepNext w:val="0"/>
              <w:keepLines w:val="0"/>
              <w:widowControl w:val="0"/>
              <w:shd w:val="clear" w:color="auto" w:fill="auto"/>
              <w:bidi w:val="0"/>
              <w:spacing w:before="0" w:after="0" w:line="233" w:lineRule="auto"/>
              <w:ind w:left="0" w:right="0" w:firstLine="0"/>
              <w:jc w:val="left"/>
              <w:rPr>
                <w:sz w:val="22"/>
                <w:szCs w:val="22"/>
              </w:rPr>
            </w:pPr>
            <w:r>
              <w:rPr>
                <w:color w:val="000000"/>
                <w:spacing w:val="0"/>
                <w:w w:val="100"/>
                <w:position w:val="0"/>
                <w:sz w:val="22"/>
                <w:szCs w:val="22"/>
                <w:shd w:val="clear" w:color="auto" w:fill="auto"/>
                <w:lang w:val="en-US" w:eastAsia="en-US" w:bidi="en-US"/>
              </w:rPr>
              <w:t>N60°43'12,87'' E28°50'9,32''</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ЛО-ВБ-20-013-1-и;</w:t>
            </w:r>
          </w:p>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импактный</w:t>
            </w:r>
          </w:p>
        </w:tc>
      </w:tr>
      <w:tr>
        <w:trPr>
          <w:trHeight w:val="768"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shd w:val="clear" w:color="auto" w:fill="auto"/>
                <w:lang w:val="ru-RU" w:eastAsia="ru-RU" w:bidi="ru-RU"/>
              </w:rPr>
              <w:t>10.</w:t>
            </w:r>
          </w:p>
        </w:tc>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140" w:right="0" w:firstLine="0"/>
              <w:jc w:val="left"/>
              <w:rPr>
                <w:sz w:val="22"/>
                <w:szCs w:val="22"/>
              </w:rPr>
            </w:pPr>
            <w:r>
              <w:rPr>
                <w:color w:val="000000"/>
                <w:spacing w:val="0"/>
                <w:w w:val="100"/>
                <w:position w:val="0"/>
                <w:sz w:val="22"/>
                <w:szCs w:val="22"/>
                <w:shd w:val="clear" w:color="auto" w:fill="auto"/>
                <w:lang w:val="ru-RU" w:eastAsia="ru-RU" w:bidi="ru-RU"/>
              </w:rPr>
              <w:t>Гатчинский район</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Северная часть г. Гатчина, пос. Шаглино.</w:t>
            </w:r>
          </w:p>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Ключевая площадка:</w:t>
            </w:r>
          </w:p>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en-US" w:eastAsia="en-US" w:bidi="en-US"/>
              </w:rPr>
              <w:t>N59°34'42,62'' E30°14'20,98''</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ЛО-ГТ-20-015-1-и;</w:t>
            </w:r>
          </w:p>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импактный</w:t>
            </w:r>
          </w:p>
        </w:tc>
      </w:tr>
      <w:tr>
        <w:trPr>
          <w:trHeight w:val="768"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shd w:val="clear" w:color="auto" w:fill="auto"/>
                <w:lang w:val="ru-RU" w:eastAsia="ru-RU" w:bidi="ru-RU"/>
              </w:rPr>
              <w:t>11.</w:t>
            </w:r>
          </w:p>
        </w:tc>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Муниципальное образование город Коммунар.</w:t>
            </w:r>
          </w:p>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Ключевая площадка:</w:t>
            </w:r>
          </w:p>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en-US" w:eastAsia="en-US" w:bidi="en-US"/>
              </w:rPr>
              <w:t>N59°36'24,15'' E30°26'33,20''</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ЛО-ГТ-20-016-1-и;</w:t>
            </w:r>
          </w:p>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импактный</w:t>
            </w:r>
          </w:p>
        </w:tc>
      </w:tr>
      <w:tr>
        <w:trPr>
          <w:trHeight w:val="768"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shd w:val="clear" w:color="auto" w:fill="auto"/>
                <w:lang w:val="ru-RU" w:eastAsia="ru-RU" w:bidi="ru-RU"/>
              </w:rPr>
              <w:t>12.</w:t>
            </w:r>
          </w:p>
        </w:tc>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140" w:right="0" w:firstLine="0"/>
              <w:jc w:val="left"/>
              <w:rPr>
                <w:sz w:val="22"/>
                <w:szCs w:val="22"/>
              </w:rPr>
            </w:pPr>
            <w:r>
              <w:rPr>
                <w:color w:val="000000"/>
                <w:spacing w:val="0"/>
                <w:w w:val="100"/>
                <w:position w:val="0"/>
                <w:sz w:val="22"/>
                <w:szCs w:val="22"/>
                <w:shd w:val="clear" w:color="auto" w:fill="auto"/>
                <w:lang w:val="ru-RU" w:eastAsia="ru-RU" w:bidi="ru-RU"/>
              </w:rPr>
              <w:t>Кингисеппский район</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Кингисеппское городское поселение.</w:t>
            </w:r>
          </w:p>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Ключевая площадка:</w:t>
            </w:r>
          </w:p>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en-US" w:eastAsia="en-US" w:bidi="en-US"/>
              </w:rPr>
              <w:t>N59°24'56,81'' E28°29'10,46''</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ЛО-КН-20-018-1-</w:t>
            </w:r>
          </w:p>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и;</w:t>
            </w:r>
          </w:p>
          <w:p>
            <w:pPr>
              <w:pStyle w:val="Style27"/>
              <w:keepNext w:val="0"/>
              <w:keepLines w:val="0"/>
              <w:widowControl w:val="0"/>
              <w:shd w:val="clear" w:color="auto" w:fill="auto"/>
              <w:bidi w:val="0"/>
              <w:spacing w:before="0" w:after="0" w:line="218" w:lineRule="auto"/>
              <w:ind w:left="0" w:right="0" w:firstLine="0"/>
              <w:jc w:val="center"/>
              <w:rPr>
                <w:sz w:val="22"/>
                <w:szCs w:val="22"/>
              </w:rPr>
            </w:pPr>
            <w:r>
              <w:rPr>
                <w:color w:val="000000"/>
                <w:spacing w:val="0"/>
                <w:w w:val="100"/>
                <w:position w:val="0"/>
                <w:sz w:val="22"/>
                <w:szCs w:val="22"/>
                <w:shd w:val="clear" w:color="auto" w:fill="auto"/>
                <w:lang w:val="ru-RU" w:eastAsia="ru-RU" w:bidi="ru-RU"/>
              </w:rPr>
              <w:t>импактный</w:t>
            </w:r>
          </w:p>
        </w:tc>
      </w:tr>
      <w:tr>
        <w:trPr>
          <w:trHeight w:val="773"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shd w:val="clear" w:color="auto" w:fill="auto"/>
                <w:lang w:val="ru-RU" w:eastAsia="ru-RU" w:bidi="ru-RU"/>
              </w:rPr>
              <w:t>13.</w:t>
            </w:r>
          </w:p>
        </w:tc>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 xml:space="preserve">Вистинское сельское поселение. Ключевая площадка: </w:t>
            </w:r>
            <w:r>
              <w:rPr>
                <w:color w:val="000000"/>
                <w:spacing w:val="0"/>
                <w:w w:val="100"/>
                <w:position w:val="0"/>
                <w:sz w:val="22"/>
                <w:szCs w:val="22"/>
                <w:shd w:val="clear" w:color="auto" w:fill="auto"/>
                <w:lang w:val="en-US" w:eastAsia="en-US" w:bidi="en-US"/>
              </w:rPr>
              <w:t>N59°39'53,74'' E28°29'37,63''</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ЛО-КН-20-019-1-</w:t>
            </w:r>
          </w:p>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и;</w:t>
            </w:r>
          </w:p>
          <w:p>
            <w:pPr>
              <w:pStyle w:val="Style27"/>
              <w:keepNext w:val="0"/>
              <w:keepLines w:val="0"/>
              <w:widowControl w:val="0"/>
              <w:shd w:val="clear" w:color="auto" w:fill="auto"/>
              <w:bidi w:val="0"/>
              <w:spacing w:before="0" w:after="0" w:line="218" w:lineRule="auto"/>
              <w:ind w:left="0" w:right="0" w:firstLine="0"/>
              <w:jc w:val="center"/>
              <w:rPr>
                <w:sz w:val="22"/>
                <w:szCs w:val="22"/>
              </w:rPr>
            </w:pPr>
            <w:r>
              <w:rPr>
                <w:color w:val="000000"/>
                <w:spacing w:val="0"/>
                <w:w w:val="100"/>
                <w:position w:val="0"/>
                <w:sz w:val="22"/>
                <w:szCs w:val="22"/>
                <w:shd w:val="clear" w:color="auto" w:fill="auto"/>
                <w:lang w:val="ru-RU" w:eastAsia="ru-RU" w:bidi="ru-RU"/>
              </w:rPr>
              <w:t>импактный</w:t>
            </w:r>
          </w:p>
        </w:tc>
      </w:tr>
      <w:tr>
        <w:trPr>
          <w:trHeight w:val="768"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shd w:val="clear" w:color="auto" w:fill="auto"/>
                <w:lang w:val="ru-RU" w:eastAsia="ru-RU" w:bidi="ru-RU"/>
              </w:rPr>
              <w:t>14.</w:t>
            </w:r>
          </w:p>
        </w:tc>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140" w:right="0" w:firstLine="0"/>
              <w:jc w:val="left"/>
              <w:rPr>
                <w:sz w:val="22"/>
                <w:szCs w:val="22"/>
              </w:rPr>
            </w:pPr>
            <w:r>
              <w:rPr>
                <w:color w:val="000000"/>
                <w:spacing w:val="0"/>
                <w:w w:val="100"/>
                <w:position w:val="0"/>
                <w:sz w:val="22"/>
                <w:szCs w:val="22"/>
                <w:shd w:val="clear" w:color="auto" w:fill="auto"/>
                <w:lang w:val="ru-RU" w:eastAsia="ru-RU" w:bidi="ru-RU"/>
              </w:rPr>
              <w:t>Кировский район</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33" w:lineRule="auto"/>
              <w:ind w:left="0" w:right="0" w:firstLine="0"/>
              <w:jc w:val="left"/>
              <w:rPr>
                <w:sz w:val="22"/>
                <w:szCs w:val="22"/>
              </w:rPr>
            </w:pPr>
            <w:r>
              <w:rPr>
                <w:color w:val="000000"/>
                <w:spacing w:val="0"/>
                <w:w w:val="100"/>
                <w:position w:val="0"/>
                <w:sz w:val="22"/>
                <w:szCs w:val="22"/>
                <w:shd w:val="clear" w:color="auto" w:fill="auto"/>
                <w:lang w:val="ru-RU" w:eastAsia="ru-RU" w:bidi="ru-RU"/>
              </w:rPr>
              <w:t>Кировское городское поселение. Ключевая площадка:</w:t>
            </w:r>
          </w:p>
          <w:p>
            <w:pPr>
              <w:pStyle w:val="Style27"/>
              <w:keepNext w:val="0"/>
              <w:keepLines w:val="0"/>
              <w:widowControl w:val="0"/>
              <w:shd w:val="clear" w:color="auto" w:fill="auto"/>
              <w:bidi w:val="0"/>
              <w:spacing w:before="0" w:after="0" w:line="233" w:lineRule="auto"/>
              <w:ind w:left="0" w:right="0" w:firstLine="0"/>
              <w:jc w:val="left"/>
              <w:rPr>
                <w:sz w:val="22"/>
                <w:szCs w:val="22"/>
              </w:rPr>
            </w:pPr>
            <w:r>
              <w:rPr>
                <w:color w:val="000000"/>
                <w:spacing w:val="0"/>
                <w:w w:val="100"/>
                <w:position w:val="0"/>
                <w:sz w:val="22"/>
                <w:szCs w:val="22"/>
                <w:shd w:val="clear" w:color="auto" w:fill="auto"/>
                <w:lang w:val="en-US" w:eastAsia="en-US" w:bidi="en-US"/>
              </w:rPr>
              <w:t>N59°51'55,16'' E31°1'21,19''</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ЛО-КВ-20-021-1-</w:t>
            </w:r>
          </w:p>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и;</w:t>
            </w:r>
          </w:p>
          <w:p>
            <w:pPr>
              <w:pStyle w:val="Style27"/>
              <w:keepNext w:val="0"/>
              <w:keepLines w:val="0"/>
              <w:widowControl w:val="0"/>
              <w:shd w:val="clear" w:color="auto" w:fill="auto"/>
              <w:bidi w:val="0"/>
              <w:spacing w:before="0" w:after="0" w:line="218" w:lineRule="auto"/>
              <w:ind w:left="0" w:right="0" w:firstLine="0"/>
              <w:jc w:val="center"/>
              <w:rPr>
                <w:sz w:val="22"/>
                <w:szCs w:val="22"/>
              </w:rPr>
            </w:pPr>
            <w:r>
              <w:rPr>
                <w:color w:val="000000"/>
                <w:spacing w:val="0"/>
                <w:w w:val="100"/>
                <w:position w:val="0"/>
                <w:sz w:val="22"/>
                <w:szCs w:val="22"/>
                <w:shd w:val="clear" w:color="auto" w:fill="auto"/>
                <w:lang w:val="ru-RU" w:eastAsia="ru-RU" w:bidi="ru-RU"/>
              </w:rPr>
              <w:t>импактный</w:t>
            </w:r>
          </w:p>
        </w:tc>
      </w:tr>
      <w:tr>
        <w:trPr>
          <w:trHeight w:val="768"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shd w:val="clear" w:color="auto" w:fill="auto"/>
                <w:lang w:val="ru-RU" w:eastAsia="ru-RU" w:bidi="ru-RU"/>
              </w:rPr>
              <w:t>15.</w:t>
            </w:r>
          </w:p>
        </w:tc>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Городской посёлок Мга, посёлок Дачное.</w:t>
            </w:r>
          </w:p>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Ключевая площадка:</w:t>
            </w:r>
          </w:p>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en-US" w:eastAsia="en-US" w:bidi="en-US"/>
              </w:rPr>
              <w:t>N59°48'42,5'' E30°53'59,3''</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ЛО-КВ-20-022-1-</w:t>
            </w:r>
          </w:p>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и;</w:t>
            </w:r>
          </w:p>
          <w:p>
            <w:pPr>
              <w:pStyle w:val="Style27"/>
              <w:keepNext w:val="0"/>
              <w:keepLines w:val="0"/>
              <w:widowControl w:val="0"/>
              <w:shd w:val="clear" w:color="auto" w:fill="auto"/>
              <w:bidi w:val="0"/>
              <w:spacing w:before="0" w:after="0" w:line="214" w:lineRule="auto"/>
              <w:ind w:left="0" w:right="0" w:firstLine="0"/>
              <w:jc w:val="center"/>
              <w:rPr>
                <w:sz w:val="22"/>
                <w:szCs w:val="22"/>
              </w:rPr>
            </w:pPr>
            <w:r>
              <w:rPr>
                <w:color w:val="000000"/>
                <w:spacing w:val="0"/>
                <w:w w:val="100"/>
                <w:position w:val="0"/>
                <w:sz w:val="22"/>
                <w:szCs w:val="22"/>
                <w:shd w:val="clear" w:color="auto" w:fill="auto"/>
                <w:lang w:val="ru-RU" w:eastAsia="ru-RU" w:bidi="ru-RU"/>
              </w:rPr>
              <w:t>импактный</w:t>
            </w:r>
          </w:p>
        </w:tc>
      </w:tr>
      <w:tr>
        <w:trPr>
          <w:trHeight w:val="768"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shd w:val="clear" w:color="auto" w:fill="auto"/>
                <w:lang w:val="ru-RU" w:eastAsia="ru-RU" w:bidi="ru-RU"/>
              </w:rPr>
              <w:t>16.</w:t>
            </w:r>
          </w:p>
        </w:tc>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Назиевское городское поселение, пгт. Назия.</w:t>
            </w:r>
          </w:p>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Ключевая площадка:</w:t>
            </w:r>
          </w:p>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en-US" w:eastAsia="en-US" w:bidi="en-US"/>
              </w:rPr>
              <w:t>N59°50'36,66'' E31°37'48,36''</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ЛО-КВ-20-023-1-</w:t>
            </w:r>
          </w:p>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и;</w:t>
            </w:r>
          </w:p>
          <w:p>
            <w:pPr>
              <w:pStyle w:val="Style27"/>
              <w:keepNext w:val="0"/>
              <w:keepLines w:val="0"/>
              <w:widowControl w:val="0"/>
              <w:shd w:val="clear" w:color="auto" w:fill="auto"/>
              <w:bidi w:val="0"/>
              <w:spacing w:before="0" w:after="0" w:line="218" w:lineRule="auto"/>
              <w:ind w:left="0" w:right="0" w:firstLine="0"/>
              <w:jc w:val="center"/>
              <w:rPr>
                <w:sz w:val="22"/>
                <w:szCs w:val="22"/>
              </w:rPr>
            </w:pPr>
            <w:r>
              <w:rPr>
                <w:color w:val="000000"/>
                <w:spacing w:val="0"/>
                <w:w w:val="100"/>
                <w:position w:val="0"/>
                <w:sz w:val="22"/>
                <w:szCs w:val="22"/>
                <w:shd w:val="clear" w:color="auto" w:fill="auto"/>
                <w:lang w:val="ru-RU" w:eastAsia="ru-RU" w:bidi="ru-RU"/>
              </w:rPr>
              <w:t>импактный</w:t>
            </w:r>
          </w:p>
        </w:tc>
      </w:tr>
      <w:tr>
        <w:trPr>
          <w:trHeight w:val="768"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shd w:val="clear" w:color="auto" w:fill="auto"/>
                <w:lang w:val="ru-RU" w:eastAsia="ru-RU" w:bidi="ru-RU"/>
              </w:rPr>
              <w:t>17.</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140" w:right="0" w:firstLine="0"/>
              <w:jc w:val="left"/>
              <w:rPr>
                <w:sz w:val="22"/>
                <w:szCs w:val="22"/>
              </w:rPr>
            </w:pPr>
            <w:r>
              <w:rPr>
                <w:color w:val="000000"/>
                <w:spacing w:val="0"/>
                <w:w w:val="100"/>
                <w:position w:val="0"/>
                <w:sz w:val="22"/>
                <w:szCs w:val="22"/>
                <w:shd w:val="clear" w:color="auto" w:fill="auto"/>
                <w:lang w:val="ru-RU" w:eastAsia="ru-RU" w:bidi="ru-RU"/>
              </w:rPr>
              <w:t>Лодейнопольский район</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Лодейнопольское городское поселение.</w:t>
            </w:r>
          </w:p>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Ключевая площадка:</w:t>
            </w:r>
          </w:p>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en-US" w:eastAsia="en-US" w:bidi="en-US"/>
              </w:rPr>
              <w:t>N60°42'7,59" E33°35'24,76''</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ЛО-ЛД-20-025-1- и; импактный</w:t>
            </w:r>
          </w:p>
        </w:tc>
      </w:tr>
      <w:tr>
        <w:trPr>
          <w:trHeight w:val="773"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shd w:val="clear" w:color="auto" w:fill="auto"/>
                <w:lang w:val="ru-RU" w:eastAsia="ru-RU" w:bidi="ru-RU"/>
              </w:rPr>
              <w:t>18.</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140" w:right="0" w:firstLine="0"/>
              <w:jc w:val="left"/>
              <w:rPr>
                <w:sz w:val="22"/>
                <w:szCs w:val="22"/>
              </w:rPr>
            </w:pPr>
            <w:r>
              <w:rPr>
                <w:color w:val="000000"/>
                <w:spacing w:val="0"/>
                <w:w w:val="100"/>
                <w:position w:val="0"/>
                <w:sz w:val="22"/>
                <w:szCs w:val="22"/>
                <w:shd w:val="clear" w:color="auto" w:fill="auto"/>
                <w:lang w:val="ru-RU" w:eastAsia="ru-RU" w:bidi="ru-RU"/>
              </w:rPr>
              <w:t>Ломоносовский район</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Большеижорское городское поселение.</w:t>
            </w:r>
          </w:p>
          <w:p>
            <w:pPr>
              <w:pStyle w:val="Style27"/>
              <w:keepNext w:val="0"/>
              <w:keepLines w:val="0"/>
              <w:widowControl w:val="0"/>
              <w:shd w:val="clear" w:color="auto" w:fill="auto"/>
              <w:bidi w:val="0"/>
              <w:spacing w:before="0" w:after="0" w:line="230" w:lineRule="auto"/>
              <w:ind w:left="0" w:right="0" w:firstLine="0"/>
              <w:jc w:val="both"/>
              <w:rPr>
                <w:sz w:val="22"/>
                <w:szCs w:val="22"/>
              </w:rPr>
            </w:pPr>
            <w:r>
              <w:rPr>
                <w:color w:val="000000"/>
                <w:spacing w:val="0"/>
                <w:w w:val="100"/>
                <w:position w:val="0"/>
                <w:sz w:val="22"/>
                <w:szCs w:val="22"/>
                <w:shd w:val="clear" w:color="auto" w:fill="auto"/>
                <w:lang w:val="ru-RU" w:eastAsia="ru-RU" w:bidi="ru-RU"/>
              </w:rPr>
              <w:t>Ключевая площадка:</w:t>
            </w:r>
          </w:p>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en-US" w:eastAsia="en-US" w:bidi="en-US"/>
              </w:rPr>
              <w:t>N59°56'0,91'' E29°31'38,36''</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ЛО-ЛМ -20-027-1-</w:t>
            </w:r>
          </w:p>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и;</w:t>
            </w:r>
          </w:p>
          <w:p>
            <w:pPr>
              <w:pStyle w:val="Style27"/>
              <w:keepNext w:val="0"/>
              <w:keepLines w:val="0"/>
              <w:widowControl w:val="0"/>
              <w:shd w:val="clear" w:color="auto" w:fill="auto"/>
              <w:bidi w:val="0"/>
              <w:spacing w:before="0" w:after="0" w:line="218" w:lineRule="auto"/>
              <w:ind w:left="0" w:right="0" w:firstLine="0"/>
              <w:jc w:val="center"/>
              <w:rPr>
                <w:sz w:val="22"/>
                <w:szCs w:val="22"/>
              </w:rPr>
            </w:pPr>
            <w:r>
              <w:rPr>
                <w:color w:val="000000"/>
                <w:spacing w:val="0"/>
                <w:w w:val="100"/>
                <w:position w:val="0"/>
                <w:sz w:val="22"/>
                <w:szCs w:val="22"/>
                <w:shd w:val="clear" w:color="auto" w:fill="auto"/>
                <w:lang w:val="ru-RU" w:eastAsia="ru-RU" w:bidi="ru-RU"/>
              </w:rPr>
              <w:t>импактный</w:t>
            </w:r>
          </w:p>
        </w:tc>
      </w:tr>
      <w:tr>
        <w:trPr>
          <w:trHeight w:val="768"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shd w:val="clear" w:color="auto" w:fill="auto"/>
                <w:lang w:val="ru-RU" w:eastAsia="ru-RU" w:bidi="ru-RU"/>
              </w:rPr>
              <w:t>19.</w:t>
            </w:r>
          </w:p>
        </w:tc>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140" w:right="0" w:firstLine="0"/>
              <w:jc w:val="left"/>
              <w:rPr>
                <w:sz w:val="22"/>
                <w:szCs w:val="22"/>
              </w:rPr>
            </w:pPr>
            <w:r>
              <w:rPr>
                <w:color w:val="000000"/>
                <w:spacing w:val="0"/>
                <w:w w:val="100"/>
                <w:position w:val="0"/>
                <w:sz w:val="22"/>
                <w:szCs w:val="22"/>
                <w:shd w:val="clear" w:color="auto" w:fill="auto"/>
                <w:lang w:val="ru-RU" w:eastAsia="ru-RU" w:bidi="ru-RU"/>
              </w:rPr>
              <w:t>Лужский район</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33" w:lineRule="auto"/>
              <w:ind w:left="0" w:right="0" w:firstLine="0"/>
              <w:jc w:val="left"/>
              <w:rPr>
                <w:sz w:val="22"/>
                <w:szCs w:val="22"/>
              </w:rPr>
            </w:pPr>
            <w:r>
              <w:rPr>
                <w:color w:val="000000"/>
                <w:spacing w:val="0"/>
                <w:w w:val="100"/>
                <w:position w:val="0"/>
                <w:sz w:val="22"/>
                <w:szCs w:val="22"/>
                <w:shd w:val="clear" w:color="auto" w:fill="auto"/>
                <w:lang w:val="ru-RU" w:eastAsia="ru-RU" w:bidi="ru-RU"/>
              </w:rPr>
              <w:t>Лужское городское поселение. Ключевая площадка:</w:t>
            </w:r>
          </w:p>
          <w:p>
            <w:pPr>
              <w:pStyle w:val="Style27"/>
              <w:keepNext w:val="0"/>
              <w:keepLines w:val="0"/>
              <w:widowControl w:val="0"/>
              <w:shd w:val="clear" w:color="auto" w:fill="auto"/>
              <w:bidi w:val="0"/>
              <w:spacing w:before="0" w:after="0" w:line="233" w:lineRule="auto"/>
              <w:ind w:left="0" w:right="0" w:firstLine="0"/>
              <w:jc w:val="left"/>
              <w:rPr>
                <w:sz w:val="22"/>
                <w:szCs w:val="22"/>
              </w:rPr>
            </w:pPr>
            <w:r>
              <w:rPr>
                <w:color w:val="000000"/>
                <w:spacing w:val="0"/>
                <w:w w:val="100"/>
                <w:position w:val="0"/>
                <w:sz w:val="22"/>
                <w:szCs w:val="22"/>
                <w:shd w:val="clear" w:color="auto" w:fill="auto"/>
                <w:lang w:val="en-US" w:eastAsia="en-US" w:bidi="en-US"/>
              </w:rPr>
              <w:t>N58°46'8,63'' E29°53'59,37''</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ЛО-ЛЖ-20-029-1-</w:t>
            </w:r>
          </w:p>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и;</w:t>
            </w:r>
          </w:p>
          <w:p>
            <w:pPr>
              <w:pStyle w:val="Style27"/>
              <w:keepNext w:val="0"/>
              <w:keepLines w:val="0"/>
              <w:widowControl w:val="0"/>
              <w:shd w:val="clear" w:color="auto" w:fill="auto"/>
              <w:bidi w:val="0"/>
              <w:spacing w:before="0" w:after="0" w:line="218" w:lineRule="auto"/>
              <w:ind w:left="0" w:right="0" w:firstLine="0"/>
              <w:jc w:val="center"/>
              <w:rPr>
                <w:sz w:val="22"/>
                <w:szCs w:val="22"/>
              </w:rPr>
            </w:pPr>
            <w:r>
              <w:rPr>
                <w:color w:val="000000"/>
                <w:spacing w:val="0"/>
                <w:w w:val="100"/>
                <w:position w:val="0"/>
                <w:sz w:val="22"/>
                <w:szCs w:val="22"/>
                <w:shd w:val="clear" w:color="auto" w:fill="auto"/>
                <w:lang w:val="ru-RU" w:eastAsia="ru-RU" w:bidi="ru-RU"/>
              </w:rPr>
              <w:t>импактный</w:t>
            </w:r>
          </w:p>
        </w:tc>
      </w:tr>
      <w:tr>
        <w:trPr>
          <w:trHeight w:val="768"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shd w:val="clear" w:color="auto" w:fill="auto"/>
                <w:lang w:val="ru-RU" w:eastAsia="ru-RU" w:bidi="ru-RU"/>
              </w:rPr>
              <w:t>20.</w:t>
            </w:r>
          </w:p>
        </w:tc>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Толмачевское городское поселение.</w:t>
            </w:r>
          </w:p>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Ключевая площадка:</w:t>
            </w:r>
          </w:p>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en-US" w:eastAsia="en-US" w:bidi="en-US"/>
              </w:rPr>
              <w:t>N58°51'38,2'' E29°56'2''</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ЛО-ЛЖ-20-030-1-</w:t>
            </w:r>
          </w:p>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и;</w:t>
            </w:r>
          </w:p>
          <w:p>
            <w:pPr>
              <w:pStyle w:val="Style27"/>
              <w:keepNext w:val="0"/>
              <w:keepLines w:val="0"/>
              <w:widowControl w:val="0"/>
              <w:shd w:val="clear" w:color="auto" w:fill="auto"/>
              <w:bidi w:val="0"/>
              <w:spacing w:before="0" w:after="0" w:line="214" w:lineRule="auto"/>
              <w:ind w:left="0" w:right="0" w:firstLine="0"/>
              <w:jc w:val="center"/>
              <w:rPr>
                <w:sz w:val="22"/>
                <w:szCs w:val="22"/>
              </w:rPr>
            </w:pPr>
            <w:r>
              <w:rPr>
                <w:color w:val="000000"/>
                <w:spacing w:val="0"/>
                <w:w w:val="100"/>
                <w:position w:val="0"/>
                <w:sz w:val="22"/>
                <w:szCs w:val="22"/>
                <w:shd w:val="clear" w:color="auto" w:fill="auto"/>
                <w:lang w:val="ru-RU" w:eastAsia="ru-RU" w:bidi="ru-RU"/>
              </w:rPr>
              <w:t>импактный</w:t>
            </w:r>
          </w:p>
        </w:tc>
      </w:tr>
      <w:tr>
        <w:trPr>
          <w:trHeight w:val="1032" w:hRule="exact"/>
        </w:trPr>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shd w:val="clear" w:color="auto" w:fill="auto"/>
                <w:lang w:val="ru-RU" w:eastAsia="ru-RU" w:bidi="ru-RU"/>
              </w:rPr>
              <w:t>21.</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140" w:right="0" w:firstLine="0"/>
              <w:jc w:val="left"/>
              <w:rPr>
                <w:sz w:val="22"/>
                <w:szCs w:val="22"/>
              </w:rPr>
            </w:pPr>
            <w:r>
              <w:rPr>
                <w:color w:val="000000"/>
                <w:spacing w:val="0"/>
                <w:w w:val="100"/>
                <w:position w:val="0"/>
                <w:sz w:val="22"/>
                <w:szCs w:val="22"/>
                <w:shd w:val="clear" w:color="auto" w:fill="auto"/>
                <w:lang w:val="ru-RU" w:eastAsia="ru-RU" w:bidi="ru-RU"/>
              </w:rPr>
              <w:t>Подпорожский район</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Подпорожское городское поселение, город Подпорожье.</w:t>
            </w:r>
          </w:p>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Ключевая площадка</w:t>
            </w:r>
          </w:p>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en-US" w:eastAsia="en-US" w:bidi="en-US"/>
              </w:rPr>
              <w:t>N60°54'50,03'' E34°15'34,82''</w:t>
            </w:r>
          </w:p>
        </w:tc>
        <w:tc>
          <w:tcPr>
            <w:tcBorders>
              <w:top w:val="single" w:sz="4"/>
              <w:left w:val="single" w:sz="4"/>
              <w:bottom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ЛО-ПД-20-032-1- и; импактный</w:t>
            </w:r>
          </w:p>
        </w:tc>
      </w:tr>
    </w:tbl>
    <w:p>
      <w:pPr>
        <w:widowControl w:val="0"/>
        <w:spacing w:line="1" w:lineRule="exact"/>
      </w:pPr>
      <w:r>
        <w:br w:type="page"/>
      </w:r>
    </w:p>
    <w:tbl>
      <w:tblPr>
        <w:tblOverlap w:val="never"/>
        <w:jc w:val="center"/>
        <w:tblLayout w:type="fixed"/>
      </w:tblPr>
      <w:tblGrid>
        <w:gridCol w:w="811"/>
        <w:gridCol w:w="1872"/>
        <w:gridCol w:w="4877"/>
        <w:gridCol w:w="2026"/>
      </w:tblGrid>
      <w:tr>
        <w:trPr>
          <w:trHeight w:val="773"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b/>
                <w:bCs/>
                <w:color w:val="000000"/>
                <w:spacing w:val="0"/>
                <w:w w:val="100"/>
                <w:position w:val="0"/>
                <w:sz w:val="22"/>
                <w:szCs w:val="22"/>
                <w:shd w:val="clear" w:color="auto" w:fill="auto"/>
                <w:lang w:val="ru-RU" w:eastAsia="ru-RU" w:bidi="ru-RU"/>
              </w:rPr>
              <w:t>№ п/п</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480"/>
              <w:jc w:val="left"/>
              <w:rPr>
                <w:sz w:val="22"/>
                <w:szCs w:val="22"/>
              </w:rPr>
            </w:pPr>
            <w:r>
              <w:rPr>
                <w:b/>
                <w:bCs/>
                <w:color w:val="000000"/>
                <w:spacing w:val="0"/>
                <w:w w:val="100"/>
                <w:position w:val="0"/>
                <w:sz w:val="22"/>
                <w:szCs w:val="22"/>
                <w:shd w:val="clear" w:color="auto" w:fill="auto"/>
                <w:lang w:val="ru-RU" w:eastAsia="ru-RU" w:bidi="ru-RU"/>
              </w:rPr>
              <w:t>Район ЛО</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ru-RU" w:eastAsia="ru-RU" w:bidi="ru-RU"/>
              </w:rPr>
              <w:t>Местоположение участков мониторинга (ближайший населенный пункт, координаты ключевой площадки)</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ru-RU" w:eastAsia="ru-RU" w:bidi="ru-RU"/>
              </w:rPr>
              <w:t>Номер пробы / тип участка</w:t>
            </w:r>
          </w:p>
        </w:tc>
      </w:tr>
      <w:tr>
        <w:trPr>
          <w:trHeight w:val="1022"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shd w:val="clear" w:color="auto" w:fill="auto"/>
                <w:lang w:val="ru-RU" w:eastAsia="ru-RU" w:bidi="ru-RU"/>
              </w:rPr>
              <w:t>22.</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Важинское городское поселение, около пгт.</w:t>
            </w:r>
          </w:p>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Важины.</w:t>
            </w:r>
          </w:p>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Ключевая площадка:</w:t>
            </w:r>
          </w:p>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en-US" w:eastAsia="en-US" w:bidi="en-US"/>
              </w:rPr>
              <w:t>N60°57'16,98'' E34°2'54,69''</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ЛО-ПД-20-033-1- и; импактный</w:t>
            </w:r>
          </w:p>
        </w:tc>
      </w:tr>
      <w:tr>
        <w:trPr>
          <w:trHeight w:val="768"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shd w:val="clear" w:color="auto" w:fill="auto"/>
                <w:lang w:val="ru-RU" w:eastAsia="ru-RU" w:bidi="ru-RU"/>
              </w:rPr>
              <w:t>23.</w:t>
            </w:r>
          </w:p>
        </w:tc>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140" w:right="0" w:firstLine="0"/>
              <w:jc w:val="left"/>
              <w:rPr>
                <w:sz w:val="22"/>
                <w:szCs w:val="22"/>
              </w:rPr>
            </w:pPr>
            <w:r>
              <w:rPr>
                <w:color w:val="000000"/>
                <w:spacing w:val="0"/>
                <w:w w:val="100"/>
                <w:position w:val="0"/>
                <w:sz w:val="22"/>
                <w:szCs w:val="22"/>
                <w:shd w:val="clear" w:color="auto" w:fill="auto"/>
                <w:lang w:val="ru-RU" w:eastAsia="ru-RU" w:bidi="ru-RU"/>
              </w:rPr>
              <w:t>Приозерский район</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Муниципальное образование «Кузнечное».</w:t>
            </w:r>
          </w:p>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Ключевая площадка:</w:t>
            </w:r>
          </w:p>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en-US" w:eastAsia="en-US" w:bidi="en-US"/>
              </w:rPr>
              <w:t>N61°6'35,89" E29°57'0,94''</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ЛО-ПЗ-20-035-1-и;</w:t>
            </w:r>
          </w:p>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импактный</w:t>
            </w:r>
          </w:p>
        </w:tc>
      </w:tr>
      <w:tr>
        <w:trPr>
          <w:trHeight w:val="1022"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shd w:val="clear" w:color="auto" w:fill="auto"/>
                <w:lang w:val="ru-RU" w:eastAsia="ru-RU" w:bidi="ru-RU"/>
              </w:rPr>
              <w:t>24.</w:t>
            </w:r>
          </w:p>
        </w:tc>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Приозерское городское поселение, пос.</w:t>
            </w:r>
          </w:p>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Ларионово.</w:t>
            </w:r>
          </w:p>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Ключевая площадка:</w:t>
            </w:r>
          </w:p>
          <w:p>
            <w:pPr>
              <w:pStyle w:val="Style27"/>
              <w:keepNext w:val="0"/>
              <w:keepLines w:val="0"/>
              <w:widowControl w:val="0"/>
              <w:shd w:val="clear" w:color="auto" w:fill="auto"/>
              <w:bidi w:val="0"/>
              <w:spacing w:before="0" w:after="0" w:line="230" w:lineRule="auto"/>
              <w:ind w:left="0" w:right="0" w:firstLine="0"/>
              <w:jc w:val="left"/>
              <w:rPr>
                <w:sz w:val="22"/>
                <w:szCs w:val="22"/>
              </w:rPr>
            </w:pPr>
            <w:r>
              <w:rPr>
                <w:color w:val="000000"/>
                <w:spacing w:val="0"/>
                <w:w w:val="100"/>
                <w:position w:val="0"/>
                <w:sz w:val="22"/>
                <w:szCs w:val="22"/>
                <w:shd w:val="clear" w:color="auto" w:fill="auto"/>
                <w:lang w:val="en-US" w:eastAsia="en-US" w:bidi="en-US"/>
              </w:rPr>
              <w:t>N61°0'37,52" E30°10'53,79''</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ЛО-ПЗ-20-036-1-и;</w:t>
            </w:r>
          </w:p>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импактный</w:t>
            </w:r>
          </w:p>
        </w:tc>
      </w:tr>
      <w:tr>
        <w:trPr>
          <w:trHeight w:val="768"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shd w:val="clear" w:color="auto" w:fill="auto"/>
                <w:lang w:val="ru-RU" w:eastAsia="ru-RU" w:bidi="ru-RU"/>
              </w:rPr>
              <w:t>25.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140" w:right="0" w:firstLine="0"/>
              <w:jc w:val="left"/>
              <w:rPr>
                <w:sz w:val="22"/>
                <w:szCs w:val="22"/>
              </w:rPr>
            </w:pPr>
            <w:r>
              <w:rPr>
                <w:color w:val="000000"/>
                <w:spacing w:val="0"/>
                <w:w w:val="100"/>
                <w:position w:val="0"/>
                <w:sz w:val="22"/>
                <w:szCs w:val="22"/>
                <w:shd w:val="clear" w:color="auto" w:fill="auto"/>
                <w:lang w:val="ru-RU" w:eastAsia="ru-RU" w:bidi="ru-RU"/>
              </w:rPr>
              <w:t>Киришский район</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 xml:space="preserve">Киришское городское поселение. Ключевая площадка: </w:t>
            </w:r>
            <w:r>
              <w:rPr>
                <w:color w:val="000000"/>
                <w:spacing w:val="0"/>
                <w:w w:val="100"/>
                <w:position w:val="0"/>
                <w:sz w:val="22"/>
                <w:szCs w:val="22"/>
                <w:shd w:val="clear" w:color="auto" w:fill="auto"/>
                <w:lang w:val="en-US" w:eastAsia="en-US" w:bidi="en-US"/>
              </w:rPr>
              <w:t>N59°25'34,31'' E32°5'10,94''</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ЛО-КШ-20-038-1-</w:t>
            </w:r>
          </w:p>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и;</w:t>
            </w:r>
          </w:p>
          <w:p>
            <w:pPr>
              <w:pStyle w:val="Style27"/>
              <w:keepNext w:val="0"/>
              <w:keepLines w:val="0"/>
              <w:widowControl w:val="0"/>
              <w:shd w:val="clear" w:color="auto" w:fill="auto"/>
              <w:bidi w:val="0"/>
              <w:spacing w:before="0" w:after="0" w:line="218" w:lineRule="auto"/>
              <w:ind w:left="0" w:right="0" w:firstLine="0"/>
              <w:jc w:val="center"/>
              <w:rPr>
                <w:sz w:val="22"/>
                <w:szCs w:val="22"/>
              </w:rPr>
            </w:pPr>
            <w:r>
              <w:rPr>
                <w:color w:val="000000"/>
                <w:spacing w:val="0"/>
                <w:w w:val="100"/>
                <w:position w:val="0"/>
                <w:sz w:val="22"/>
                <w:szCs w:val="22"/>
                <w:shd w:val="clear" w:color="auto" w:fill="auto"/>
                <w:lang w:val="ru-RU" w:eastAsia="ru-RU" w:bidi="ru-RU"/>
              </w:rPr>
              <w:t>импактный</w:t>
            </w:r>
          </w:p>
        </w:tc>
      </w:tr>
      <w:tr>
        <w:trPr>
          <w:trHeight w:val="773"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shd w:val="clear" w:color="auto" w:fill="auto"/>
                <w:lang w:val="ru-RU" w:eastAsia="ru-RU" w:bidi="ru-RU"/>
              </w:rPr>
              <w:t>26.</w:t>
            </w:r>
          </w:p>
        </w:tc>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140" w:right="0" w:firstLine="0"/>
              <w:jc w:val="left"/>
              <w:rPr>
                <w:sz w:val="22"/>
                <w:szCs w:val="22"/>
              </w:rPr>
            </w:pPr>
            <w:r>
              <w:rPr>
                <w:color w:val="000000"/>
                <w:spacing w:val="0"/>
                <w:w w:val="100"/>
                <w:position w:val="0"/>
                <w:sz w:val="22"/>
                <w:szCs w:val="22"/>
                <w:shd w:val="clear" w:color="auto" w:fill="auto"/>
                <w:lang w:val="ru-RU" w:eastAsia="ru-RU" w:bidi="ru-RU"/>
              </w:rPr>
              <w:t>Сланцевский район</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Сланцевское городское поселение.</w:t>
            </w:r>
          </w:p>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Ключевая площадка:</w:t>
            </w:r>
          </w:p>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en-US" w:eastAsia="en-US" w:bidi="en-US"/>
              </w:rPr>
              <w:t>N59°8'52,13" E28°3'40,09''</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ЛО-СЛ-20-040-1-</w:t>
            </w:r>
          </w:p>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и;</w:t>
            </w:r>
          </w:p>
          <w:p>
            <w:pPr>
              <w:pStyle w:val="Style27"/>
              <w:keepNext w:val="0"/>
              <w:keepLines w:val="0"/>
              <w:widowControl w:val="0"/>
              <w:shd w:val="clear" w:color="auto" w:fill="auto"/>
              <w:bidi w:val="0"/>
              <w:spacing w:before="0" w:after="0" w:line="218" w:lineRule="auto"/>
              <w:ind w:left="0" w:right="0" w:firstLine="0"/>
              <w:jc w:val="center"/>
              <w:rPr>
                <w:sz w:val="22"/>
                <w:szCs w:val="22"/>
              </w:rPr>
            </w:pPr>
            <w:r>
              <w:rPr>
                <w:color w:val="000000"/>
                <w:spacing w:val="0"/>
                <w:w w:val="100"/>
                <w:position w:val="0"/>
                <w:sz w:val="22"/>
                <w:szCs w:val="22"/>
                <w:shd w:val="clear" w:color="auto" w:fill="auto"/>
                <w:lang w:val="ru-RU" w:eastAsia="ru-RU" w:bidi="ru-RU"/>
              </w:rPr>
              <w:t>импактный</w:t>
            </w:r>
          </w:p>
        </w:tc>
      </w:tr>
      <w:tr>
        <w:trPr>
          <w:trHeight w:val="768"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shd w:val="clear" w:color="auto" w:fill="auto"/>
                <w:lang w:val="ru-RU" w:eastAsia="ru-RU" w:bidi="ru-RU"/>
              </w:rPr>
              <w:t>27.</w:t>
            </w:r>
          </w:p>
        </w:tc>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Сланцевское городское поселение. Ключевая площадка</w:t>
            </w:r>
          </w:p>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en-US" w:eastAsia="en-US" w:bidi="en-US"/>
              </w:rPr>
              <w:t>N59°4'14,66'' E28°8'16,18''</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ЛО-СЛ-20-042-1-</w:t>
            </w:r>
          </w:p>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и;</w:t>
            </w:r>
          </w:p>
          <w:p>
            <w:pPr>
              <w:pStyle w:val="Style27"/>
              <w:keepNext w:val="0"/>
              <w:keepLines w:val="0"/>
              <w:widowControl w:val="0"/>
              <w:shd w:val="clear" w:color="auto" w:fill="auto"/>
              <w:bidi w:val="0"/>
              <w:spacing w:before="0" w:after="0" w:line="218" w:lineRule="auto"/>
              <w:ind w:left="0" w:right="0" w:firstLine="0"/>
              <w:jc w:val="center"/>
              <w:rPr>
                <w:sz w:val="22"/>
                <w:szCs w:val="22"/>
              </w:rPr>
            </w:pPr>
            <w:r>
              <w:rPr>
                <w:color w:val="000000"/>
                <w:spacing w:val="0"/>
                <w:w w:val="100"/>
                <w:position w:val="0"/>
                <w:sz w:val="22"/>
                <w:szCs w:val="22"/>
                <w:shd w:val="clear" w:color="auto" w:fill="auto"/>
                <w:lang w:val="ru-RU" w:eastAsia="ru-RU" w:bidi="ru-RU"/>
              </w:rPr>
              <w:t>импактный</w:t>
            </w:r>
          </w:p>
        </w:tc>
      </w:tr>
      <w:tr>
        <w:trPr>
          <w:trHeight w:val="768"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shd w:val="clear" w:color="auto" w:fill="auto"/>
                <w:lang w:val="ru-RU" w:eastAsia="ru-RU" w:bidi="ru-RU"/>
              </w:rPr>
              <w:t>28.</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140" w:right="0" w:firstLine="0"/>
              <w:jc w:val="left"/>
              <w:rPr>
                <w:sz w:val="22"/>
                <w:szCs w:val="22"/>
              </w:rPr>
            </w:pPr>
            <w:r>
              <w:rPr>
                <w:color w:val="000000"/>
                <w:spacing w:val="0"/>
                <w:w w:val="100"/>
                <w:position w:val="0"/>
                <w:sz w:val="22"/>
                <w:szCs w:val="22"/>
                <w:shd w:val="clear" w:color="auto" w:fill="auto"/>
                <w:lang w:val="ru-RU" w:eastAsia="ru-RU" w:bidi="ru-RU"/>
              </w:rPr>
              <w:t>Тихвинский район</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 xml:space="preserve">Тихвинское городское поселение. Ключевая площадка: </w:t>
            </w:r>
            <w:r>
              <w:rPr>
                <w:color w:val="000000"/>
                <w:spacing w:val="0"/>
                <w:w w:val="100"/>
                <w:position w:val="0"/>
                <w:sz w:val="22"/>
                <w:szCs w:val="22"/>
                <w:shd w:val="clear" w:color="auto" w:fill="auto"/>
                <w:lang w:val="en-US" w:eastAsia="en-US" w:bidi="en-US"/>
              </w:rPr>
              <w:t>N59°37'59,85'' E33°29'40,44''</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ЛО-ТХ -20-043-1-</w:t>
            </w:r>
          </w:p>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и;</w:t>
            </w:r>
          </w:p>
          <w:p>
            <w:pPr>
              <w:pStyle w:val="Style27"/>
              <w:keepNext w:val="0"/>
              <w:keepLines w:val="0"/>
              <w:widowControl w:val="0"/>
              <w:shd w:val="clear" w:color="auto" w:fill="auto"/>
              <w:bidi w:val="0"/>
              <w:spacing w:before="0" w:after="0" w:line="214" w:lineRule="auto"/>
              <w:ind w:left="0" w:right="0" w:firstLine="0"/>
              <w:jc w:val="center"/>
              <w:rPr>
                <w:sz w:val="22"/>
                <w:szCs w:val="22"/>
              </w:rPr>
            </w:pPr>
            <w:r>
              <w:rPr>
                <w:color w:val="000000"/>
                <w:spacing w:val="0"/>
                <w:w w:val="100"/>
                <w:position w:val="0"/>
                <w:sz w:val="22"/>
                <w:szCs w:val="22"/>
                <w:shd w:val="clear" w:color="auto" w:fill="auto"/>
                <w:lang w:val="ru-RU" w:eastAsia="ru-RU" w:bidi="ru-RU"/>
              </w:rPr>
              <w:t>импактный</w:t>
            </w:r>
          </w:p>
        </w:tc>
      </w:tr>
      <w:tr>
        <w:trPr>
          <w:trHeight w:val="1022"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shd w:val="clear" w:color="auto" w:fill="auto"/>
                <w:lang w:val="ru-RU" w:eastAsia="ru-RU" w:bidi="ru-RU"/>
              </w:rPr>
              <w:t>29.</w:t>
            </w:r>
          </w:p>
        </w:tc>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140" w:right="0" w:firstLine="0"/>
              <w:jc w:val="left"/>
              <w:rPr>
                <w:sz w:val="22"/>
                <w:szCs w:val="22"/>
              </w:rPr>
            </w:pPr>
            <w:r>
              <w:rPr>
                <w:color w:val="000000"/>
                <w:spacing w:val="0"/>
                <w:w w:val="100"/>
                <w:position w:val="0"/>
                <w:sz w:val="22"/>
                <w:szCs w:val="22"/>
                <w:shd w:val="clear" w:color="auto" w:fill="auto"/>
                <w:lang w:val="ru-RU" w:eastAsia="ru-RU" w:bidi="ru-RU"/>
              </w:rPr>
              <w:t>Тосненский район</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Никольское городское поселение Тосненского района.</w:t>
            </w:r>
          </w:p>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Ключевая площадка:</w:t>
            </w:r>
          </w:p>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en-US" w:eastAsia="en-US" w:bidi="en-US"/>
              </w:rPr>
              <w:t>N59°43'3,23'' E30°49'47,40''</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ЛО-ТС-20-045-1-и;</w:t>
            </w:r>
          </w:p>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импактный</w:t>
            </w:r>
          </w:p>
        </w:tc>
      </w:tr>
      <w:tr>
        <w:trPr>
          <w:trHeight w:val="768"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shd w:val="clear" w:color="auto" w:fill="auto"/>
                <w:lang w:val="ru-RU" w:eastAsia="ru-RU" w:bidi="ru-RU"/>
              </w:rPr>
              <w:t>30.</w:t>
            </w:r>
          </w:p>
        </w:tc>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 xml:space="preserve">Тосненское городское поселение. Ключевая площадка: </w:t>
            </w:r>
            <w:r>
              <w:rPr>
                <w:color w:val="000000"/>
                <w:spacing w:val="0"/>
                <w:w w:val="100"/>
                <w:position w:val="0"/>
                <w:sz w:val="22"/>
                <w:szCs w:val="22"/>
                <w:shd w:val="clear" w:color="auto" w:fill="auto"/>
                <w:lang w:val="en-US" w:eastAsia="en-US" w:bidi="en-US"/>
              </w:rPr>
              <w:t>N59°32'28,53'' E30°50'29,34''</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ЛО-ТС-20-046-1-и;</w:t>
            </w:r>
          </w:p>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импактный</w:t>
            </w:r>
          </w:p>
        </w:tc>
      </w:tr>
      <w:tr>
        <w:trPr>
          <w:trHeight w:val="768"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shd w:val="clear" w:color="auto" w:fill="auto"/>
                <w:lang w:val="ru-RU" w:eastAsia="ru-RU" w:bidi="ru-RU"/>
              </w:rPr>
              <w:t>31.</w:t>
            </w:r>
          </w:p>
        </w:tc>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Рябовское городское поселение.</w:t>
            </w:r>
          </w:p>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Ключевая площадка:</w:t>
            </w:r>
          </w:p>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en-US" w:eastAsia="en-US" w:bidi="en-US"/>
              </w:rPr>
              <w:t>N59°25'29,96'' E31°11'13,71''</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ЛО-ТС-20-047-1-и;</w:t>
            </w:r>
          </w:p>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импактный</w:t>
            </w:r>
          </w:p>
        </w:tc>
      </w:tr>
      <w:tr>
        <w:trPr>
          <w:trHeight w:val="768"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shd w:val="clear" w:color="auto" w:fill="auto"/>
                <w:lang w:val="ru-RU" w:eastAsia="ru-RU" w:bidi="ru-RU"/>
              </w:rPr>
              <w:t>32.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200" w:right="0" w:firstLine="0"/>
              <w:jc w:val="left"/>
              <w:rPr>
                <w:sz w:val="22"/>
                <w:szCs w:val="22"/>
              </w:rPr>
            </w:pPr>
            <w:r>
              <w:rPr>
                <w:color w:val="000000"/>
                <w:spacing w:val="0"/>
                <w:w w:val="100"/>
                <w:position w:val="0"/>
                <w:sz w:val="22"/>
                <w:szCs w:val="22"/>
                <w:shd w:val="clear" w:color="auto" w:fill="auto"/>
                <w:lang w:val="ru-RU" w:eastAsia="ru-RU" w:bidi="ru-RU"/>
              </w:rPr>
              <w:t>Сосновоборский городской округ</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Сосновоборский городской округ, ДНТ Малахит.</w:t>
            </w:r>
          </w:p>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Ключевая площадка:</w:t>
            </w:r>
          </w:p>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en-US" w:eastAsia="en-US" w:bidi="en-US"/>
              </w:rPr>
              <w:t>N59°53'29,53'' E29°7'35,68''</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ЛО-СБ-20-049-1-и;</w:t>
            </w:r>
          </w:p>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импактный</w:t>
            </w:r>
          </w:p>
        </w:tc>
      </w:tr>
      <w:tr>
        <w:trPr>
          <w:trHeight w:val="494" w:hRule="exact"/>
        </w:trPr>
        <w:tc>
          <w:tcPr>
            <w:gridSpan w:val="4"/>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shd w:val="clear" w:color="auto" w:fill="auto"/>
                <w:lang w:val="ru-RU" w:eastAsia="ru-RU" w:bidi="ru-RU"/>
              </w:rPr>
              <w:t>8 дополнительных ключевых площадок на новых импактных участках мониторинга вокруг ОАО «Бокситогорский Глинозем»</w:t>
            </w:r>
          </w:p>
        </w:tc>
      </w:tr>
      <w:tr>
        <w:trPr>
          <w:trHeight w:val="1022"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shd w:val="clear" w:color="auto" w:fill="auto"/>
                <w:lang w:val="ru-RU" w:eastAsia="ru-RU" w:bidi="ru-RU"/>
              </w:rPr>
              <w:t>33.</w:t>
            </w:r>
          </w:p>
        </w:tc>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Бокситогорский район</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На север в 1,8 км от ОАО «Бокситогорский Глинозем».</w:t>
            </w:r>
          </w:p>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Ключевая площадка:</w:t>
            </w:r>
          </w:p>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en-US" w:eastAsia="en-US" w:bidi="en-US"/>
              </w:rPr>
              <w:t>N59°28'47,17'' E33°49'15,62''</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ЛО-БС-20-052-1-и;</w:t>
            </w:r>
          </w:p>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импактный</w:t>
            </w:r>
          </w:p>
        </w:tc>
      </w:tr>
      <w:tr>
        <w:trPr>
          <w:trHeight w:val="998"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shd w:val="clear" w:color="auto" w:fill="auto"/>
                <w:lang w:val="ru-RU" w:eastAsia="ru-RU" w:bidi="ru-RU"/>
              </w:rPr>
              <w:t>34.</w:t>
            </w:r>
          </w:p>
        </w:tc>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0"/>
                <w:szCs w:val="20"/>
                <w:shd w:val="clear" w:color="auto" w:fill="auto"/>
                <w:lang w:val="ru-RU" w:eastAsia="ru-RU" w:bidi="ru-RU"/>
              </w:rPr>
              <w:t xml:space="preserve">На северо-восток в 1,8 км от ОАО «Бокситогорский Глинозем». </w:t>
            </w:r>
            <w:r>
              <w:rPr>
                <w:color w:val="000000"/>
                <w:spacing w:val="0"/>
                <w:w w:val="100"/>
                <w:position w:val="0"/>
                <w:sz w:val="22"/>
                <w:szCs w:val="22"/>
                <w:shd w:val="clear" w:color="auto" w:fill="auto"/>
                <w:lang w:val="ru-RU" w:eastAsia="ru-RU" w:bidi="ru-RU"/>
              </w:rPr>
              <w:t xml:space="preserve">Ключевая площадка: </w:t>
            </w:r>
            <w:r>
              <w:rPr>
                <w:color w:val="000000"/>
                <w:spacing w:val="0"/>
                <w:w w:val="100"/>
                <w:position w:val="0"/>
                <w:sz w:val="22"/>
                <w:szCs w:val="22"/>
                <w:shd w:val="clear" w:color="auto" w:fill="auto"/>
                <w:lang w:val="en-US" w:eastAsia="en-US" w:bidi="en-US"/>
              </w:rPr>
              <w:t>N59°28'12,42'' E33°51'12,13''</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ЛО-БС-20-052-2-и; импактный</w:t>
            </w:r>
          </w:p>
        </w:tc>
      </w:tr>
      <w:tr>
        <w:trPr>
          <w:trHeight w:val="1022"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shd w:val="clear" w:color="auto" w:fill="auto"/>
                <w:lang w:val="ru-RU" w:eastAsia="ru-RU" w:bidi="ru-RU"/>
              </w:rPr>
              <w:t>35.</w:t>
            </w:r>
          </w:p>
        </w:tc>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На восток в 2,0 км от ОАО «Бокситогорский</w:t>
            </w:r>
          </w:p>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Глинозем»</w:t>
            </w:r>
          </w:p>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Ключевая площадка:</w:t>
            </w:r>
          </w:p>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en-US" w:eastAsia="en-US" w:bidi="en-US"/>
              </w:rPr>
              <w:t>N59°27'35,52'' E33°51'46,73''</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ЛО-БС-20-052-3-и; импактный</w:t>
            </w:r>
          </w:p>
        </w:tc>
      </w:tr>
      <w:tr>
        <w:trPr>
          <w:trHeight w:val="1032" w:hRule="exact"/>
        </w:trPr>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shd w:val="clear" w:color="auto" w:fill="auto"/>
                <w:lang w:val="ru-RU" w:eastAsia="ru-RU" w:bidi="ru-RU"/>
              </w:rPr>
              <w:t>36.</w:t>
            </w:r>
          </w:p>
        </w:tc>
        <w:tc>
          <w:tcPr>
            <w:vMerge/>
            <w:tcBorders>
              <w:left w:val="single" w:sz="4"/>
              <w:bottom w:val="single" w:sz="4"/>
            </w:tcBorders>
            <w:shd w:val="clear" w:color="auto" w:fill="auto"/>
            <w:vAlign w:val="center"/>
          </w:tcPr>
          <w:p>
            <w:pP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На границе г. Бокситогорска в 0,5 км на северо- восток от ОАО «Бокситогорский Глинозем» Ключевая площадка:</w:t>
            </w:r>
          </w:p>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en-US" w:eastAsia="en-US" w:bidi="en-US"/>
              </w:rPr>
              <w:t>N59°28'3,55'' E33°49'46,70'</w:t>
            </w:r>
          </w:p>
        </w:tc>
        <w:tc>
          <w:tcPr>
            <w:tcBorders>
              <w:top w:val="single" w:sz="4"/>
              <w:left w:val="single" w:sz="4"/>
              <w:bottom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ЛО-БС-20-052-4-и; импактный</w:t>
            </w:r>
          </w:p>
        </w:tc>
      </w:tr>
    </w:tbl>
    <w:p>
      <w:pPr>
        <w:widowControl w:val="0"/>
        <w:spacing w:line="1" w:lineRule="exact"/>
      </w:pPr>
      <w:r>
        <w:br w:type="page"/>
      </w:r>
    </w:p>
    <w:tbl>
      <w:tblPr>
        <w:tblOverlap w:val="never"/>
        <w:jc w:val="center"/>
        <w:tblLayout w:type="fixed"/>
      </w:tblPr>
      <w:tblGrid>
        <w:gridCol w:w="811"/>
        <w:gridCol w:w="1872"/>
        <w:gridCol w:w="4877"/>
        <w:gridCol w:w="2026"/>
      </w:tblGrid>
      <w:tr>
        <w:trPr>
          <w:trHeight w:val="773"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b/>
                <w:bCs/>
                <w:color w:val="000000"/>
                <w:spacing w:val="0"/>
                <w:w w:val="100"/>
                <w:position w:val="0"/>
                <w:sz w:val="22"/>
                <w:szCs w:val="22"/>
                <w:shd w:val="clear" w:color="auto" w:fill="auto"/>
                <w:lang w:val="ru-RU" w:eastAsia="ru-RU" w:bidi="ru-RU"/>
              </w:rPr>
              <w:t>№ п/п</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ru-RU" w:eastAsia="ru-RU" w:bidi="ru-RU"/>
              </w:rPr>
              <w:t>Район ЛО</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ru-RU" w:eastAsia="ru-RU" w:bidi="ru-RU"/>
              </w:rPr>
              <w:t>Местоположение участков мониторинга (ближайший населенный пункт, координаты ключевой площадки)</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ru-RU" w:eastAsia="ru-RU" w:bidi="ru-RU"/>
              </w:rPr>
              <w:t>Номер пробы / тип участка</w:t>
            </w:r>
          </w:p>
        </w:tc>
      </w:tr>
      <w:tr>
        <w:trPr>
          <w:trHeight w:val="998"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shd w:val="clear" w:color="auto" w:fill="auto"/>
                <w:lang w:val="ru-RU" w:eastAsia="ru-RU" w:bidi="ru-RU"/>
              </w:rPr>
              <w:t>37.</w:t>
            </w:r>
          </w:p>
        </w:tc>
        <w:tc>
          <w:tcPr>
            <w:vMerge w:val="restart"/>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57" w:lineRule="auto"/>
              <w:ind w:left="0" w:right="0" w:firstLine="0"/>
              <w:jc w:val="left"/>
              <w:rPr>
                <w:sz w:val="20"/>
                <w:szCs w:val="20"/>
              </w:rPr>
            </w:pPr>
            <w:r>
              <w:rPr>
                <w:color w:val="000000"/>
                <w:spacing w:val="0"/>
                <w:w w:val="100"/>
                <w:position w:val="0"/>
                <w:sz w:val="20"/>
                <w:szCs w:val="20"/>
                <w:shd w:val="clear" w:color="auto" w:fill="auto"/>
                <w:lang w:val="ru-RU" w:eastAsia="ru-RU" w:bidi="ru-RU"/>
              </w:rPr>
              <w:t>На границе д. Бор в 0,9 км на северо-запад от ОАО «Бокситогорский Глинозем».</w:t>
            </w:r>
          </w:p>
          <w:p>
            <w:pPr>
              <w:pStyle w:val="Style27"/>
              <w:keepNext w:val="0"/>
              <w:keepLines w:val="0"/>
              <w:widowControl w:val="0"/>
              <w:shd w:val="clear" w:color="auto" w:fill="auto"/>
              <w:bidi w:val="0"/>
              <w:spacing w:before="0" w:after="0" w:line="233" w:lineRule="auto"/>
              <w:ind w:left="0" w:right="0" w:firstLine="0"/>
              <w:jc w:val="left"/>
              <w:rPr>
                <w:sz w:val="22"/>
                <w:szCs w:val="22"/>
              </w:rPr>
            </w:pPr>
            <w:r>
              <w:rPr>
                <w:color w:val="000000"/>
                <w:spacing w:val="0"/>
                <w:w w:val="100"/>
                <w:position w:val="0"/>
                <w:sz w:val="22"/>
                <w:szCs w:val="22"/>
                <w:shd w:val="clear" w:color="auto" w:fill="auto"/>
                <w:lang w:val="ru-RU" w:eastAsia="ru-RU" w:bidi="ru-RU"/>
              </w:rPr>
              <w:t>Ключевая площадка:</w:t>
            </w:r>
          </w:p>
          <w:p>
            <w:pPr>
              <w:pStyle w:val="Style27"/>
              <w:keepNext w:val="0"/>
              <w:keepLines w:val="0"/>
              <w:widowControl w:val="0"/>
              <w:shd w:val="clear" w:color="auto" w:fill="auto"/>
              <w:bidi w:val="0"/>
              <w:spacing w:before="0" w:after="0" w:line="233" w:lineRule="auto"/>
              <w:ind w:left="0" w:right="0" w:firstLine="0"/>
              <w:jc w:val="left"/>
              <w:rPr>
                <w:sz w:val="22"/>
                <w:szCs w:val="22"/>
              </w:rPr>
            </w:pPr>
            <w:r>
              <w:rPr>
                <w:color w:val="000000"/>
                <w:spacing w:val="0"/>
                <w:w w:val="100"/>
                <w:position w:val="0"/>
                <w:sz w:val="22"/>
                <w:szCs w:val="22"/>
                <w:shd w:val="clear" w:color="auto" w:fill="auto"/>
                <w:lang w:val="en-US" w:eastAsia="en-US" w:bidi="en-US"/>
              </w:rPr>
              <w:t>N59°28'8,15'' E33°48'20,46''</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ЛО-БС-20-052-5-и; импактный</w:t>
            </w:r>
          </w:p>
        </w:tc>
      </w:tr>
      <w:tr>
        <w:trPr>
          <w:trHeight w:val="998"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shd w:val="clear" w:color="auto" w:fill="auto"/>
                <w:lang w:val="ru-RU" w:eastAsia="ru-RU" w:bidi="ru-RU"/>
              </w:rPr>
              <w:t>38.</w:t>
            </w:r>
          </w:p>
        </w:tc>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ru-RU" w:eastAsia="ru-RU" w:bidi="ru-RU"/>
              </w:rPr>
              <w:t>На границе пос. Сельхозтехника в 1,95 км на север от ОАО «Бокситогорский Глинозем».</w:t>
            </w:r>
          </w:p>
          <w:p>
            <w:pPr>
              <w:pStyle w:val="Style27"/>
              <w:keepNext w:val="0"/>
              <w:keepLines w:val="0"/>
              <w:widowControl w:val="0"/>
              <w:shd w:val="clear" w:color="auto" w:fill="auto"/>
              <w:bidi w:val="0"/>
              <w:spacing w:before="0" w:after="0" w:line="228" w:lineRule="auto"/>
              <w:ind w:left="0" w:right="0" w:firstLine="0"/>
              <w:jc w:val="left"/>
              <w:rPr>
                <w:sz w:val="22"/>
                <w:szCs w:val="22"/>
              </w:rPr>
            </w:pPr>
            <w:r>
              <w:rPr>
                <w:color w:val="000000"/>
                <w:spacing w:val="0"/>
                <w:w w:val="100"/>
                <w:position w:val="0"/>
                <w:sz w:val="22"/>
                <w:szCs w:val="22"/>
                <w:shd w:val="clear" w:color="auto" w:fill="auto"/>
                <w:lang w:val="ru-RU" w:eastAsia="ru-RU" w:bidi="ru-RU"/>
              </w:rPr>
              <w:t>Ключевая площадка:</w:t>
            </w:r>
          </w:p>
          <w:p>
            <w:pPr>
              <w:pStyle w:val="Style27"/>
              <w:keepNext w:val="0"/>
              <w:keepLines w:val="0"/>
              <w:widowControl w:val="0"/>
              <w:shd w:val="clear" w:color="auto" w:fill="auto"/>
              <w:bidi w:val="0"/>
              <w:spacing w:before="0" w:after="0" w:line="228" w:lineRule="auto"/>
              <w:ind w:left="0" w:right="0" w:firstLine="0"/>
              <w:jc w:val="left"/>
              <w:rPr>
                <w:sz w:val="22"/>
                <w:szCs w:val="22"/>
              </w:rPr>
            </w:pPr>
            <w:r>
              <w:rPr>
                <w:color w:val="000000"/>
                <w:spacing w:val="0"/>
                <w:w w:val="100"/>
                <w:position w:val="0"/>
                <w:sz w:val="22"/>
                <w:szCs w:val="22"/>
                <w:shd w:val="clear" w:color="auto" w:fill="auto"/>
                <w:lang w:val="en-US" w:eastAsia="en-US" w:bidi="en-US"/>
              </w:rPr>
              <w:t>N59°28'44,49'' E33°48'17,20''</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ЛО-БС-20-052-6-и; импактный</w:t>
            </w:r>
          </w:p>
        </w:tc>
      </w:tr>
      <w:tr>
        <w:trPr>
          <w:trHeight w:val="1037"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shd w:val="clear" w:color="auto" w:fill="auto"/>
                <w:lang w:val="ru-RU" w:eastAsia="ru-RU" w:bidi="ru-RU"/>
              </w:rPr>
              <w:t>39.</w:t>
            </w:r>
          </w:p>
        </w:tc>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66" w:lineRule="auto"/>
              <w:ind w:left="0" w:right="0" w:firstLine="0"/>
              <w:jc w:val="left"/>
              <w:rPr>
                <w:sz w:val="20"/>
                <w:szCs w:val="20"/>
              </w:rPr>
            </w:pPr>
            <w:r>
              <w:rPr>
                <w:color w:val="000000"/>
                <w:spacing w:val="0"/>
                <w:w w:val="100"/>
                <w:position w:val="0"/>
                <w:sz w:val="20"/>
                <w:szCs w:val="20"/>
                <w:shd w:val="clear" w:color="auto" w:fill="auto"/>
                <w:lang w:val="ru-RU" w:eastAsia="ru-RU" w:bidi="ru-RU"/>
              </w:rPr>
              <w:t>В 1,9 км на юго-восток от ОАО «Бокситогорский Глинозем».</w:t>
            </w:r>
          </w:p>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Ключевая площадка:</w:t>
            </w:r>
          </w:p>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en-US" w:eastAsia="en-US" w:bidi="en-US"/>
              </w:rPr>
              <w:t>N59°26'41,81'' E33°50'57,36''</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ЛО-БС-20-052-7-и; импактный</w:t>
            </w:r>
          </w:p>
        </w:tc>
      </w:tr>
      <w:tr>
        <w:trPr>
          <w:trHeight w:val="1022"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shd w:val="clear" w:color="auto" w:fill="auto"/>
                <w:lang w:val="ru-RU" w:eastAsia="ru-RU" w:bidi="ru-RU"/>
              </w:rPr>
              <w:t>40.</w:t>
            </w:r>
          </w:p>
        </w:tc>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 1,9 км на юго-запад от ОАО «Бокситогорский Глинозем».</w:t>
            </w:r>
          </w:p>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Ключевая площадка:</w:t>
            </w:r>
          </w:p>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en-US" w:eastAsia="en-US" w:bidi="en-US"/>
              </w:rPr>
              <w:t>N59°26'42,59'' E33°47'27,29''</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ЛО-БС-20-052-8-и; импактный</w:t>
            </w:r>
          </w:p>
        </w:tc>
      </w:tr>
      <w:tr>
        <w:trPr>
          <w:trHeight w:val="734" w:hRule="exact"/>
        </w:trPr>
        <w:tc>
          <w:tcPr>
            <w:gridSpan w:val="4"/>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shd w:val="clear" w:color="auto" w:fill="auto"/>
                <w:lang w:val="ru-RU" w:eastAsia="ru-RU" w:bidi="ru-RU"/>
              </w:rPr>
              <w:t>10 дополнительных ключевых площадок на новых импактных участках мониторинга для оценки трансграничного переноса загрязняющих веществ от предприятий металлургической промышленности Скандинавского полуострова вдоль границ РФ</w:t>
            </w:r>
          </w:p>
        </w:tc>
      </w:tr>
      <w:tr>
        <w:trPr>
          <w:trHeight w:val="1709"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shd w:val="clear" w:color="auto" w:fill="auto"/>
                <w:lang w:val="ru-RU" w:eastAsia="ru-RU" w:bidi="ru-RU"/>
              </w:rPr>
              <w:t>41.</w:t>
            </w:r>
          </w:p>
        </w:tc>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Выборгский район</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52" w:lineRule="auto"/>
              <w:ind w:left="0" w:right="0" w:firstLine="0"/>
              <w:jc w:val="left"/>
              <w:rPr>
                <w:sz w:val="20"/>
                <w:szCs w:val="20"/>
              </w:rPr>
            </w:pPr>
            <w:r>
              <w:rPr>
                <w:color w:val="000000"/>
                <w:spacing w:val="0"/>
                <w:w w:val="100"/>
                <w:position w:val="0"/>
                <w:sz w:val="20"/>
                <w:szCs w:val="20"/>
                <w:shd w:val="clear" w:color="auto" w:fill="auto"/>
                <w:lang w:val="ru-RU" w:eastAsia="ru-RU" w:bidi="ru-RU"/>
              </w:rPr>
              <w:t>В границах Селезневского сельского поселения, в 0,8 км на восток от р. Серьга и в 1.1 км на север от Чистопольской бухты. Расстояние до границы Ленинградская область-Финляндия составляет 9,9 км.</w:t>
            </w:r>
          </w:p>
          <w:p>
            <w:pPr>
              <w:pStyle w:val="Style27"/>
              <w:keepNext w:val="0"/>
              <w:keepLines w:val="0"/>
              <w:widowControl w:val="0"/>
              <w:shd w:val="clear" w:color="auto" w:fill="auto"/>
              <w:bidi w:val="0"/>
              <w:spacing w:before="0" w:after="0" w:line="252" w:lineRule="auto"/>
              <w:ind w:left="0" w:right="0" w:firstLine="0"/>
              <w:jc w:val="left"/>
              <w:rPr>
                <w:sz w:val="20"/>
                <w:szCs w:val="20"/>
              </w:rPr>
            </w:pPr>
            <w:r>
              <w:rPr>
                <w:color w:val="000000"/>
                <w:spacing w:val="0"/>
                <w:w w:val="100"/>
                <w:position w:val="0"/>
                <w:sz w:val="20"/>
                <w:szCs w:val="20"/>
                <w:shd w:val="clear" w:color="auto" w:fill="auto"/>
                <w:lang w:val="ru-RU" w:eastAsia="ru-RU" w:bidi="ru-RU"/>
              </w:rPr>
              <w:t>Ключевая площадка:</w:t>
            </w:r>
          </w:p>
          <w:p>
            <w:pPr>
              <w:pStyle w:val="Style27"/>
              <w:keepNext w:val="0"/>
              <w:keepLines w:val="0"/>
              <w:widowControl w:val="0"/>
              <w:shd w:val="clear" w:color="auto" w:fill="auto"/>
              <w:bidi w:val="0"/>
              <w:spacing w:before="0" w:after="0" w:line="228" w:lineRule="auto"/>
              <w:ind w:left="0" w:right="0" w:firstLine="0"/>
              <w:jc w:val="left"/>
              <w:rPr>
                <w:sz w:val="22"/>
                <w:szCs w:val="22"/>
              </w:rPr>
            </w:pPr>
            <w:r>
              <w:rPr>
                <w:color w:val="000000"/>
                <w:spacing w:val="0"/>
                <w:w w:val="100"/>
                <w:position w:val="0"/>
                <w:sz w:val="22"/>
                <w:szCs w:val="22"/>
                <w:shd w:val="clear" w:color="auto" w:fill="auto"/>
                <w:lang w:val="en-US" w:eastAsia="en-US" w:bidi="en-US"/>
              </w:rPr>
              <w:t>N60°31'58,26'' E28°1'52,21''</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0"/>
                <w:szCs w:val="20"/>
                <w:shd w:val="clear" w:color="auto" w:fill="auto"/>
                <w:lang w:val="ru-RU" w:eastAsia="ru-RU" w:bidi="ru-RU"/>
              </w:rPr>
              <w:t>ЛО-ВБ-20-053-1-и</w:t>
            </w:r>
            <w:r>
              <w:rPr>
                <w:color w:val="000000"/>
                <w:spacing w:val="0"/>
                <w:w w:val="100"/>
                <w:position w:val="0"/>
                <w:sz w:val="22"/>
                <w:szCs w:val="22"/>
                <w:shd w:val="clear" w:color="auto" w:fill="auto"/>
                <w:lang w:val="ru-RU" w:eastAsia="ru-RU" w:bidi="ru-RU"/>
              </w:rPr>
              <w:t>; импактный</w:t>
            </w:r>
          </w:p>
        </w:tc>
      </w:tr>
      <w:tr>
        <w:trPr>
          <w:trHeight w:val="2198"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shd w:val="clear" w:color="auto" w:fill="auto"/>
                <w:lang w:val="ru-RU" w:eastAsia="ru-RU" w:bidi="ru-RU"/>
              </w:rPr>
              <w:t>42.</w:t>
            </w:r>
          </w:p>
        </w:tc>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54" w:lineRule="auto"/>
              <w:ind w:left="0" w:right="0" w:firstLine="0"/>
              <w:jc w:val="left"/>
              <w:rPr>
                <w:sz w:val="20"/>
                <w:szCs w:val="20"/>
              </w:rPr>
            </w:pPr>
            <w:r>
              <w:rPr>
                <w:color w:val="000000"/>
                <w:spacing w:val="0"/>
                <w:w w:val="100"/>
                <w:position w:val="0"/>
                <w:sz w:val="20"/>
                <w:szCs w:val="20"/>
                <w:shd w:val="clear" w:color="auto" w:fill="auto"/>
                <w:lang w:val="ru-RU" w:eastAsia="ru-RU" w:bidi="ru-RU"/>
              </w:rPr>
              <w:t>В границах Селезневского сельского поселения к западу от пос. Кондратьево в 0,67 км на север от трассы «Скандинавия» на 193-м км трассы, в 0,58 км на запад от примыкающей с севера второстепенной дороги. Расстояние до границы Ленинградская область-Финляндия составляет 8.9 км.</w:t>
            </w:r>
          </w:p>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0"/>
                <w:szCs w:val="20"/>
                <w:shd w:val="clear" w:color="auto" w:fill="auto"/>
                <w:lang w:val="ru-RU" w:eastAsia="ru-RU" w:bidi="ru-RU"/>
              </w:rPr>
              <w:t xml:space="preserve">Ключевая площадка: </w:t>
            </w:r>
            <w:r>
              <w:rPr>
                <w:color w:val="000000"/>
                <w:spacing w:val="0"/>
                <w:w w:val="100"/>
                <w:position w:val="0"/>
                <w:sz w:val="22"/>
                <w:szCs w:val="22"/>
                <w:shd w:val="clear" w:color="auto" w:fill="auto"/>
                <w:lang w:val="en-US" w:eastAsia="en-US" w:bidi="en-US"/>
              </w:rPr>
              <w:t>N60°37'22,11'' E28°7'9,03''</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0"/>
                <w:szCs w:val="20"/>
                <w:shd w:val="clear" w:color="auto" w:fill="auto"/>
                <w:lang w:val="ru-RU" w:eastAsia="ru-RU" w:bidi="ru-RU"/>
              </w:rPr>
              <w:t>ЛО-ВБ-20-054-1-и</w:t>
            </w:r>
            <w:r>
              <w:rPr>
                <w:color w:val="000000"/>
                <w:spacing w:val="0"/>
                <w:w w:val="100"/>
                <w:position w:val="0"/>
                <w:sz w:val="22"/>
                <w:szCs w:val="22"/>
                <w:shd w:val="clear" w:color="auto" w:fill="auto"/>
                <w:lang w:val="ru-RU" w:eastAsia="ru-RU" w:bidi="ru-RU"/>
              </w:rPr>
              <w:t>; импактный</w:t>
            </w:r>
          </w:p>
        </w:tc>
      </w:tr>
      <w:tr>
        <w:trPr>
          <w:trHeight w:val="1949"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shd w:val="clear" w:color="auto" w:fill="auto"/>
                <w:lang w:val="ru-RU" w:eastAsia="ru-RU" w:bidi="ru-RU"/>
              </w:rPr>
              <w:t>43.</w:t>
            </w:r>
          </w:p>
        </w:tc>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52" w:lineRule="auto"/>
              <w:ind w:left="0" w:right="0" w:firstLine="0"/>
              <w:jc w:val="left"/>
              <w:rPr>
                <w:sz w:val="20"/>
                <w:szCs w:val="20"/>
              </w:rPr>
            </w:pPr>
            <w:r>
              <w:rPr>
                <w:color w:val="000000"/>
                <w:spacing w:val="0"/>
                <w:w w:val="100"/>
                <w:position w:val="0"/>
                <w:sz w:val="20"/>
                <w:szCs w:val="20"/>
                <w:shd w:val="clear" w:color="auto" w:fill="auto"/>
                <w:lang w:val="ru-RU" w:eastAsia="ru-RU" w:bidi="ru-RU"/>
              </w:rPr>
              <w:t>В границах Селезневского сельского поселения, в 0,7 км на юго-запад от дороги, идущей от пос.Чулково на северо-запад, в 0.23 км на северо- восток от р. Чулковка. Расстояние до границы Ленинградская область-Финляндия составляет 7.7 км.</w:t>
            </w:r>
          </w:p>
          <w:p>
            <w:pPr>
              <w:pStyle w:val="Style27"/>
              <w:keepNext w:val="0"/>
              <w:keepLines w:val="0"/>
              <w:widowControl w:val="0"/>
              <w:shd w:val="clear" w:color="auto" w:fill="auto"/>
              <w:bidi w:val="0"/>
              <w:spacing w:before="0" w:after="0" w:line="252" w:lineRule="auto"/>
              <w:ind w:left="0" w:right="0" w:firstLine="0"/>
              <w:jc w:val="left"/>
              <w:rPr>
                <w:sz w:val="20"/>
                <w:szCs w:val="20"/>
              </w:rPr>
            </w:pPr>
            <w:r>
              <w:rPr>
                <w:color w:val="000000"/>
                <w:spacing w:val="0"/>
                <w:w w:val="100"/>
                <w:position w:val="0"/>
                <w:sz w:val="20"/>
                <w:szCs w:val="20"/>
                <w:shd w:val="clear" w:color="auto" w:fill="auto"/>
                <w:lang w:val="ru-RU" w:eastAsia="ru-RU" w:bidi="ru-RU"/>
              </w:rPr>
              <w:t>Ключевая площадка:</w:t>
            </w:r>
          </w:p>
          <w:p>
            <w:pPr>
              <w:pStyle w:val="Style27"/>
              <w:keepNext w:val="0"/>
              <w:keepLines w:val="0"/>
              <w:widowControl w:val="0"/>
              <w:shd w:val="clear" w:color="auto" w:fill="auto"/>
              <w:bidi w:val="0"/>
              <w:spacing w:before="0" w:after="0" w:line="228" w:lineRule="auto"/>
              <w:ind w:left="0" w:right="0" w:firstLine="0"/>
              <w:jc w:val="left"/>
              <w:rPr>
                <w:sz w:val="22"/>
                <w:szCs w:val="22"/>
              </w:rPr>
            </w:pPr>
            <w:r>
              <w:rPr>
                <w:color w:val="000000"/>
                <w:spacing w:val="0"/>
                <w:w w:val="100"/>
                <w:position w:val="0"/>
                <w:sz w:val="22"/>
                <w:szCs w:val="22"/>
                <w:shd w:val="clear" w:color="auto" w:fill="auto"/>
                <w:lang w:val="en-US" w:eastAsia="en-US" w:bidi="en-US"/>
              </w:rPr>
              <w:t>N60°42'43,64'' E28°16'57,83''</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0"/>
                <w:szCs w:val="20"/>
                <w:shd w:val="clear" w:color="auto" w:fill="auto"/>
                <w:lang w:val="ru-RU" w:eastAsia="ru-RU" w:bidi="ru-RU"/>
              </w:rPr>
              <w:t>ЛО-ВБ-20-055-1-и</w:t>
            </w:r>
            <w:r>
              <w:rPr>
                <w:color w:val="000000"/>
                <w:spacing w:val="0"/>
                <w:w w:val="100"/>
                <w:position w:val="0"/>
                <w:sz w:val="22"/>
                <w:szCs w:val="22"/>
                <w:shd w:val="clear" w:color="auto" w:fill="auto"/>
                <w:lang w:val="ru-RU" w:eastAsia="ru-RU" w:bidi="ru-RU"/>
              </w:rPr>
              <w:t>; импактный</w:t>
            </w:r>
          </w:p>
        </w:tc>
      </w:tr>
      <w:tr>
        <w:trPr>
          <w:trHeight w:val="1714"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shd w:val="clear" w:color="auto" w:fill="auto"/>
                <w:lang w:val="ru-RU" w:eastAsia="ru-RU" w:bidi="ru-RU"/>
              </w:rPr>
              <w:t>44.</w:t>
            </w:r>
          </w:p>
        </w:tc>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52" w:lineRule="auto"/>
              <w:ind w:left="0" w:right="0" w:firstLine="0"/>
              <w:jc w:val="left"/>
              <w:rPr>
                <w:sz w:val="20"/>
                <w:szCs w:val="20"/>
              </w:rPr>
            </w:pPr>
            <w:r>
              <w:rPr>
                <w:color w:val="000000"/>
                <w:spacing w:val="0"/>
                <w:w w:val="100"/>
                <w:position w:val="0"/>
                <w:sz w:val="20"/>
                <w:szCs w:val="20"/>
                <w:shd w:val="clear" w:color="auto" w:fill="auto"/>
                <w:lang w:val="ru-RU" w:eastAsia="ru-RU" w:bidi="ru-RU"/>
              </w:rPr>
              <w:t>В границах Селезневского сельского поселения в 0,6 км на восток и 0.66 км на юг от р. Бусловка, в 0,7 км на юг от железной дороги (ст. Лужайка). Расстояние до границы Ленинградская область- Финляндия составляет 9.7 км.</w:t>
            </w:r>
          </w:p>
          <w:p>
            <w:pPr>
              <w:pStyle w:val="Style27"/>
              <w:keepNext w:val="0"/>
              <w:keepLines w:val="0"/>
              <w:widowControl w:val="0"/>
              <w:shd w:val="clear" w:color="auto" w:fill="auto"/>
              <w:bidi w:val="0"/>
              <w:spacing w:before="0" w:after="0" w:line="252" w:lineRule="auto"/>
              <w:ind w:left="0" w:right="0" w:firstLine="0"/>
              <w:jc w:val="left"/>
              <w:rPr>
                <w:sz w:val="20"/>
                <w:szCs w:val="20"/>
              </w:rPr>
            </w:pPr>
            <w:r>
              <w:rPr>
                <w:color w:val="000000"/>
                <w:spacing w:val="0"/>
                <w:w w:val="100"/>
                <w:position w:val="0"/>
                <w:sz w:val="20"/>
                <w:szCs w:val="20"/>
                <w:shd w:val="clear" w:color="auto" w:fill="auto"/>
                <w:lang w:val="ru-RU" w:eastAsia="ru-RU" w:bidi="ru-RU"/>
              </w:rPr>
              <w:t>Ключевая площадка:</w:t>
            </w:r>
          </w:p>
          <w:p>
            <w:pPr>
              <w:pStyle w:val="Style27"/>
              <w:keepNext w:val="0"/>
              <w:keepLines w:val="0"/>
              <w:widowControl w:val="0"/>
              <w:shd w:val="clear" w:color="auto" w:fill="auto"/>
              <w:bidi w:val="0"/>
              <w:spacing w:before="0" w:after="0" w:line="228" w:lineRule="auto"/>
              <w:ind w:left="0" w:right="0" w:firstLine="0"/>
              <w:jc w:val="left"/>
              <w:rPr>
                <w:sz w:val="22"/>
                <w:szCs w:val="22"/>
              </w:rPr>
            </w:pPr>
            <w:r>
              <w:rPr>
                <w:color w:val="000000"/>
                <w:spacing w:val="0"/>
                <w:w w:val="100"/>
                <w:position w:val="0"/>
                <w:sz w:val="22"/>
                <w:szCs w:val="22"/>
                <w:shd w:val="clear" w:color="auto" w:fill="auto"/>
                <w:lang w:val="en-US" w:eastAsia="en-US" w:bidi="en-US"/>
              </w:rPr>
              <w:t>N60°47'42,8'' E28°28'12,73''</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0"/>
                <w:szCs w:val="20"/>
                <w:shd w:val="clear" w:color="auto" w:fill="auto"/>
                <w:lang w:val="ru-RU" w:eastAsia="ru-RU" w:bidi="ru-RU"/>
              </w:rPr>
              <w:t>ЛО-ВБ-20-056-1-и</w:t>
            </w:r>
            <w:r>
              <w:rPr>
                <w:color w:val="000000"/>
                <w:spacing w:val="0"/>
                <w:w w:val="100"/>
                <w:position w:val="0"/>
                <w:sz w:val="22"/>
                <w:szCs w:val="22"/>
                <w:shd w:val="clear" w:color="auto" w:fill="auto"/>
                <w:lang w:val="ru-RU" w:eastAsia="ru-RU" w:bidi="ru-RU"/>
              </w:rPr>
              <w:t>; импактный</w:t>
            </w:r>
          </w:p>
        </w:tc>
      </w:tr>
      <w:tr>
        <w:trPr>
          <w:trHeight w:val="1229" w:hRule="exact"/>
        </w:trPr>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shd w:val="clear" w:color="auto" w:fill="auto"/>
                <w:lang w:val="ru-RU" w:eastAsia="ru-RU" w:bidi="ru-RU"/>
              </w:rPr>
              <w:t>45.</w:t>
            </w:r>
          </w:p>
        </w:tc>
        <w:tc>
          <w:tcPr>
            <w:vMerge/>
            <w:tcBorders>
              <w:left w:val="single" w:sz="4"/>
              <w:bottom w:val="single" w:sz="4"/>
            </w:tcBorders>
            <w:shd w:val="clear" w:color="auto" w:fill="auto"/>
            <w:vAlign w:val="center"/>
          </w:tcPr>
          <w:p>
            <w:pP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52" w:lineRule="auto"/>
              <w:ind w:left="0" w:right="0" w:firstLine="0"/>
              <w:jc w:val="left"/>
              <w:rPr>
                <w:sz w:val="20"/>
                <w:szCs w:val="20"/>
              </w:rPr>
            </w:pPr>
            <w:r>
              <w:rPr>
                <w:color w:val="000000"/>
                <w:spacing w:val="0"/>
                <w:w w:val="100"/>
                <w:position w:val="0"/>
                <w:sz w:val="20"/>
                <w:szCs w:val="20"/>
                <w:shd w:val="clear" w:color="auto" w:fill="auto"/>
                <w:lang w:val="ru-RU" w:eastAsia="ru-RU" w:bidi="ru-RU"/>
              </w:rPr>
              <w:t>В границах Светлогорского городского поселения в 2.3 км на юго-запад от места пересечения Сайменского канала и автодороги 41К-84, в 0.3 км на юг от места слияния рек Черная и Малиновка. Расстояние до границы Ленинградская область-</w:t>
            </w:r>
          </w:p>
        </w:tc>
        <w:tc>
          <w:tcPr>
            <w:tcBorders>
              <w:top w:val="single" w:sz="4"/>
              <w:left w:val="single" w:sz="4"/>
              <w:bottom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0"/>
                <w:szCs w:val="20"/>
                <w:shd w:val="clear" w:color="auto" w:fill="auto"/>
                <w:lang w:val="ru-RU" w:eastAsia="ru-RU" w:bidi="ru-RU"/>
              </w:rPr>
              <w:t>ЛО-ВБ-20-057-1-и</w:t>
            </w:r>
            <w:r>
              <w:rPr>
                <w:color w:val="000000"/>
                <w:spacing w:val="0"/>
                <w:w w:val="100"/>
                <w:position w:val="0"/>
                <w:sz w:val="22"/>
                <w:szCs w:val="22"/>
                <w:shd w:val="clear" w:color="auto" w:fill="auto"/>
                <w:lang w:val="ru-RU" w:eastAsia="ru-RU" w:bidi="ru-RU"/>
              </w:rPr>
              <w:t>; импактный</w:t>
            </w:r>
          </w:p>
        </w:tc>
      </w:tr>
    </w:tbl>
    <w:p>
      <w:pPr>
        <w:widowControl w:val="0"/>
        <w:spacing w:line="1" w:lineRule="exact"/>
      </w:pPr>
      <w:r>
        <w:br w:type="page"/>
      </w:r>
    </w:p>
    <w:tbl>
      <w:tblPr>
        <w:tblOverlap w:val="never"/>
        <w:jc w:val="center"/>
        <w:tblLayout w:type="fixed"/>
      </w:tblPr>
      <w:tblGrid>
        <w:gridCol w:w="811"/>
        <w:gridCol w:w="1872"/>
        <w:gridCol w:w="4877"/>
        <w:gridCol w:w="2026"/>
      </w:tblGrid>
      <w:tr>
        <w:trPr>
          <w:trHeight w:val="773"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ru-RU" w:eastAsia="ru-RU" w:bidi="ru-RU"/>
              </w:rPr>
              <w:t>№ п/п</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ru-RU" w:eastAsia="ru-RU" w:bidi="ru-RU"/>
              </w:rPr>
              <w:t>Район ЛО</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ru-RU" w:eastAsia="ru-RU" w:bidi="ru-RU"/>
              </w:rPr>
              <w:t>Местоположение участков мониторинга (ближайший населенный пункт, координаты ключевой площадки)</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ru-RU" w:eastAsia="ru-RU" w:bidi="ru-RU"/>
              </w:rPr>
              <w:t>Номер пробы / тип участка</w:t>
            </w:r>
          </w:p>
        </w:tc>
      </w:tr>
      <w:tr>
        <w:trPr>
          <w:trHeight w:val="749" w:hRule="exact"/>
        </w:trPr>
        <w:tc>
          <w:tcPr>
            <w:tcBorders>
              <w:top w:val="single" w:sz="4"/>
              <w:left w:val="single" w:sz="4"/>
            </w:tcBorders>
            <w:shd w:val="clear" w:color="auto" w:fill="auto"/>
            <w:vAlign w:val="top"/>
          </w:tcPr>
          <w:p>
            <w:pPr>
              <w:widowControl w:val="0"/>
              <w:rPr>
                <w:sz w:val="10"/>
                <w:szCs w:val="10"/>
              </w:rPr>
            </w:pPr>
          </w:p>
        </w:tc>
        <w:tc>
          <w:tcPr>
            <w:vMerge w:val="restart"/>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ru-RU" w:eastAsia="ru-RU" w:bidi="ru-RU"/>
              </w:rPr>
              <w:t>Финляндия составляет 9.2 км.</w:t>
            </w:r>
          </w:p>
          <w:p>
            <w:pPr>
              <w:pStyle w:val="Style27"/>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ru-RU" w:eastAsia="ru-RU" w:bidi="ru-RU"/>
              </w:rPr>
              <w:t>Ключевая площадка:</w:t>
            </w:r>
          </w:p>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en-US" w:eastAsia="en-US" w:bidi="en-US"/>
              </w:rPr>
              <w:t>N60°51'58,59'' E28°36'1,43''</w:t>
            </w:r>
          </w:p>
        </w:tc>
        <w:tc>
          <w:tcPr>
            <w:tcBorders>
              <w:top w:val="single" w:sz="4"/>
              <w:left w:val="single" w:sz="4"/>
              <w:right w:val="single" w:sz="4"/>
            </w:tcBorders>
            <w:shd w:val="clear" w:color="auto" w:fill="auto"/>
            <w:vAlign w:val="top"/>
          </w:tcPr>
          <w:p>
            <w:pPr>
              <w:widowControl w:val="0"/>
              <w:rPr>
                <w:sz w:val="10"/>
                <w:szCs w:val="10"/>
              </w:rPr>
            </w:pPr>
          </w:p>
        </w:tc>
      </w:tr>
      <w:tr>
        <w:trPr>
          <w:trHeight w:val="2194"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shd w:val="clear" w:color="auto" w:fill="auto"/>
                <w:lang w:val="ru-RU" w:eastAsia="ru-RU" w:bidi="ru-RU"/>
              </w:rPr>
              <w:t>46.</w:t>
            </w:r>
          </w:p>
        </w:tc>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52" w:lineRule="auto"/>
              <w:ind w:left="0" w:right="0" w:firstLine="0"/>
              <w:jc w:val="left"/>
              <w:rPr>
                <w:sz w:val="20"/>
                <w:szCs w:val="20"/>
              </w:rPr>
            </w:pPr>
            <w:r>
              <w:rPr>
                <w:color w:val="000000"/>
                <w:spacing w:val="0"/>
                <w:w w:val="100"/>
                <w:position w:val="0"/>
                <w:sz w:val="20"/>
                <w:szCs w:val="20"/>
                <w:shd w:val="clear" w:color="auto" w:fill="auto"/>
                <w:lang w:val="ru-RU" w:eastAsia="ru-RU" w:bidi="ru-RU"/>
              </w:rPr>
              <w:t>В границах Каменногорского городского поселения в 2.6 км на северо-запад от пос.Дружноселье, в 0.7 км на запад от дороги, идущей на север от пос. Дружноселье, в 0.9 км на юго-запад от ООПТ “Анисимовские озера”. Расстояние до границы Ленинградская область- Финляндия составляет 4.6 км.</w:t>
            </w:r>
          </w:p>
          <w:p>
            <w:pPr>
              <w:pStyle w:val="Style27"/>
              <w:keepNext w:val="0"/>
              <w:keepLines w:val="0"/>
              <w:widowControl w:val="0"/>
              <w:shd w:val="clear" w:color="auto" w:fill="auto"/>
              <w:bidi w:val="0"/>
              <w:spacing w:before="0" w:after="0" w:line="252" w:lineRule="auto"/>
              <w:ind w:left="0" w:right="0" w:firstLine="0"/>
              <w:jc w:val="left"/>
              <w:rPr>
                <w:sz w:val="20"/>
                <w:szCs w:val="20"/>
              </w:rPr>
            </w:pPr>
            <w:r>
              <w:rPr>
                <w:color w:val="000000"/>
                <w:spacing w:val="0"/>
                <w:w w:val="100"/>
                <w:position w:val="0"/>
                <w:sz w:val="20"/>
                <w:szCs w:val="20"/>
                <w:shd w:val="clear" w:color="auto" w:fill="auto"/>
                <w:lang w:val="ru-RU" w:eastAsia="ru-RU" w:bidi="ru-RU"/>
              </w:rPr>
              <w:t>Ключевая площадка:</w:t>
            </w:r>
          </w:p>
          <w:p>
            <w:pPr>
              <w:pStyle w:val="Style27"/>
              <w:keepNext w:val="0"/>
              <w:keepLines w:val="0"/>
              <w:widowControl w:val="0"/>
              <w:shd w:val="clear" w:color="auto" w:fill="auto"/>
              <w:bidi w:val="0"/>
              <w:spacing w:before="0" w:after="0" w:line="228" w:lineRule="auto"/>
              <w:ind w:left="0" w:right="0" w:firstLine="0"/>
              <w:jc w:val="left"/>
              <w:rPr>
                <w:sz w:val="22"/>
                <w:szCs w:val="22"/>
              </w:rPr>
            </w:pPr>
            <w:r>
              <w:rPr>
                <w:color w:val="000000"/>
                <w:spacing w:val="0"/>
                <w:w w:val="100"/>
                <w:position w:val="0"/>
                <w:sz w:val="22"/>
                <w:szCs w:val="22"/>
                <w:shd w:val="clear" w:color="auto" w:fill="auto"/>
                <w:lang w:val="en-US" w:eastAsia="en-US" w:bidi="en-US"/>
              </w:rPr>
              <w:t>N60°56'52,32'' E28°45'3,21''</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0"/>
                <w:szCs w:val="20"/>
                <w:shd w:val="clear" w:color="auto" w:fill="auto"/>
                <w:lang w:val="ru-RU" w:eastAsia="ru-RU" w:bidi="ru-RU"/>
              </w:rPr>
              <w:t>ЛО-ВБ-20-058-1-и</w:t>
            </w:r>
            <w:r>
              <w:rPr>
                <w:color w:val="000000"/>
                <w:spacing w:val="0"/>
                <w:w w:val="100"/>
                <w:position w:val="0"/>
                <w:sz w:val="22"/>
                <w:szCs w:val="22"/>
                <w:shd w:val="clear" w:color="auto" w:fill="auto"/>
                <w:lang w:val="ru-RU" w:eastAsia="ru-RU" w:bidi="ru-RU"/>
              </w:rPr>
              <w:t>; импактный</w:t>
            </w:r>
          </w:p>
        </w:tc>
      </w:tr>
      <w:tr>
        <w:trPr>
          <w:trHeight w:val="1939"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shd w:val="clear" w:color="auto" w:fill="auto"/>
                <w:lang w:val="ru-RU" w:eastAsia="ru-RU" w:bidi="ru-RU"/>
              </w:rPr>
              <w:t>47.</w:t>
            </w:r>
          </w:p>
        </w:tc>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52" w:lineRule="auto"/>
              <w:ind w:left="0" w:right="0" w:firstLine="0"/>
              <w:jc w:val="left"/>
              <w:rPr>
                <w:sz w:val="20"/>
                <w:szCs w:val="20"/>
              </w:rPr>
            </w:pPr>
            <w:r>
              <w:rPr>
                <w:color w:val="000000"/>
                <w:spacing w:val="0"/>
                <w:w w:val="100"/>
                <w:position w:val="0"/>
                <w:sz w:val="20"/>
                <w:szCs w:val="20"/>
                <w:shd w:val="clear" w:color="auto" w:fill="auto"/>
                <w:lang w:val="ru-RU" w:eastAsia="ru-RU" w:bidi="ru-RU"/>
              </w:rPr>
              <w:t>В границах Светогорского городского поселения в 0,6 км на юго-запад от дороги 41К-412, в 1.0 км на юго-запад от р. Вуокса, в 3,1 км на запад ж/д станции Лесогорский. Расстояние до границы Ленинградская область-Финляндия составляет 6.1 км.</w:t>
            </w:r>
          </w:p>
          <w:p>
            <w:pPr>
              <w:pStyle w:val="Style27"/>
              <w:keepNext w:val="0"/>
              <w:keepLines w:val="0"/>
              <w:widowControl w:val="0"/>
              <w:shd w:val="clear" w:color="auto" w:fill="auto"/>
              <w:bidi w:val="0"/>
              <w:spacing w:before="0" w:after="0" w:line="252" w:lineRule="auto"/>
              <w:ind w:left="0" w:right="0" w:firstLine="0"/>
              <w:jc w:val="left"/>
              <w:rPr>
                <w:sz w:val="20"/>
                <w:szCs w:val="20"/>
              </w:rPr>
            </w:pPr>
            <w:r>
              <w:rPr>
                <w:color w:val="000000"/>
                <w:spacing w:val="0"/>
                <w:w w:val="100"/>
                <w:position w:val="0"/>
                <w:sz w:val="20"/>
                <w:szCs w:val="20"/>
                <w:shd w:val="clear" w:color="auto" w:fill="auto"/>
                <w:lang w:val="ru-RU" w:eastAsia="ru-RU" w:bidi="ru-RU"/>
              </w:rPr>
              <w:t>Ключевая площадка:</w:t>
            </w:r>
          </w:p>
          <w:p>
            <w:pPr>
              <w:pStyle w:val="Style27"/>
              <w:keepNext w:val="0"/>
              <w:keepLines w:val="0"/>
              <w:widowControl w:val="0"/>
              <w:shd w:val="clear" w:color="auto" w:fill="auto"/>
              <w:bidi w:val="0"/>
              <w:spacing w:before="0" w:after="0" w:line="252" w:lineRule="auto"/>
              <w:ind w:left="0" w:right="0" w:firstLine="0"/>
              <w:jc w:val="left"/>
              <w:rPr>
                <w:sz w:val="20"/>
                <w:szCs w:val="20"/>
              </w:rPr>
            </w:pPr>
            <w:r>
              <w:rPr>
                <w:color w:val="000000"/>
                <w:spacing w:val="0"/>
                <w:w w:val="100"/>
                <w:position w:val="0"/>
                <w:sz w:val="20"/>
                <w:szCs w:val="20"/>
                <w:shd w:val="clear" w:color="auto" w:fill="auto"/>
                <w:lang w:val="en-US" w:eastAsia="en-US" w:bidi="en-US"/>
              </w:rPr>
              <w:t>N61°2'51,73'' E28°52'2,77''</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0"/>
                <w:szCs w:val="20"/>
                <w:shd w:val="clear" w:color="auto" w:fill="auto"/>
                <w:lang w:val="ru-RU" w:eastAsia="ru-RU" w:bidi="ru-RU"/>
              </w:rPr>
              <w:t>ЛО-ВБ-20-059-1-и</w:t>
            </w:r>
            <w:r>
              <w:rPr>
                <w:color w:val="000000"/>
                <w:spacing w:val="0"/>
                <w:w w:val="100"/>
                <w:position w:val="0"/>
                <w:sz w:val="22"/>
                <w:szCs w:val="22"/>
                <w:shd w:val="clear" w:color="auto" w:fill="auto"/>
                <w:lang w:val="ru-RU" w:eastAsia="ru-RU" w:bidi="ru-RU"/>
              </w:rPr>
              <w:t>; импактный</w:t>
            </w:r>
          </w:p>
        </w:tc>
      </w:tr>
      <w:tr>
        <w:trPr>
          <w:trHeight w:val="1704"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shd w:val="clear" w:color="auto" w:fill="auto"/>
                <w:lang w:val="ru-RU" w:eastAsia="ru-RU" w:bidi="ru-RU"/>
              </w:rPr>
              <w:t>48.</w:t>
            </w:r>
          </w:p>
        </w:tc>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52" w:lineRule="auto"/>
              <w:ind w:left="0" w:right="0" w:firstLine="0"/>
              <w:jc w:val="left"/>
              <w:rPr>
                <w:sz w:val="20"/>
                <w:szCs w:val="20"/>
              </w:rPr>
            </w:pPr>
            <w:r>
              <w:rPr>
                <w:color w:val="000000"/>
                <w:spacing w:val="0"/>
                <w:w w:val="100"/>
                <w:position w:val="0"/>
                <w:sz w:val="20"/>
                <w:szCs w:val="20"/>
                <w:shd w:val="clear" w:color="auto" w:fill="auto"/>
                <w:lang w:val="ru-RU" w:eastAsia="ru-RU" w:bidi="ru-RU"/>
              </w:rPr>
              <w:t>В границах Светогорского городского поселения в 0,7 км на юг от дороги 41К-417, в 0.4 км на север от Ворошиловского озера. Расстояние до границы Ленинградская область-Финляндия составляет 6.9 км.</w:t>
            </w:r>
          </w:p>
          <w:p>
            <w:pPr>
              <w:pStyle w:val="Style27"/>
              <w:keepNext w:val="0"/>
              <w:keepLines w:val="0"/>
              <w:widowControl w:val="0"/>
              <w:shd w:val="clear" w:color="auto" w:fill="auto"/>
              <w:bidi w:val="0"/>
              <w:spacing w:before="0" w:after="0" w:line="252" w:lineRule="auto"/>
              <w:ind w:left="0" w:right="0" w:firstLine="0"/>
              <w:jc w:val="left"/>
              <w:rPr>
                <w:sz w:val="20"/>
                <w:szCs w:val="20"/>
              </w:rPr>
            </w:pPr>
            <w:r>
              <w:rPr>
                <w:color w:val="000000"/>
                <w:spacing w:val="0"/>
                <w:w w:val="100"/>
                <w:position w:val="0"/>
                <w:sz w:val="20"/>
                <w:szCs w:val="20"/>
                <w:shd w:val="clear" w:color="auto" w:fill="auto"/>
                <w:lang w:val="ru-RU" w:eastAsia="ru-RU" w:bidi="ru-RU"/>
              </w:rPr>
              <w:t>Ключевая площадка:</w:t>
            </w:r>
          </w:p>
          <w:p>
            <w:pPr>
              <w:pStyle w:val="Style27"/>
              <w:keepNext w:val="0"/>
              <w:keepLines w:val="0"/>
              <w:widowControl w:val="0"/>
              <w:shd w:val="clear" w:color="auto" w:fill="auto"/>
              <w:bidi w:val="0"/>
              <w:spacing w:before="0" w:after="0" w:line="252" w:lineRule="auto"/>
              <w:ind w:left="0" w:right="0" w:firstLine="0"/>
              <w:jc w:val="left"/>
              <w:rPr>
                <w:sz w:val="20"/>
                <w:szCs w:val="20"/>
              </w:rPr>
            </w:pPr>
            <w:r>
              <w:rPr>
                <w:color w:val="000000"/>
                <w:spacing w:val="0"/>
                <w:w w:val="100"/>
                <w:position w:val="0"/>
                <w:sz w:val="20"/>
                <w:szCs w:val="20"/>
                <w:shd w:val="clear" w:color="auto" w:fill="auto"/>
                <w:lang w:val="en-US" w:eastAsia="en-US" w:bidi="en-US"/>
              </w:rPr>
              <w:t>N61°6'38,79'' E29°3'5,69''</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0"/>
                <w:szCs w:val="20"/>
                <w:shd w:val="clear" w:color="auto" w:fill="auto"/>
                <w:lang w:val="ru-RU" w:eastAsia="ru-RU" w:bidi="ru-RU"/>
              </w:rPr>
              <w:t>ЛО-ВБ-20-060-1-и</w:t>
            </w:r>
            <w:r>
              <w:rPr>
                <w:color w:val="000000"/>
                <w:spacing w:val="0"/>
                <w:w w:val="100"/>
                <w:position w:val="0"/>
                <w:sz w:val="22"/>
                <w:szCs w:val="22"/>
                <w:shd w:val="clear" w:color="auto" w:fill="auto"/>
                <w:lang w:val="ru-RU" w:eastAsia="ru-RU" w:bidi="ru-RU"/>
              </w:rPr>
              <w:t>; импактный</w:t>
            </w:r>
          </w:p>
        </w:tc>
      </w:tr>
      <w:tr>
        <w:trPr>
          <w:trHeight w:val="1939"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shd w:val="clear" w:color="auto" w:fill="auto"/>
                <w:lang w:val="ru-RU" w:eastAsia="ru-RU" w:bidi="ru-RU"/>
              </w:rPr>
              <w:t>49.</w:t>
            </w:r>
          </w:p>
        </w:tc>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52" w:lineRule="auto"/>
              <w:ind w:left="0" w:right="0" w:firstLine="0"/>
              <w:jc w:val="left"/>
              <w:rPr>
                <w:sz w:val="20"/>
                <w:szCs w:val="20"/>
              </w:rPr>
            </w:pPr>
            <w:r>
              <w:rPr>
                <w:color w:val="000000"/>
                <w:spacing w:val="0"/>
                <w:w w:val="100"/>
                <w:position w:val="0"/>
                <w:sz w:val="20"/>
                <w:szCs w:val="20"/>
                <w:shd w:val="clear" w:color="auto" w:fill="auto"/>
                <w:lang w:val="ru-RU" w:eastAsia="ru-RU" w:bidi="ru-RU"/>
              </w:rPr>
              <w:t>На границе Светогорского и Каменногорского городских поселений в 0,36 км на запад от дороги, в 0,7 км на запад от оз. Солнцево, в 3,6 км на юг от оз. Отдельное. Расстояние до границы Ленинградская область-Финляндия составляет 6,5 км.</w:t>
            </w:r>
          </w:p>
          <w:p>
            <w:pPr>
              <w:pStyle w:val="Style27"/>
              <w:keepNext w:val="0"/>
              <w:keepLines w:val="0"/>
              <w:widowControl w:val="0"/>
              <w:shd w:val="clear" w:color="auto" w:fill="auto"/>
              <w:bidi w:val="0"/>
              <w:spacing w:before="0" w:after="0" w:line="252" w:lineRule="auto"/>
              <w:ind w:left="0" w:right="0" w:firstLine="0"/>
              <w:jc w:val="left"/>
              <w:rPr>
                <w:sz w:val="20"/>
                <w:szCs w:val="20"/>
              </w:rPr>
            </w:pPr>
            <w:r>
              <w:rPr>
                <w:color w:val="000000"/>
                <w:spacing w:val="0"/>
                <w:w w:val="100"/>
                <w:position w:val="0"/>
                <w:sz w:val="20"/>
                <w:szCs w:val="20"/>
                <w:shd w:val="clear" w:color="auto" w:fill="auto"/>
                <w:lang w:val="ru-RU" w:eastAsia="ru-RU" w:bidi="ru-RU"/>
              </w:rPr>
              <w:t>Ключевая площадка:</w:t>
            </w:r>
          </w:p>
          <w:p>
            <w:pPr>
              <w:pStyle w:val="Style27"/>
              <w:keepNext w:val="0"/>
              <w:keepLines w:val="0"/>
              <w:widowControl w:val="0"/>
              <w:shd w:val="clear" w:color="auto" w:fill="auto"/>
              <w:bidi w:val="0"/>
              <w:spacing w:before="0" w:after="0" w:line="252" w:lineRule="auto"/>
              <w:ind w:left="0" w:right="0" w:firstLine="0"/>
              <w:jc w:val="left"/>
              <w:rPr>
                <w:sz w:val="20"/>
                <w:szCs w:val="20"/>
              </w:rPr>
            </w:pPr>
            <w:r>
              <w:rPr>
                <w:color w:val="000000"/>
                <w:spacing w:val="0"/>
                <w:w w:val="100"/>
                <w:position w:val="0"/>
                <w:sz w:val="20"/>
                <w:szCs w:val="20"/>
                <w:shd w:val="clear" w:color="auto" w:fill="auto"/>
                <w:lang w:val="en-US" w:eastAsia="en-US" w:bidi="en-US"/>
              </w:rPr>
              <w:t>N61°08'19,39'' E29°13'6,10''</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0"/>
                <w:szCs w:val="20"/>
                <w:shd w:val="clear" w:color="auto" w:fill="auto"/>
                <w:lang w:val="ru-RU" w:eastAsia="ru-RU" w:bidi="ru-RU"/>
              </w:rPr>
              <w:t>ЛО-ВБ-20-061-1-и</w:t>
            </w:r>
            <w:r>
              <w:rPr>
                <w:color w:val="000000"/>
                <w:spacing w:val="0"/>
                <w:w w:val="100"/>
                <w:position w:val="0"/>
                <w:sz w:val="22"/>
                <w:szCs w:val="22"/>
                <w:shd w:val="clear" w:color="auto" w:fill="auto"/>
                <w:lang w:val="ru-RU" w:eastAsia="ru-RU" w:bidi="ru-RU"/>
              </w:rPr>
              <w:t>; импактный</w:t>
            </w:r>
          </w:p>
        </w:tc>
      </w:tr>
      <w:tr>
        <w:trPr>
          <w:trHeight w:val="1954" w:hRule="exact"/>
        </w:trPr>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shd w:val="clear" w:color="auto" w:fill="auto"/>
                <w:lang w:val="ru-RU" w:eastAsia="ru-RU" w:bidi="ru-RU"/>
              </w:rPr>
              <w:t>50.</w:t>
            </w:r>
          </w:p>
        </w:tc>
        <w:tc>
          <w:tcPr>
            <w:vMerge/>
            <w:tcBorders>
              <w:left w:val="single" w:sz="4"/>
              <w:bottom w:val="single" w:sz="4"/>
            </w:tcBorders>
            <w:shd w:val="clear" w:color="auto" w:fill="auto"/>
            <w:vAlign w:val="top"/>
          </w:tcPr>
          <w:p>
            <w:pP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52" w:lineRule="auto"/>
              <w:ind w:left="0" w:right="0" w:firstLine="0"/>
              <w:jc w:val="left"/>
              <w:rPr>
                <w:sz w:val="20"/>
                <w:szCs w:val="20"/>
              </w:rPr>
            </w:pPr>
            <w:r>
              <w:rPr>
                <w:color w:val="000000"/>
                <w:spacing w:val="0"/>
                <w:w w:val="100"/>
                <w:position w:val="0"/>
                <w:sz w:val="20"/>
                <w:szCs w:val="20"/>
                <w:shd w:val="clear" w:color="auto" w:fill="auto"/>
                <w:lang w:val="ru-RU" w:eastAsia="ru-RU" w:bidi="ru-RU"/>
              </w:rPr>
              <w:t>В границах Каменногорского городского поселения в 2,3 км на запад от дороги 41К-415, в 0,76 км на запад от дороги 41К-415, в 0.6 км на запад от д.Залесье, в 2.2 км на юго-запад от оз. Эйтъярви. Расстояние до границы Ленинградская область-Финляндия составляет 4.8 км.</w:t>
            </w:r>
          </w:p>
          <w:p>
            <w:pPr>
              <w:pStyle w:val="Style27"/>
              <w:keepNext w:val="0"/>
              <w:keepLines w:val="0"/>
              <w:widowControl w:val="0"/>
              <w:shd w:val="clear" w:color="auto" w:fill="auto"/>
              <w:bidi w:val="0"/>
              <w:spacing w:before="0" w:after="0" w:line="252" w:lineRule="auto"/>
              <w:ind w:left="0" w:right="0" w:firstLine="0"/>
              <w:jc w:val="left"/>
              <w:rPr>
                <w:sz w:val="20"/>
                <w:szCs w:val="20"/>
              </w:rPr>
            </w:pPr>
            <w:r>
              <w:rPr>
                <w:color w:val="000000"/>
                <w:spacing w:val="0"/>
                <w:w w:val="100"/>
                <w:position w:val="0"/>
                <w:sz w:val="20"/>
                <w:szCs w:val="20"/>
                <w:shd w:val="clear" w:color="auto" w:fill="auto"/>
                <w:lang w:val="ru-RU" w:eastAsia="ru-RU" w:bidi="ru-RU"/>
              </w:rPr>
              <w:t>Ключевая площадка:</w:t>
            </w:r>
          </w:p>
          <w:p>
            <w:pPr>
              <w:pStyle w:val="Style27"/>
              <w:keepNext w:val="0"/>
              <w:keepLines w:val="0"/>
              <w:widowControl w:val="0"/>
              <w:shd w:val="clear" w:color="auto" w:fill="auto"/>
              <w:bidi w:val="0"/>
              <w:spacing w:before="0" w:after="0" w:line="252" w:lineRule="auto"/>
              <w:ind w:left="0" w:right="0" w:firstLine="0"/>
              <w:jc w:val="left"/>
              <w:rPr>
                <w:sz w:val="20"/>
                <w:szCs w:val="20"/>
              </w:rPr>
            </w:pPr>
            <w:r>
              <w:rPr>
                <w:color w:val="000000"/>
                <w:spacing w:val="0"/>
                <w:w w:val="100"/>
                <w:position w:val="0"/>
                <w:sz w:val="20"/>
                <w:szCs w:val="20"/>
                <w:shd w:val="clear" w:color="auto" w:fill="auto"/>
                <w:lang w:val="en-US" w:eastAsia="en-US" w:bidi="en-US"/>
              </w:rPr>
              <w:t>N61°16'6,95'' E29°20'27,22''</w:t>
            </w:r>
          </w:p>
        </w:tc>
        <w:tc>
          <w:tcPr>
            <w:tcBorders>
              <w:top w:val="single" w:sz="4"/>
              <w:left w:val="single" w:sz="4"/>
              <w:bottom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0"/>
                <w:szCs w:val="20"/>
                <w:shd w:val="clear" w:color="auto" w:fill="auto"/>
                <w:lang w:val="ru-RU" w:eastAsia="ru-RU" w:bidi="ru-RU"/>
              </w:rPr>
              <w:t>ЛО-ВБ-20-062-1-и</w:t>
            </w:r>
            <w:r>
              <w:rPr>
                <w:color w:val="000000"/>
                <w:spacing w:val="0"/>
                <w:w w:val="100"/>
                <w:position w:val="0"/>
                <w:sz w:val="22"/>
                <w:szCs w:val="22"/>
                <w:shd w:val="clear" w:color="auto" w:fill="auto"/>
                <w:lang w:val="ru-RU" w:eastAsia="ru-RU" w:bidi="ru-RU"/>
              </w:rPr>
              <w:t>; импактный</w:t>
            </w:r>
          </w:p>
        </w:tc>
      </w:tr>
    </w:tbl>
    <w:p>
      <w:pPr>
        <w:widowControl w:val="0"/>
        <w:spacing w:after="259" w:line="1" w:lineRule="exact"/>
      </w:pPr>
    </w:p>
    <w:p>
      <w:pPr>
        <w:pStyle w:val="Style10"/>
        <w:keepNext/>
        <w:keepLines/>
        <w:widowControl w:val="0"/>
        <w:shd w:val="clear" w:color="auto" w:fill="auto"/>
        <w:bidi w:val="0"/>
        <w:spacing w:before="0" w:line="252" w:lineRule="auto"/>
        <w:ind w:left="0" w:right="0" w:firstLine="0"/>
        <w:jc w:val="center"/>
      </w:pPr>
      <w:bookmarkStart w:id="214" w:name="bookmark214"/>
      <w:bookmarkStart w:id="215" w:name="bookmark215"/>
      <w:r>
        <w:rPr>
          <w:color w:val="000000"/>
          <w:spacing w:val="0"/>
          <w:w w:val="100"/>
          <w:position w:val="0"/>
          <w:shd w:val="clear" w:color="auto" w:fill="auto"/>
          <w:lang w:val="ru-RU" w:eastAsia="ru-RU" w:bidi="ru-RU"/>
        </w:rPr>
        <w:t>5.1 Сравнение содержания загрязняющих компонентов в почвах импактных участков</w:t>
        <w:br/>
        <w:t>мониторинга с фоновыми значениями</w:t>
      </w:r>
      <w:bookmarkEnd w:id="215"/>
      <w:bookmarkEnd w:id="214"/>
    </w:p>
    <w:p>
      <w:pPr>
        <w:pStyle w:val="Style2"/>
        <w:keepNext w:val="0"/>
        <w:keepLines w:val="0"/>
        <w:widowControl w:val="0"/>
        <w:shd w:val="clear" w:color="auto" w:fill="auto"/>
        <w:bidi w:val="0"/>
        <w:spacing w:before="0" w:after="260" w:line="240" w:lineRule="auto"/>
        <w:ind w:left="0" w:right="0" w:firstLine="820"/>
        <w:jc w:val="both"/>
        <w:sectPr>
          <w:footnotePr>
            <w:pos w:val="pageBottom"/>
            <w:numFmt w:val="decimal"/>
            <w:numRestart w:val="continuous"/>
          </w:footnotePr>
          <w:pgSz w:w="11900" w:h="16840"/>
          <w:pgMar w:top="1124" w:right="1015" w:bottom="934" w:left="1299" w:header="696" w:footer="3" w:gutter="0"/>
          <w:cols w:space="720"/>
          <w:noEndnote/>
          <w:rtlGutter w:val="0"/>
          <w:docGrid w:linePitch="360"/>
        </w:sectPr>
      </w:pPr>
      <w:r>
        <w:rPr>
          <w:color w:val="000000"/>
          <w:spacing w:val="0"/>
          <w:w w:val="100"/>
          <w:position w:val="0"/>
          <w:sz w:val="24"/>
          <w:szCs w:val="24"/>
          <w:shd w:val="clear" w:color="auto" w:fill="auto"/>
          <w:lang w:val="ru-RU" w:eastAsia="ru-RU" w:bidi="ru-RU"/>
        </w:rPr>
        <w:t xml:space="preserve">На основе данных, полученных по фоновым площадкам в 2015 и 2018 годах, были рассчитаны средние фоновые значения, использованные в дальнейшем для расчета суммарного показателя загрязнения почв </w:t>
      </w:r>
      <w:r>
        <w:rPr>
          <w:color w:val="000000"/>
          <w:spacing w:val="0"/>
          <w:w w:val="100"/>
          <w:position w:val="0"/>
          <w:sz w:val="24"/>
          <w:szCs w:val="24"/>
          <w:shd w:val="clear" w:color="auto" w:fill="auto"/>
          <w:lang w:val="en-US" w:eastAsia="en-US" w:bidi="en-US"/>
        </w:rPr>
        <w:t xml:space="preserve">Zc </w:t>
      </w:r>
      <w:r>
        <w:rPr>
          <w:color w:val="000000"/>
          <w:spacing w:val="0"/>
          <w:w w:val="100"/>
          <w:position w:val="0"/>
          <w:sz w:val="24"/>
          <w:szCs w:val="24"/>
          <w:shd w:val="clear" w:color="auto" w:fill="auto"/>
          <w:lang w:val="ru-RU" w:eastAsia="ru-RU" w:bidi="ru-RU"/>
        </w:rPr>
        <w:t>в пробах 2020 года.</w:t>
      </w:r>
    </w:p>
    <w:p>
      <w:pPr>
        <w:pStyle w:val="Style23"/>
        <w:keepNext w:val="0"/>
        <w:keepLines w:val="0"/>
        <w:widowControl w:val="0"/>
        <w:shd w:val="clear" w:color="auto" w:fill="auto"/>
        <w:bidi w:val="0"/>
        <w:spacing w:before="0" w:after="0" w:line="240" w:lineRule="auto"/>
        <w:ind w:left="13094" w:right="0" w:firstLine="0"/>
        <w:jc w:val="left"/>
        <w:rPr>
          <w:sz w:val="24"/>
          <w:szCs w:val="24"/>
        </w:rPr>
      </w:pPr>
      <w:r>
        <w:rPr>
          <w:b w:val="0"/>
          <w:bCs w:val="0"/>
          <w:color w:val="000000"/>
          <w:spacing w:val="0"/>
          <w:w w:val="100"/>
          <w:position w:val="0"/>
          <w:sz w:val="24"/>
          <w:szCs w:val="24"/>
          <w:u w:val="none"/>
          <w:shd w:val="clear" w:color="auto" w:fill="auto"/>
          <w:lang w:val="ru-RU" w:eastAsia="ru-RU" w:bidi="ru-RU"/>
        </w:rPr>
        <w:t>Таблица 5.2.</w:t>
      </w:r>
    </w:p>
    <w:p>
      <w:pPr>
        <w:pStyle w:val="Style23"/>
        <w:keepNext w:val="0"/>
        <w:keepLines w:val="0"/>
        <w:widowControl w:val="0"/>
        <w:shd w:val="clear" w:color="auto" w:fill="auto"/>
        <w:bidi w:val="0"/>
        <w:spacing w:before="0" w:after="0" w:line="240" w:lineRule="auto"/>
        <w:ind w:left="3158" w:right="0" w:firstLine="0"/>
        <w:jc w:val="left"/>
        <w:rPr>
          <w:sz w:val="24"/>
          <w:szCs w:val="24"/>
        </w:rPr>
      </w:pPr>
      <w:r>
        <w:rPr>
          <w:color w:val="000000"/>
          <w:spacing w:val="0"/>
          <w:w w:val="100"/>
          <w:position w:val="0"/>
          <w:sz w:val="24"/>
          <w:szCs w:val="24"/>
          <w:shd w:val="clear" w:color="auto" w:fill="auto"/>
          <w:lang w:val="ru-RU" w:eastAsia="ru-RU" w:bidi="ru-RU"/>
        </w:rPr>
        <w:t>Средние значения на фоновых площадках по районам по данным 2015 и 2018 годов</w:t>
      </w:r>
    </w:p>
    <w:tbl>
      <w:tblPr>
        <w:tblOverlap w:val="never"/>
        <w:jc w:val="center"/>
        <w:tblLayout w:type="fixed"/>
      </w:tblPr>
      <w:tblGrid>
        <w:gridCol w:w="1704"/>
        <w:gridCol w:w="869"/>
        <w:gridCol w:w="869"/>
        <w:gridCol w:w="874"/>
        <w:gridCol w:w="869"/>
        <w:gridCol w:w="869"/>
        <w:gridCol w:w="869"/>
        <w:gridCol w:w="874"/>
        <w:gridCol w:w="869"/>
        <w:gridCol w:w="869"/>
        <w:gridCol w:w="869"/>
        <w:gridCol w:w="869"/>
        <w:gridCol w:w="869"/>
        <w:gridCol w:w="874"/>
        <w:gridCol w:w="869"/>
        <w:gridCol w:w="878"/>
      </w:tblGrid>
      <w:tr>
        <w:trPr>
          <w:trHeight w:val="331"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Район</w:t>
            </w:r>
          </w:p>
        </w:tc>
        <w:tc>
          <w:tcPr>
            <w:gridSpan w:val="15"/>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Содержание вещества, мг/кг</w:t>
            </w:r>
          </w:p>
        </w:tc>
      </w:tr>
      <w:tr>
        <w:trPr>
          <w:trHeight w:val="547"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As</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Cd</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0"/>
                <w:szCs w:val="20"/>
              </w:rPr>
            </w:pPr>
            <w:r>
              <w:rPr>
                <w:color w:val="000000"/>
                <w:spacing w:val="0"/>
                <w:w w:val="100"/>
                <w:position w:val="0"/>
                <w:sz w:val="20"/>
                <w:szCs w:val="20"/>
                <w:shd w:val="clear" w:color="auto" w:fill="auto"/>
                <w:lang w:val="en-US" w:eastAsia="en-US" w:bidi="en-US"/>
              </w:rPr>
              <w:t>Cu</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Hg</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Ni</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Pb</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Zn</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Co</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Cr</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Mn</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V</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Бенз(а)п ирен</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Нефтепр одукты</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Фенол</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Бензол</w:t>
            </w:r>
          </w:p>
        </w:tc>
      </w:tr>
      <w:tr>
        <w:trPr>
          <w:trHeight w:val="322"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Бокситогорский</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shd w:val="clear" w:color="auto" w:fill="auto"/>
                <w:lang w:val="ru-RU" w:eastAsia="ru-RU" w:bidi="ru-RU"/>
              </w:rPr>
              <w:t>&lt;0,05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shd w:val="clear" w:color="auto" w:fill="auto"/>
                <w:lang w:val="ru-RU" w:eastAsia="ru-RU" w:bidi="ru-RU"/>
              </w:rPr>
              <w:t>0,118</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shd w:val="clear" w:color="auto" w:fill="auto"/>
                <w:lang w:val="ru-RU" w:eastAsia="ru-RU" w:bidi="ru-RU"/>
              </w:rPr>
              <w:t>7,70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shd w:val="clear" w:color="auto" w:fill="auto"/>
                <w:lang w:val="en-US" w:eastAsia="en-US" w:bidi="en-US"/>
              </w:rPr>
              <w:t>&lt;0,05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shd w:val="clear" w:color="auto" w:fill="auto"/>
                <w:lang w:val="en-US" w:eastAsia="en-US" w:bidi="en-US"/>
              </w:rPr>
              <w:t>8,45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shd w:val="clear" w:color="auto" w:fill="auto"/>
                <w:lang w:val="en-US" w:eastAsia="en-US" w:bidi="en-US"/>
              </w:rPr>
              <w:t>2,42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21,30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5,00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12,10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240,0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11,80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&lt;0,005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shd w:val="clear" w:color="auto" w:fill="auto"/>
                <w:lang w:val="ru-RU" w:eastAsia="ru-RU" w:bidi="ru-RU"/>
              </w:rPr>
              <w:t>17,4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0,29</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&lt;0,01</w:t>
            </w:r>
          </w:p>
        </w:tc>
      </w:tr>
      <w:tr>
        <w:trPr>
          <w:trHeight w:val="322"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Волосовский</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shd w:val="clear" w:color="auto" w:fill="auto"/>
                <w:lang w:val="ru-RU" w:eastAsia="ru-RU" w:bidi="ru-RU"/>
              </w:rPr>
              <w:t>&lt;0,05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shd w:val="clear" w:color="auto" w:fill="auto"/>
                <w:lang w:val="ru-RU" w:eastAsia="ru-RU" w:bidi="ru-RU"/>
              </w:rPr>
              <w:t>0,058</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shd w:val="clear" w:color="auto" w:fill="auto"/>
                <w:lang w:val="ru-RU" w:eastAsia="ru-RU" w:bidi="ru-RU"/>
              </w:rPr>
              <w:t>2,42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shd w:val="clear" w:color="auto" w:fill="auto"/>
                <w:lang w:val="en-US" w:eastAsia="en-US" w:bidi="en-US"/>
              </w:rPr>
              <w:t>&lt;0,05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shd w:val="clear" w:color="auto" w:fill="auto"/>
                <w:lang w:val="en-US" w:eastAsia="en-US" w:bidi="en-US"/>
              </w:rPr>
              <w:t>4,42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shd w:val="clear" w:color="auto" w:fill="auto"/>
                <w:lang w:val="en-US" w:eastAsia="en-US" w:bidi="en-US"/>
              </w:rPr>
              <w:t>8,15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13,75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7,68</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5,03</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338,0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5,00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0,0055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shd w:val="clear" w:color="auto" w:fill="auto"/>
                <w:lang w:val="ru-RU" w:eastAsia="ru-RU" w:bidi="ru-RU"/>
              </w:rPr>
              <w:t>24,4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0,15</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&lt;0,01</w:t>
            </w:r>
          </w:p>
        </w:tc>
      </w:tr>
      <w:tr>
        <w:trPr>
          <w:trHeight w:val="317"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Волховский</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shd w:val="clear" w:color="auto" w:fill="auto"/>
                <w:lang w:val="ru-RU" w:eastAsia="ru-RU" w:bidi="ru-RU"/>
              </w:rPr>
              <w:t>&lt;0,05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shd w:val="clear" w:color="auto" w:fill="auto"/>
                <w:lang w:val="ru-RU" w:eastAsia="ru-RU" w:bidi="ru-RU"/>
              </w:rPr>
              <w:t>0,038</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shd w:val="clear" w:color="auto" w:fill="auto"/>
                <w:lang w:val="ru-RU" w:eastAsia="ru-RU" w:bidi="ru-RU"/>
              </w:rPr>
              <w:t>2,38</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shd w:val="clear" w:color="auto" w:fill="auto"/>
                <w:lang w:val="en-US" w:eastAsia="en-US" w:bidi="en-US"/>
              </w:rPr>
              <w:t>&lt;0,05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shd w:val="clear" w:color="auto" w:fill="auto"/>
                <w:lang w:val="en-US" w:eastAsia="en-US" w:bidi="en-US"/>
              </w:rPr>
              <w:t>1,41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shd w:val="clear" w:color="auto" w:fill="auto"/>
                <w:lang w:val="en-US" w:eastAsia="en-US" w:bidi="en-US"/>
              </w:rPr>
              <w:t>2,81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5,20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1,98</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2,38</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80,8</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15,00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&lt;0,005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shd w:val="clear" w:color="auto" w:fill="auto"/>
                <w:lang w:val="ru-RU" w:eastAsia="ru-RU" w:bidi="ru-RU"/>
              </w:rPr>
              <w:t>16,7</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0,30</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&lt;0,01</w:t>
            </w:r>
          </w:p>
        </w:tc>
      </w:tr>
      <w:tr>
        <w:trPr>
          <w:trHeight w:val="322"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shd w:val="clear" w:color="auto" w:fill="auto"/>
                <w:lang w:val="ru-RU" w:eastAsia="ru-RU" w:bidi="ru-RU"/>
              </w:rPr>
              <w:t>Всеволожский</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shd w:val="clear" w:color="auto" w:fill="auto"/>
                <w:lang w:val="ru-RU" w:eastAsia="ru-RU" w:bidi="ru-RU"/>
              </w:rPr>
              <w:t>&lt;0,05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shd w:val="clear" w:color="auto" w:fill="auto"/>
                <w:lang w:val="ru-RU" w:eastAsia="ru-RU" w:bidi="ru-RU"/>
              </w:rPr>
              <w:t>0,078</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shd w:val="clear" w:color="auto" w:fill="auto"/>
                <w:lang w:val="ru-RU" w:eastAsia="ru-RU" w:bidi="ru-RU"/>
              </w:rPr>
              <w:t>2,18</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shd w:val="clear" w:color="auto" w:fill="auto"/>
                <w:lang w:val="en-US" w:eastAsia="en-US" w:bidi="en-US"/>
              </w:rPr>
              <w:t>&lt;0,05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shd w:val="clear" w:color="auto" w:fill="auto"/>
                <w:lang w:val="en-US" w:eastAsia="en-US" w:bidi="en-US"/>
              </w:rPr>
              <w:t>5,03</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shd w:val="clear" w:color="auto" w:fill="auto"/>
                <w:lang w:val="en-US" w:eastAsia="en-US" w:bidi="en-US"/>
              </w:rPr>
              <w:t>7,70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13,75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10,63</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8,05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73,5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5,00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&lt;0,005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shd w:val="clear" w:color="auto" w:fill="auto"/>
                <w:lang w:val="ru-RU" w:eastAsia="ru-RU" w:bidi="ru-RU"/>
              </w:rPr>
              <w:t>5,65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0,10</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&lt;0,01</w:t>
            </w:r>
          </w:p>
        </w:tc>
      </w:tr>
      <w:tr>
        <w:trPr>
          <w:trHeight w:val="322"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Выборгский</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6,06</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shd w:val="clear" w:color="auto" w:fill="auto"/>
                <w:lang w:val="ru-RU" w:eastAsia="ru-RU" w:bidi="ru-RU"/>
              </w:rPr>
              <w:t>0,015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shd w:val="clear" w:color="auto" w:fill="auto"/>
                <w:lang w:val="ru-RU" w:eastAsia="ru-RU" w:bidi="ru-RU"/>
              </w:rPr>
              <w:t>4,83</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shd w:val="clear" w:color="auto" w:fill="auto"/>
                <w:lang w:val="en-US" w:eastAsia="en-US" w:bidi="en-US"/>
              </w:rPr>
              <w:t>&lt;0,05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shd w:val="clear" w:color="auto" w:fill="auto"/>
                <w:lang w:val="en-US" w:eastAsia="en-US" w:bidi="en-US"/>
              </w:rPr>
              <w:t>4,77</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shd w:val="clear" w:color="auto" w:fill="auto"/>
                <w:lang w:val="en-US" w:eastAsia="en-US" w:bidi="en-US"/>
              </w:rPr>
              <w:t>1,32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22,30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3,56</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7,16</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96,6</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9,80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0,0104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17,25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0,40</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&lt;0,01</w:t>
            </w:r>
          </w:p>
        </w:tc>
      </w:tr>
      <w:tr>
        <w:trPr>
          <w:trHeight w:val="317"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Гатчинский</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shd w:val="clear" w:color="auto" w:fill="auto"/>
                <w:lang w:val="ru-RU" w:eastAsia="ru-RU" w:bidi="ru-RU"/>
              </w:rPr>
              <w:t>&lt;0,05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shd w:val="clear" w:color="auto" w:fill="auto"/>
                <w:lang w:val="ru-RU" w:eastAsia="ru-RU" w:bidi="ru-RU"/>
              </w:rPr>
              <w:t>0,188</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shd w:val="clear" w:color="auto" w:fill="auto"/>
                <w:lang w:val="ru-RU" w:eastAsia="ru-RU" w:bidi="ru-RU"/>
              </w:rPr>
              <w:t>4,50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shd w:val="clear" w:color="auto" w:fill="auto"/>
                <w:lang w:val="en-US" w:eastAsia="en-US" w:bidi="en-US"/>
              </w:rPr>
              <w:t>&lt;0,05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shd w:val="clear" w:color="auto" w:fill="auto"/>
                <w:lang w:val="en-US" w:eastAsia="en-US" w:bidi="en-US"/>
              </w:rPr>
              <w:t>4,38</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shd w:val="clear" w:color="auto" w:fill="auto"/>
                <w:lang w:val="en-US" w:eastAsia="en-US" w:bidi="en-US"/>
              </w:rPr>
              <w:t>1,35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18,11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2,81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5,75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253,8</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7,00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&lt;0,005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shd w:val="clear" w:color="auto" w:fill="auto"/>
                <w:lang w:val="ru-RU" w:eastAsia="ru-RU" w:bidi="ru-RU"/>
              </w:rPr>
              <w:t>14,9</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0,29</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&lt;0,01</w:t>
            </w:r>
          </w:p>
        </w:tc>
      </w:tr>
      <w:tr>
        <w:trPr>
          <w:trHeight w:val="322"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60"/>
              <w:jc w:val="left"/>
              <w:rPr>
                <w:sz w:val="20"/>
                <w:szCs w:val="20"/>
              </w:rPr>
            </w:pPr>
            <w:r>
              <w:rPr>
                <w:color w:val="000000"/>
                <w:spacing w:val="0"/>
                <w:w w:val="100"/>
                <w:position w:val="0"/>
                <w:sz w:val="20"/>
                <w:szCs w:val="20"/>
                <w:shd w:val="clear" w:color="auto" w:fill="auto"/>
                <w:lang w:val="ru-RU" w:eastAsia="ru-RU" w:bidi="ru-RU"/>
              </w:rPr>
              <w:t>Кингисеппский</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shd w:val="clear" w:color="auto" w:fill="auto"/>
                <w:lang w:val="ru-RU" w:eastAsia="ru-RU" w:bidi="ru-RU"/>
              </w:rPr>
              <w:t>&lt;0,05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shd w:val="clear" w:color="auto" w:fill="auto"/>
                <w:lang w:val="ru-RU" w:eastAsia="ru-RU" w:bidi="ru-RU"/>
              </w:rPr>
              <w:t>0,228</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shd w:val="clear" w:color="auto" w:fill="auto"/>
                <w:lang w:val="ru-RU" w:eastAsia="ru-RU" w:bidi="ru-RU"/>
              </w:rPr>
              <w:t>8,05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shd w:val="clear" w:color="auto" w:fill="auto"/>
                <w:lang w:val="en-US" w:eastAsia="en-US" w:bidi="en-US"/>
              </w:rPr>
              <w:t>&lt;0,05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shd w:val="clear" w:color="auto" w:fill="auto"/>
                <w:lang w:val="en-US" w:eastAsia="en-US" w:bidi="en-US"/>
              </w:rPr>
              <w:t>8,95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shd w:val="clear" w:color="auto" w:fill="auto"/>
                <w:lang w:val="en-US" w:eastAsia="en-US" w:bidi="en-US"/>
              </w:rPr>
              <w:t>3,90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29,45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9,25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8,25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469,0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5,80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&lt;0,005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shd w:val="clear" w:color="auto" w:fill="auto"/>
                <w:lang w:val="ru-RU" w:eastAsia="ru-RU" w:bidi="ru-RU"/>
              </w:rPr>
              <w:t>38,4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0,36</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&lt;0,01</w:t>
            </w:r>
          </w:p>
        </w:tc>
      </w:tr>
      <w:tr>
        <w:trPr>
          <w:trHeight w:val="322"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Кировский</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shd w:val="clear" w:color="auto" w:fill="auto"/>
                <w:lang w:val="ru-RU" w:eastAsia="ru-RU" w:bidi="ru-RU"/>
              </w:rPr>
              <w:t>&lt;0,05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shd w:val="clear" w:color="auto" w:fill="auto"/>
                <w:lang w:val="ru-RU" w:eastAsia="ru-RU" w:bidi="ru-RU"/>
              </w:rPr>
              <w:t>0,068</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shd w:val="clear" w:color="auto" w:fill="auto"/>
                <w:lang w:val="ru-RU" w:eastAsia="ru-RU" w:bidi="ru-RU"/>
              </w:rPr>
              <w:t>2,95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shd w:val="clear" w:color="auto" w:fill="auto"/>
                <w:lang w:val="en-US" w:eastAsia="en-US" w:bidi="en-US"/>
              </w:rPr>
              <w:t>&lt;0,05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shd w:val="clear" w:color="auto" w:fill="auto"/>
                <w:lang w:val="en-US" w:eastAsia="en-US" w:bidi="en-US"/>
              </w:rPr>
              <w:t>1,73</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shd w:val="clear" w:color="auto" w:fill="auto"/>
                <w:lang w:val="en-US" w:eastAsia="en-US" w:bidi="en-US"/>
              </w:rPr>
              <w:t>3,30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13,15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1,95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2,70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46,5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10,50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0,0086</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shd w:val="clear" w:color="auto" w:fill="auto"/>
                <w:lang w:val="ru-RU" w:eastAsia="ru-RU" w:bidi="ru-RU"/>
              </w:rPr>
              <w:t>17,9</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0,34</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&lt;0,01</w:t>
            </w:r>
          </w:p>
        </w:tc>
      </w:tr>
      <w:tr>
        <w:trPr>
          <w:trHeight w:val="317"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Лодейнопольский</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shd w:val="clear" w:color="auto" w:fill="auto"/>
                <w:lang w:val="ru-RU" w:eastAsia="ru-RU" w:bidi="ru-RU"/>
              </w:rPr>
              <w:t>&lt;0,05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shd w:val="clear" w:color="auto" w:fill="auto"/>
                <w:lang w:val="ru-RU" w:eastAsia="ru-RU" w:bidi="ru-RU"/>
              </w:rPr>
              <w:t>0,015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shd w:val="clear" w:color="auto" w:fill="auto"/>
                <w:lang w:val="ru-RU" w:eastAsia="ru-RU" w:bidi="ru-RU"/>
              </w:rPr>
              <w:t>3,06</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shd w:val="clear" w:color="auto" w:fill="auto"/>
                <w:lang w:val="en-US" w:eastAsia="en-US" w:bidi="en-US"/>
              </w:rPr>
              <w:t>&lt;0,05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shd w:val="clear" w:color="auto" w:fill="auto"/>
                <w:lang w:val="en-US" w:eastAsia="en-US" w:bidi="en-US"/>
              </w:rPr>
              <w:t>2,37</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shd w:val="clear" w:color="auto" w:fill="auto"/>
                <w:lang w:val="en-US" w:eastAsia="en-US" w:bidi="en-US"/>
              </w:rPr>
              <w:t>2,39</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5,94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4,68</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3,69</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55,2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13,40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&lt;0,005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shd w:val="clear" w:color="auto" w:fill="auto"/>
                <w:lang w:val="ru-RU" w:eastAsia="ru-RU" w:bidi="ru-RU"/>
              </w:rPr>
              <w:t>4,75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0,14</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&lt;0,01</w:t>
            </w:r>
          </w:p>
        </w:tc>
      </w:tr>
      <w:tr>
        <w:trPr>
          <w:trHeight w:val="322"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60"/>
              <w:jc w:val="left"/>
              <w:rPr>
                <w:sz w:val="20"/>
                <w:szCs w:val="20"/>
              </w:rPr>
            </w:pPr>
            <w:r>
              <w:rPr>
                <w:color w:val="000000"/>
                <w:spacing w:val="0"/>
                <w:w w:val="100"/>
                <w:position w:val="0"/>
                <w:sz w:val="20"/>
                <w:szCs w:val="20"/>
                <w:shd w:val="clear" w:color="auto" w:fill="auto"/>
                <w:lang w:val="ru-RU" w:eastAsia="ru-RU" w:bidi="ru-RU"/>
              </w:rPr>
              <w:t>Ломоносовский</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shd w:val="clear" w:color="auto" w:fill="auto"/>
                <w:lang w:val="ru-RU" w:eastAsia="ru-RU" w:bidi="ru-RU"/>
              </w:rPr>
              <w:t>&lt;0,05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shd w:val="clear" w:color="auto" w:fill="auto"/>
                <w:lang w:val="ru-RU" w:eastAsia="ru-RU" w:bidi="ru-RU"/>
              </w:rPr>
              <w:t>0,163</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shd w:val="clear" w:color="auto" w:fill="auto"/>
                <w:lang w:val="ru-RU" w:eastAsia="ru-RU" w:bidi="ru-RU"/>
              </w:rPr>
              <w:t>3,39</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shd w:val="clear" w:color="auto" w:fill="auto"/>
                <w:lang w:val="en-US" w:eastAsia="en-US" w:bidi="en-US"/>
              </w:rPr>
              <w:t>&lt;0,05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shd w:val="clear" w:color="auto" w:fill="auto"/>
                <w:lang w:val="en-US" w:eastAsia="en-US" w:bidi="en-US"/>
              </w:rPr>
              <w:t>4,45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shd w:val="clear" w:color="auto" w:fill="auto"/>
                <w:lang w:val="en-US" w:eastAsia="en-US" w:bidi="en-US"/>
              </w:rPr>
              <w:t>7,30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17,45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7,05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4,80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265,0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9,00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&lt;0,005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shd w:val="clear" w:color="auto" w:fill="auto"/>
                <w:lang w:val="ru-RU" w:eastAsia="ru-RU" w:bidi="ru-RU"/>
              </w:rPr>
              <w:t>27,2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0,30</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&lt;0,01</w:t>
            </w:r>
          </w:p>
        </w:tc>
      </w:tr>
      <w:tr>
        <w:trPr>
          <w:trHeight w:val="322"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Лужский</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shd w:val="clear" w:color="auto" w:fill="auto"/>
                <w:lang w:val="ru-RU" w:eastAsia="ru-RU" w:bidi="ru-RU"/>
              </w:rPr>
              <w:t>&lt;0,05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shd w:val="clear" w:color="auto" w:fill="auto"/>
                <w:lang w:val="ru-RU" w:eastAsia="ru-RU" w:bidi="ru-RU"/>
              </w:rPr>
              <w:t>0,015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shd w:val="clear" w:color="auto" w:fill="auto"/>
                <w:lang w:val="ru-RU" w:eastAsia="ru-RU" w:bidi="ru-RU"/>
              </w:rPr>
              <w:t>3,06</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shd w:val="clear" w:color="auto" w:fill="auto"/>
                <w:lang w:val="en-US" w:eastAsia="en-US" w:bidi="en-US"/>
              </w:rPr>
              <w:t>&lt;0,05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shd w:val="clear" w:color="auto" w:fill="auto"/>
                <w:lang w:val="en-US" w:eastAsia="en-US" w:bidi="en-US"/>
              </w:rPr>
              <w:t>2,37</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shd w:val="clear" w:color="auto" w:fill="auto"/>
                <w:lang w:val="en-US" w:eastAsia="en-US" w:bidi="en-US"/>
              </w:rPr>
              <w:t>2,39</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5,94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4,68</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3,69</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55,2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13,40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&lt;0,005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shd w:val="clear" w:color="auto" w:fill="auto"/>
                <w:lang w:val="ru-RU" w:eastAsia="ru-RU" w:bidi="ru-RU"/>
              </w:rPr>
              <w:t>4,75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0,14</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&lt;0,01</w:t>
            </w:r>
          </w:p>
        </w:tc>
      </w:tr>
      <w:tr>
        <w:trPr>
          <w:trHeight w:val="317"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60"/>
              <w:jc w:val="left"/>
              <w:rPr>
                <w:sz w:val="20"/>
                <w:szCs w:val="20"/>
              </w:rPr>
            </w:pPr>
            <w:r>
              <w:rPr>
                <w:color w:val="000000"/>
                <w:spacing w:val="0"/>
                <w:w w:val="100"/>
                <w:position w:val="0"/>
                <w:sz w:val="20"/>
                <w:szCs w:val="20"/>
                <w:shd w:val="clear" w:color="auto" w:fill="auto"/>
                <w:lang w:val="ru-RU" w:eastAsia="ru-RU" w:bidi="ru-RU"/>
              </w:rPr>
              <w:t>Подпорожский</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shd w:val="clear" w:color="auto" w:fill="auto"/>
                <w:lang w:val="ru-RU" w:eastAsia="ru-RU" w:bidi="ru-RU"/>
              </w:rPr>
              <w:t>&lt;0,05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shd w:val="clear" w:color="auto" w:fill="auto"/>
                <w:lang w:val="ru-RU" w:eastAsia="ru-RU" w:bidi="ru-RU"/>
              </w:rPr>
              <w:t>0,128</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shd w:val="clear" w:color="auto" w:fill="auto"/>
                <w:lang w:val="ru-RU" w:eastAsia="ru-RU" w:bidi="ru-RU"/>
              </w:rPr>
              <w:t>3,15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shd w:val="clear" w:color="auto" w:fill="auto"/>
                <w:lang w:val="en-US" w:eastAsia="en-US" w:bidi="en-US"/>
              </w:rPr>
              <w:t>&lt;0,05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shd w:val="clear" w:color="auto" w:fill="auto"/>
                <w:lang w:val="en-US" w:eastAsia="en-US" w:bidi="en-US"/>
              </w:rPr>
              <w:t>5,45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shd w:val="clear" w:color="auto" w:fill="auto"/>
                <w:lang w:val="en-US" w:eastAsia="en-US" w:bidi="en-US"/>
              </w:rPr>
              <w:t>1,93</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16,75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7,10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8,15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383,5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11,50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&lt;0,005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5,5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0,17</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&lt;0,01</w:t>
            </w:r>
          </w:p>
        </w:tc>
      </w:tr>
      <w:tr>
        <w:trPr>
          <w:trHeight w:val="322"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Приозерский</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shd w:val="clear" w:color="auto" w:fill="auto"/>
                <w:lang w:val="ru-RU" w:eastAsia="ru-RU" w:bidi="ru-RU"/>
              </w:rPr>
              <w:t>&lt;0,05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shd w:val="clear" w:color="auto" w:fill="auto"/>
                <w:lang w:val="ru-RU" w:eastAsia="ru-RU" w:bidi="ru-RU"/>
              </w:rPr>
              <w:t>0,108</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shd w:val="clear" w:color="auto" w:fill="auto"/>
                <w:lang w:val="ru-RU" w:eastAsia="ru-RU" w:bidi="ru-RU"/>
              </w:rPr>
              <w:t>1,97</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shd w:val="clear" w:color="auto" w:fill="auto"/>
                <w:lang w:val="en-US" w:eastAsia="en-US" w:bidi="en-US"/>
              </w:rPr>
              <w:t>&lt;0,05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shd w:val="clear" w:color="auto" w:fill="auto"/>
                <w:lang w:val="en-US" w:eastAsia="en-US" w:bidi="en-US"/>
              </w:rPr>
              <w:t>2,88</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shd w:val="clear" w:color="auto" w:fill="auto"/>
                <w:lang w:val="en-US" w:eastAsia="en-US" w:bidi="en-US"/>
              </w:rPr>
              <w:t>6,95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10,60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6,33</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4,40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67,5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5,00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&lt;0,005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12,1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0,48</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&lt;0,01</w:t>
            </w:r>
          </w:p>
        </w:tc>
      </w:tr>
      <w:tr>
        <w:trPr>
          <w:trHeight w:val="322"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Киришский</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shd w:val="clear" w:color="auto" w:fill="auto"/>
                <w:lang w:val="ru-RU" w:eastAsia="ru-RU" w:bidi="ru-RU"/>
              </w:rPr>
              <w:t>&lt;0,05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shd w:val="clear" w:color="auto" w:fill="auto"/>
                <w:lang w:val="ru-RU" w:eastAsia="ru-RU" w:bidi="ru-RU"/>
              </w:rPr>
              <w:t>0,015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shd w:val="clear" w:color="auto" w:fill="auto"/>
                <w:lang w:val="ru-RU" w:eastAsia="ru-RU" w:bidi="ru-RU"/>
              </w:rPr>
              <w:t>7,00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shd w:val="clear" w:color="auto" w:fill="auto"/>
                <w:lang w:val="en-US" w:eastAsia="en-US" w:bidi="en-US"/>
              </w:rPr>
              <w:t>&lt;0,05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shd w:val="clear" w:color="auto" w:fill="auto"/>
                <w:lang w:val="en-US" w:eastAsia="en-US" w:bidi="en-US"/>
              </w:rPr>
              <w:t>3,93</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shd w:val="clear" w:color="auto" w:fill="auto"/>
                <w:lang w:val="en-US" w:eastAsia="en-US" w:bidi="en-US"/>
              </w:rPr>
              <w:t>3,23</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11,60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1,66</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5,12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102,5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14,50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&lt;0,005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shd w:val="clear" w:color="auto" w:fill="auto"/>
                <w:lang w:val="ru-RU" w:eastAsia="ru-RU" w:bidi="ru-RU"/>
              </w:rPr>
              <w:t>16,2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0,52</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&lt;0,01</w:t>
            </w:r>
          </w:p>
        </w:tc>
      </w:tr>
      <w:tr>
        <w:trPr>
          <w:trHeight w:val="317"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Сланцевский</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shd w:val="clear" w:color="auto" w:fill="auto"/>
                <w:lang w:val="ru-RU" w:eastAsia="ru-RU" w:bidi="ru-RU"/>
              </w:rPr>
              <w:t>&lt;0,05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shd w:val="clear" w:color="auto" w:fill="auto"/>
                <w:lang w:val="ru-RU" w:eastAsia="ru-RU" w:bidi="ru-RU"/>
              </w:rPr>
              <w:t>0,015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shd w:val="clear" w:color="auto" w:fill="auto"/>
                <w:lang w:val="ru-RU" w:eastAsia="ru-RU" w:bidi="ru-RU"/>
              </w:rPr>
              <w:t>1,53</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shd w:val="clear" w:color="auto" w:fill="auto"/>
                <w:lang w:val="en-US" w:eastAsia="en-US" w:bidi="en-US"/>
              </w:rPr>
              <w:t>&lt;0,05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shd w:val="clear" w:color="auto" w:fill="auto"/>
                <w:lang w:val="en-US" w:eastAsia="en-US" w:bidi="en-US"/>
              </w:rPr>
              <w:t>3,91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13,74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133,45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0,53</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2,27</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125,5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6,90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0,0087</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shd w:val="clear" w:color="auto" w:fill="auto"/>
                <w:lang w:val="ru-RU" w:eastAsia="ru-RU" w:bidi="ru-RU"/>
              </w:rPr>
              <w:t>15,2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0,39</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&lt;0,01</w:t>
            </w:r>
          </w:p>
        </w:tc>
      </w:tr>
      <w:tr>
        <w:trPr>
          <w:trHeight w:val="322"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Тихвинский</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shd w:val="clear" w:color="auto" w:fill="auto"/>
                <w:lang w:val="ru-RU" w:eastAsia="ru-RU" w:bidi="ru-RU"/>
              </w:rPr>
              <w:t>&lt;0,05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shd w:val="clear" w:color="auto" w:fill="auto"/>
                <w:lang w:val="ru-RU" w:eastAsia="ru-RU" w:bidi="ru-RU"/>
              </w:rPr>
              <w:t>0,063</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shd w:val="clear" w:color="auto" w:fill="auto"/>
                <w:lang w:val="ru-RU" w:eastAsia="ru-RU" w:bidi="ru-RU"/>
              </w:rPr>
              <w:t>4,51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shd w:val="clear" w:color="auto" w:fill="auto"/>
                <w:lang w:val="en-US" w:eastAsia="en-US" w:bidi="en-US"/>
              </w:rPr>
              <w:t>&lt;0,05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shd w:val="clear" w:color="auto" w:fill="auto"/>
                <w:lang w:val="en-US" w:eastAsia="en-US" w:bidi="en-US"/>
              </w:rPr>
              <w:t>1,76</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shd w:val="clear" w:color="auto" w:fill="auto"/>
                <w:lang w:val="en-US" w:eastAsia="en-US" w:bidi="en-US"/>
              </w:rPr>
              <w:t>2,27</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9,35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1,32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2,98</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315,0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11,20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0,0091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54,25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0,25</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&lt;0,01</w:t>
            </w:r>
          </w:p>
        </w:tc>
      </w:tr>
      <w:tr>
        <w:trPr>
          <w:trHeight w:val="322"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Тосненский</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6,91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shd w:val="clear" w:color="auto" w:fill="auto"/>
                <w:lang w:val="ru-RU" w:eastAsia="ru-RU" w:bidi="ru-RU"/>
              </w:rPr>
              <w:t>0,015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shd w:val="clear" w:color="auto" w:fill="auto"/>
                <w:lang w:val="ru-RU" w:eastAsia="ru-RU" w:bidi="ru-RU"/>
              </w:rPr>
              <w:t>8,40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shd w:val="clear" w:color="auto" w:fill="auto"/>
                <w:lang w:val="en-US" w:eastAsia="en-US" w:bidi="en-US"/>
              </w:rPr>
              <w:t>&lt;0,05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10,45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shd w:val="clear" w:color="auto" w:fill="auto"/>
                <w:lang w:val="en-US" w:eastAsia="en-US" w:bidi="en-US"/>
              </w:rPr>
              <w:t>4,23</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24,00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4,54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14,80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132,5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8,20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&lt;0,005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15,1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0,51</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&lt;0,01</w:t>
            </w:r>
          </w:p>
        </w:tc>
      </w:tr>
      <w:tr>
        <w:trPr>
          <w:trHeight w:val="326" w:hRule="exact"/>
        </w:trPr>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Сосновый Бор</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shd w:val="clear" w:color="auto" w:fill="auto"/>
                <w:lang w:val="ru-RU" w:eastAsia="ru-RU" w:bidi="ru-RU"/>
              </w:rPr>
              <w:t>&lt;0,05</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shd w:val="clear" w:color="auto" w:fill="auto"/>
                <w:lang w:val="ru-RU" w:eastAsia="ru-RU" w:bidi="ru-RU"/>
              </w:rPr>
              <w:t>0,163</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shd w:val="clear" w:color="auto" w:fill="auto"/>
                <w:lang w:val="ru-RU" w:eastAsia="ru-RU" w:bidi="ru-RU"/>
              </w:rPr>
              <w:t>6,55</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shd w:val="clear" w:color="auto" w:fill="auto"/>
                <w:lang w:val="en-US" w:eastAsia="en-US" w:bidi="en-US"/>
              </w:rPr>
              <w:t>&lt;0,05</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shd w:val="clear" w:color="auto" w:fill="auto"/>
                <w:lang w:val="en-US" w:eastAsia="en-US" w:bidi="en-US"/>
              </w:rPr>
              <w:t>7,70</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shd w:val="clear" w:color="auto" w:fill="auto"/>
                <w:lang w:val="en-US" w:eastAsia="en-US" w:bidi="en-US"/>
              </w:rPr>
              <w:t>5,10</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28,85</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4,15</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9,65</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402,5</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6,80</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&lt;0,005</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shd w:val="clear" w:color="auto" w:fill="auto"/>
                <w:lang w:val="ru-RU" w:eastAsia="ru-RU" w:bidi="ru-RU"/>
              </w:rPr>
              <w:t>13,4</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0,44</w:t>
            </w:r>
          </w:p>
        </w:tc>
        <w:tc>
          <w:tcPr>
            <w:tcBorders>
              <w:top w:val="single" w:sz="4"/>
              <w:left w:val="single" w:sz="4"/>
              <w:bottom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&lt;0,01</w:t>
            </w:r>
          </w:p>
        </w:tc>
      </w:tr>
    </w:tbl>
    <w:p>
      <w:pPr>
        <w:sectPr>
          <w:footerReference w:type="default" r:id="rId166"/>
          <w:footnotePr>
            <w:pos w:val="pageBottom"/>
            <w:numFmt w:val="decimal"/>
            <w:numRestart w:val="continuous"/>
          </w:footnotePr>
          <w:pgSz w:w="16840" w:h="11900" w:orient="landscape"/>
          <w:pgMar w:top="1405" w:right="1043" w:bottom="1405" w:left="1038" w:header="977" w:footer="3" w:gutter="0"/>
          <w:cols w:space="720"/>
          <w:noEndnote/>
          <w:rtlGutter w:val="0"/>
          <w:docGrid w:linePitch="360"/>
        </w:sectPr>
      </w:pPr>
    </w:p>
    <w:p>
      <w:pPr>
        <w:pStyle w:val="Style2"/>
        <w:keepNext w:val="0"/>
        <w:keepLines w:val="0"/>
        <w:widowControl w:val="0"/>
        <w:shd w:val="clear" w:color="auto" w:fill="auto"/>
        <w:bidi w:val="0"/>
        <w:spacing w:before="0" w:after="0" w:line="240" w:lineRule="auto"/>
        <w:ind w:left="220" w:right="0" w:firstLine="560"/>
        <w:jc w:val="both"/>
      </w:pPr>
      <w:r>
        <w:rPr>
          <w:color w:val="000000"/>
          <w:spacing w:val="0"/>
          <w:w w:val="100"/>
          <w:position w:val="0"/>
          <w:sz w:val="24"/>
          <w:szCs w:val="24"/>
          <w:shd w:val="clear" w:color="auto" w:fill="auto"/>
          <w:lang w:val="ru-RU" w:eastAsia="ru-RU" w:bidi="ru-RU"/>
        </w:rPr>
        <w:t xml:space="preserve">На основании полученных аналитических данных проведено сравнение загрязняющих компонентов в почвах импактных участков мониторинга с представленными выше фоновыми значениями. Сравнение проводилось по содержанию в почве тяжёлых металлов </w:t>
      </w:r>
      <w:r>
        <w:rPr>
          <w:color w:val="000000"/>
          <w:spacing w:val="0"/>
          <w:w w:val="100"/>
          <w:position w:val="0"/>
          <w:sz w:val="24"/>
          <w:szCs w:val="24"/>
          <w:shd w:val="clear" w:color="auto" w:fill="auto"/>
          <w:lang w:val="en-US" w:eastAsia="en-US" w:bidi="en-US"/>
        </w:rPr>
        <w:t xml:space="preserve">(Hg, Pb, As, Cd, Zn, Ni, Co, Cr, Cu, Mn), </w:t>
      </w:r>
      <w:r>
        <w:rPr>
          <w:color w:val="000000"/>
          <w:spacing w:val="0"/>
          <w:w w:val="100"/>
          <w:position w:val="0"/>
          <w:sz w:val="24"/>
          <w:szCs w:val="24"/>
          <w:shd w:val="clear" w:color="auto" w:fill="auto"/>
          <w:lang w:val="ru-RU" w:eastAsia="ru-RU" w:bidi="ru-RU"/>
        </w:rPr>
        <w:t>содержания нефтепродуктов, бенз(а)пирена, фенола и бензола.</w:t>
      </w:r>
    </w:p>
    <w:p>
      <w:pPr>
        <w:pStyle w:val="Style2"/>
        <w:keepNext w:val="0"/>
        <w:keepLines w:val="0"/>
        <w:widowControl w:val="0"/>
        <w:shd w:val="clear" w:color="auto" w:fill="auto"/>
        <w:bidi w:val="0"/>
        <w:spacing w:before="0" w:after="0" w:line="240" w:lineRule="auto"/>
        <w:ind w:left="220" w:right="0" w:firstLine="560"/>
        <w:jc w:val="both"/>
      </w:pPr>
      <w:r>
        <w:rPr>
          <w:b/>
          <w:bCs/>
          <w:i/>
          <w:iCs/>
          <w:color w:val="000000"/>
          <w:spacing w:val="0"/>
          <w:w w:val="100"/>
          <w:position w:val="0"/>
          <w:sz w:val="24"/>
          <w:szCs w:val="24"/>
          <w:shd w:val="clear" w:color="auto" w:fill="auto"/>
          <w:lang w:val="ru-RU" w:eastAsia="ru-RU" w:bidi="ru-RU"/>
        </w:rPr>
        <w:t>Тяжелые металлы</w:t>
      </w:r>
      <w:r>
        <w:rPr>
          <w:color w:val="000000"/>
          <w:spacing w:val="0"/>
          <w:w w:val="100"/>
          <w:position w:val="0"/>
          <w:sz w:val="24"/>
          <w:szCs w:val="24"/>
          <w:shd w:val="clear" w:color="auto" w:fill="auto"/>
          <w:lang w:val="ru-RU" w:eastAsia="ru-RU" w:bidi="ru-RU"/>
        </w:rPr>
        <w:t xml:space="preserve"> Результаты сравнения полученных результатов по содержанию в почвах вышеперечисленных тяжёлых металлов представлены в таблице.</w:t>
      </w:r>
    </w:p>
    <w:p>
      <w:pPr>
        <w:pStyle w:val="Style2"/>
        <w:keepNext w:val="0"/>
        <w:keepLines w:val="0"/>
        <w:widowControl w:val="0"/>
        <w:shd w:val="clear" w:color="auto" w:fill="auto"/>
        <w:bidi w:val="0"/>
        <w:spacing w:before="0" w:after="0" w:line="240" w:lineRule="auto"/>
        <w:ind w:left="0" w:right="220" w:firstLine="0"/>
        <w:jc w:val="right"/>
      </w:pPr>
      <w:r>
        <w:rPr>
          <w:color w:val="000000"/>
          <w:spacing w:val="0"/>
          <w:w w:val="100"/>
          <w:position w:val="0"/>
          <w:sz w:val="24"/>
          <w:szCs w:val="24"/>
          <w:shd w:val="clear" w:color="auto" w:fill="auto"/>
          <w:lang w:val="ru-RU" w:eastAsia="ru-RU" w:bidi="ru-RU"/>
        </w:rPr>
        <w:t>Таблица 5.3</w:t>
      </w:r>
    </w:p>
    <w:p>
      <w:pPr>
        <w:pStyle w:val="Style23"/>
        <w:keepNext w:val="0"/>
        <w:keepLines w:val="0"/>
        <w:widowControl w:val="0"/>
        <w:shd w:val="clear" w:color="auto" w:fill="auto"/>
        <w:bidi w:val="0"/>
        <w:spacing w:before="0" w:after="0" w:line="240" w:lineRule="auto"/>
        <w:ind w:left="211" w:right="0" w:firstLine="0"/>
        <w:jc w:val="left"/>
        <w:rPr>
          <w:sz w:val="24"/>
          <w:szCs w:val="24"/>
        </w:rPr>
      </w:pPr>
      <w:r>
        <w:rPr>
          <w:color w:val="000000"/>
          <w:spacing w:val="0"/>
          <w:w w:val="100"/>
          <w:position w:val="0"/>
          <w:sz w:val="24"/>
          <w:szCs w:val="24"/>
          <w:u w:val="none"/>
          <w:shd w:val="clear" w:color="auto" w:fill="auto"/>
          <w:lang w:val="ru-RU" w:eastAsia="ru-RU" w:bidi="ru-RU"/>
        </w:rPr>
        <w:t xml:space="preserve">Результаты сравнения содержания тяжелых металлов в почвах импактных участков </w:t>
      </w:r>
      <w:r>
        <w:rPr>
          <w:color w:val="000000"/>
          <w:spacing w:val="0"/>
          <w:w w:val="100"/>
          <w:position w:val="0"/>
          <w:sz w:val="24"/>
          <w:szCs w:val="24"/>
          <w:shd w:val="clear" w:color="auto" w:fill="auto"/>
          <w:lang w:val="ru-RU" w:eastAsia="ru-RU" w:bidi="ru-RU"/>
        </w:rPr>
        <w:t>мониторинга 2020 г. со значениями на фоновых площадках по данным 2015 и 2018гг.</w:t>
      </w:r>
    </w:p>
    <w:tbl>
      <w:tblPr>
        <w:tblOverlap w:val="never"/>
        <w:jc w:val="center"/>
        <w:tblLayout w:type="fixed"/>
      </w:tblPr>
      <w:tblGrid>
        <w:gridCol w:w="576"/>
        <w:gridCol w:w="1272"/>
        <w:gridCol w:w="763"/>
        <w:gridCol w:w="854"/>
        <w:gridCol w:w="797"/>
        <w:gridCol w:w="854"/>
        <w:gridCol w:w="744"/>
        <w:gridCol w:w="797"/>
        <w:gridCol w:w="840"/>
        <w:gridCol w:w="730"/>
        <w:gridCol w:w="725"/>
        <w:gridCol w:w="850"/>
      </w:tblGrid>
      <w:tr>
        <w:trPr>
          <w:trHeight w:val="336"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ru-RU" w:eastAsia="ru-RU" w:bidi="ru-RU"/>
              </w:rPr>
              <w:t>№ п/п</w:t>
            </w:r>
          </w:p>
        </w:tc>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280" w:right="0" w:firstLine="0"/>
              <w:jc w:val="left"/>
              <w:rPr>
                <w:sz w:val="22"/>
                <w:szCs w:val="22"/>
              </w:rPr>
            </w:pPr>
            <w:r>
              <w:rPr>
                <w:b/>
                <w:bCs/>
                <w:color w:val="000000"/>
                <w:spacing w:val="0"/>
                <w:w w:val="100"/>
                <w:position w:val="0"/>
                <w:sz w:val="22"/>
                <w:szCs w:val="22"/>
                <w:shd w:val="clear" w:color="auto" w:fill="auto"/>
                <w:lang w:val="ru-RU" w:eastAsia="ru-RU" w:bidi="ru-RU"/>
              </w:rPr>
              <w:t>Номер пробы</w:t>
            </w:r>
          </w:p>
        </w:tc>
        <w:tc>
          <w:tcPr>
            <w:gridSpan w:val="10"/>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ru-RU" w:eastAsia="ru-RU" w:bidi="ru-RU"/>
              </w:rPr>
              <w:t>Определяемый показатель (мг/кг)</w:t>
            </w:r>
          </w:p>
        </w:tc>
      </w:tr>
      <w:tr>
        <w:trPr>
          <w:trHeight w:val="322" w:hRule="exact"/>
        </w:trPr>
        <w:tc>
          <w:tcPr>
            <w:vMerge/>
            <w:tcBorders>
              <w:left w:val="single" w:sz="4"/>
            </w:tcBorders>
            <w:shd w:val="clear" w:color="auto" w:fill="auto"/>
            <w:vAlign w:val="center"/>
          </w:tcPr>
          <w:p>
            <w:pPr/>
          </w:p>
        </w:tc>
        <w:tc>
          <w:tcPr>
            <w:vMerge/>
            <w:tcBorders>
              <w:left w:val="single" w:sz="4"/>
            </w:tcBorders>
            <w:shd w:val="clear" w:color="auto" w:fill="auto"/>
            <w:vAlign w:val="center"/>
          </w:tcPr>
          <w:p>
            <w:pP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en-US" w:eastAsia="en-US" w:bidi="en-US"/>
              </w:rPr>
              <w:t>As</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20"/>
              <w:jc w:val="left"/>
              <w:rPr>
                <w:sz w:val="22"/>
                <w:szCs w:val="22"/>
              </w:rPr>
            </w:pPr>
            <w:r>
              <w:rPr>
                <w:b/>
                <w:bCs/>
                <w:color w:val="000000"/>
                <w:spacing w:val="0"/>
                <w:w w:val="100"/>
                <w:position w:val="0"/>
                <w:sz w:val="22"/>
                <w:szCs w:val="22"/>
                <w:shd w:val="clear" w:color="auto" w:fill="auto"/>
                <w:lang w:val="en-US" w:eastAsia="en-US" w:bidi="en-US"/>
              </w:rPr>
              <w:t>Cd</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00"/>
              <w:jc w:val="left"/>
              <w:rPr>
                <w:sz w:val="22"/>
                <w:szCs w:val="22"/>
              </w:rPr>
            </w:pPr>
            <w:r>
              <w:rPr>
                <w:b/>
                <w:bCs/>
                <w:color w:val="000000"/>
                <w:spacing w:val="0"/>
                <w:w w:val="100"/>
                <w:position w:val="0"/>
                <w:sz w:val="22"/>
                <w:szCs w:val="22"/>
                <w:shd w:val="clear" w:color="auto" w:fill="auto"/>
                <w:lang w:val="en-US" w:eastAsia="en-US" w:bidi="en-US"/>
              </w:rPr>
              <w:t>Cu</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en-US" w:eastAsia="en-US" w:bidi="en-US"/>
              </w:rPr>
              <w:t>Hg</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20"/>
              <w:jc w:val="left"/>
              <w:rPr>
                <w:sz w:val="22"/>
                <w:szCs w:val="22"/>
              </w:rPr>
            </w:pPr>
            <w:r>
              <w:rPr>
                <w:b/>
                <w:bCs/>
                <w:color w:val="000000"/>
                <w:spacing w:val="0"/>
                <w:w w:val="100"/>
                <w:position w:val="0"/>
                <w:sz w:val="22"/>
                <w:szCs w:val="22"/>
                <w:shd w:val="clear" w:color="auto" w:fill="auto"/>
                <w:lang w:val="en-US" w:eastAsia="en-US" w:bidi="en-US"/>
              </w:rPr>
              <w:t>Ni</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en-US" w:eastAsia="en-US" w:bidi="en-US"/>
              </w:rPr>
              <w:t>Pb</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en-US" w:eastAsia="en-US" w:bidi="en-US"/>
              </w:rPr>
              <w:t>Zn</w:t>
            </w:r>
          </w:p>
        </w:tc>
        <w:tc>
          <w:tcPr>
            <w:tcBorders>
              <w:top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en-US" w:eastAsia="en-US" w:bidi="en-US"/>
              </w:rPr>
              <w:t>Co</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b/>
                <w:bCs/>
                <w:color w:val="000000"/>
                <w:spacing w:val="0"/>
                <w:w w:val="100"/>
                <w:position w:val="0"/>
                <w:sz w:val="22"/>
                <w:szCs w:val="22"/>
                <w:shd w:val="clear" w:color="auto" w:fill="auto"/>
                <w:lang w:val="en-US" w:eastAsia="en-US" w:bidi="en-US"/>
              </w:rPr>
              <w:t>Mn</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en-US" w:eastAsia="en-US" w:bidi="en-US"/>
              </w:rPr>
              <w:t>Cr</w:t>
            </w:r>
          </w:p>
        </w:tc>
      </w:tr>
      <w:tr>
        <w:trPr>
          <w:trHeight w:val="264" w:hRule="exact"/>
        </w:trPr>
        <w:tc>
          <w:tcPr>
            <w:gridSpan w:val="12"/>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Бокситогорский район</w:t>
            </w:r>
          </w:p>
        </w:tc>
      </w:tr>
      <w:tr>
        <w:trPr>
          <w:trHeight w:val="518"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40"/>
              <w:jc w:val="left"/>
              <w:rPr>
                <w:sz w:val="22"/>
                <w:szCs w:val="22"/>
              </w:rPr>
            </w:pPr>
            <w:r>
              <w:rPr>
                <w:color w:val="000000"/>
                <w:spacing w:val="0"/>
                <w:w w:val="100"/>
                <w:position w:val="0"/>
                <w:sz w:val="22"/>
                <w:szCs w:val="22"/>
                <w:shd w:val="clear" w:color="auto" w:fill="auto"/>
                <w:lang w:val="ru-RU" w:eastAsia="ru-RU" w:bidi="ru-RU"/>
              </w:rPr>
              <w:t>1</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ЛО-БС-20-</w:t>
            </w:r>
          </w:p>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001-1-и</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&lt;0,20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shd w:val="clear" w:color="auto" w:fill="auto"/>
                <w:lang w:val="ru-RU" w:eastAsia="ru-RU" w:bidi="ru-RU"/>
              </w:rPr>
              <w:t>0,37</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00"/>
              <w:jc w:val="left"/>
              <w:rPr>
                <w:sz w:val="22"/>
                <w:szCs w:val="22"/>
              </w:rPr>
            </w:pPr>
            <w:r>
              <w:rPr>
                <w:color w:val="000000"/>
                <w:spacing w:val="0"/>
                <w:w w:val="100"/>
                <w:position w:val="0"/>
                <w:sz w:val="22"/>
                <w:szCs w:val="22"/>
                <w:shd w:val="clear" w:color="auto" w:fill="auto"/>
                <w:lang w:val="ru-RU" w:eastAsia="ru-RU" w:bidi="ru-RU"/>
              </w:rPr>
              <w:t>6,3</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&lt;0,050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2,98</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14,4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5,4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&lt;0,1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en-US" w:eastAsia="en-US" w:bidi="en-US"/>
              </w:rPr>
              <w:t>&lt;10</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4,18</w:t>
            </w:r>
          </w:p>
        </w:tc>
      </w:tr>
      <w:tr>
        <w:trPr>
          <w:trHeight w:val="259"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80"/>
              <w:jc w:val="left"/>
              <w:rPr>
                <w:sz w:val="22"/>
                <w:szCs w:val="22"/>
              </w:rPr>
            </w:pPr>
            <w:r>
              <w:rPr>
                <w:b/>
                <w:bCs/>
                <w:i/>
                <w:iCs/>
                <w:color w:val="000000"/>
                <w:spacing w:val="0"/>
                <w:w w:val="100"/>
                <w:position w:val="0"/>
                <w:sz w:val="22"/>
                <w:szCs w:val="22"/>
                <w:shd w:val="clear" w:color="auto" w:fill="auto"/>
                <w:lang w:val="ru-RU" w:eastAsia="ru-RU" w:bidi="ru-RU"/>
              </w:rPr>
              <w:t>Кк</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3,1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6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en-US" w:eastAsia="en-US" w:bidi="en-US"/>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6,0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en-US" w:eastAsia="en-US" w:bidi="en-US"/>
              </w:rPr>
              <w:t>-</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w:t>
            </w:r>
          </w:p>
        </w:tc>
      </w:tr>
      <w:tr>
        <w:trPr>
          <w:trHeight w:val="264" w:hRule="exact"/>
        </w:trPr>
        <w:tc>
          <w:tcPr>
            <w:vMerge/>
            <w:tcBorders>
              <w:left w:val="single" w:sz="4"/>
            </w:tcBorders>
            <w:shd w:val="clear" w:color="auto" w:fill="auto"/>
            <w:vAlign w:val="center"/>
          </w:tcPr>
          <w:p>
            <w:pPr/>
          </w:p>
        </w:tc>
        <w:tc>
          <w:tcPr>
            <w:gridSpan w:val="5"/>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превышения допустимых уровней содержания</w:t>
            </w:r>
          </w:p>
        </w:tc>
        <w:tc>
          <w:tcPr>
            <w:gridSpan w:val="6"/>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ПДК, ОДК) в исследованной пробе не отмечены</w:t>
            </w:r>
          </w:p>
        </w:tc>
      </w:tr>
      <w:tr>
        <w:trPr>
          <w:trHeight w:val="518"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40"/>
              <w:jc w:val="left"/>
              <w:rPr>
                <w:sz w:val="22"/>
                <w:szCs w:val="22"/>
              </w:rPr>
            </w:pPr>
            <w:r>
              <w:rPr>
                <w:color w:val="000000"/>
                <w:spacing w:val="0"/>
                <w:w w:val="100"/>
                <w:position w:val="0"/>
                <w:sz w:val="22"/>
                <w:szCs w:val="22"/>
                <w:shd w:val="clear" w:color="auto" w:fill="auto"/>
                <w:lang w:val="ru-RU" w:eastAsia="ru-RU" w:bidi="ru-RU"/>
              </w:rPr>
              <w:t>2</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52" w:lineRule="auto"/>
              <w:ind w:left="0" w:right="0" w:firstLine="0"/>
              <w:jc w:val="center"/>
              <w:rPr>
                <w:sz w:val="22"/>
                <w:szCs w:val="22"/>
              </w:rPr>
            </w:pPr>
            <w:r>
              <w:rPr>
                <w:color w:val="000000"/>
                <w:spacing w:val="0"/>
                <w:w w:val="100"/>
                <w:position w:val="0"/>
                <w:sz w:val="22"/>
                <w:szCs w:val="22"/>
                <w:shd w:val="clear" w:color="auto" w:fill="auto"/>
                <w:lang w:val="ru-RU" w:eastAsia="ru-RU" w:bidi="ru-RU"/>
              </w:rPr>
              <w:t>ЛО-БС-20- 002-1-и</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&lt;0,20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0,239</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4,8</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&lt;0,050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5,37</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40"/>
              <w:jc w:val="left"/>
              <w:rPr>
                <w:sz w:val="22"/>
                <w:szCs w:val="22"/>
              </w:rPr>
            </w:pPr>
            <w:r>
              <w:rPr>
                <w:color w:val="000000"/>
                <w:spacing w:val="0"/>
                <w:w w:val="100"/>
                <w:position w:val="0"/>
                <w:sz w:val="22"/>
                <w:szCs w:val="22"/>
                <w:shd w:val="clear" w:color="auto" w:fill="auto"/>
                <w:lang w:val="ru-RU" w:eastAsia="ru-RU" w:bidi="ru-RU"/>
              </w:rPr>
              <w:t>6</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14,5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0,306</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en-US" w:eastAsia="en-US" w:bidi="en-US"/>
              </w:rPr>
              <w:t>223</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8</w:t>
            </w:r>
          </w:p>
        </w:tc>
      </w:tr>
      <w:tr>
        <w:trPr>
          <w:trHeight w:val="259"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80"/>
              <w:jc w:val="left"/>
              <w:rPr>
                <w:sz w:val="22"/>
                <w:szCs w:val="22"/>
              </w:rPr>
            </w:pPr>
            <w:r>
              <w:rPr>
                <w:b/>
                <w:bCs/>
                <w:i/>
                <w:iCs/>
                <w:color w:val="000000"/>
                <w:spacing w:val="0"/>
                <w:w w:val="100"/>
                <w:position w:val="0"/>
                <w:sz w:val="22"/>
                <w:szCs w:val="22"/>
                <w:shd w:val="clear" w:color="auto" w:fill="auto"/>
                <w:lang w:val="ru-RU" w:eastAsia="ru-RU" w:bidi="ru-RU"/>
              </w:rPr>
              <w:t>Кк</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shd w:val="clear" w:color="auto" w:fill="auto"/>
                <w:lang w:val="ru-RU" w:eastAsia="ru-RU" w:bidi="ru-RU"/>
              </w:rPr>
              <w:t>2,0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6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en-US" w:eastAsia="en-US" w:bidi="en-US"/>
              </w:rPr>
              <w:t>-</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w:t>
            </w:r>
          </w:p>
        </w:tc>
      </w:tr>
      <w:tr>
        <w:trPr>
          <w:trHeight w:val="264" w:hRule="exact"/>
        </w:trPr>
        <w:tc>
          <w:tcPr>
            <w:vMerge/>
            <w:tcBorders>
              <w:left w:val="single" w:sz="4"/>
            </w:tcBorders>
            <w:shd w:val="clear" w:color="auto" w:fill="auto"/>
            <w:vAlign w:val="center"/>
          </w:tcPr>
          <w:p>
            <w:pPr/>
          </w:p>
        </w:tc>
        <w:tc>
          <w:tcPr>
            <w:gridSpan w:val="5"/>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превышения допустимых уровней содержания</w:t>
            </w:r>
          </w:p>
        </w:tc>
        <w:tc>
          <w:tcPr>
            <w:gridSpan w:val="6"/>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(ПДК, ОДК) в исследованной пробе не отмечены</w:t>
            </w:r>
          </w:p>
        </w:tc>
      </w:tr>
      <w:tr>
        <w:trPr>
          <w:trHeight w:val="518" w:hRule="exact"/>
        </w:trPr>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240"/>
              <w:jc w:val="left"/>
              <w:rPr>
                <w:sz w:val="22"/>
                <w:szCs w:val="22"/>
              </w:rPr>
            </w:pPr>
            <w:r>
              <w:rPr>
                <w:color w:val="000000"/>
                <w:spacing w:val="0"/>
                <w:w w:val="100"/>
                <w:position w:val="0"/>
                <w:sz w:val="22"/>
                <w:szCs w:val="22"/>
                <w:shd w:val="clear" w:color="auto" w:fill="auto"/>
                <w:lang w:val="ru-RU" w:eastAsia="ru-RU" w:bidi="ru-RU"/>
              </w:rPr>
              <w:t>3</w:t>
            </w:r>
          </w:p>
        </w:tc>
        <w:tc>
          <w:tcPr>
            <w:tcBorders>
              <w:top w:val="single" w:sz="4"/>
              <w:left w:val="single" w:sz="4"/>
            </w:tcBorders>
            <w:shd w:val="clear" w:color="auto" w:fill="D9D9D9"/>
            <w:vAlign w:val="bottom"/>
          </w:tcPr>
          <w:p>
            <w:pPr>
              <w:pStyle w:val="Style27"/>
              <w:keepNext w:val="0"/>
              <w:keepLines w:val="0"/>
              <w:widowControl w:val="0"/>
              <w:shd w:val="clear" w:color="auto" w:fill="auto"/>
              <w:bidi w:val="0"/>
              <w:spacing w:before="0" w:after="0" w:line="240" w:lineRule="auto"/>
              <w:ind w:left="200" w:right="0" w:firstLine="0"/>
              <w:jc w:val="left"/>
              <w:rPr>
                <w:sz w:val="22"/>
                <w:szCs w:val="22"/>
              </w:rPr>
            </w:pPr>
            <w:r>
              <w:rPr>
                <w:color w:val="000000"/>
                <w:spacing w:val="0"/>
                <w:w w:val="100"/>
                <w:position w:val="0"/>
                <w:sz w:val="22"/>
                <w:szCs w:val="22"/>
                <w:shd w:val="clear" w:color="auto" w:fill="auto"/>
                <w:lang w:val="ru-RU" w:eastAsia="ru-RU" w:bidi="ru-RU"/>
              </w:rPr>
              <w:t>Фоновые значения</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&lt;0,05</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0,118</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200"/>
              <w:jc w:val="left"/>
              <w:rPr>
                <w:sz w:val="22"/>
                <w:szCs w:val="22"/>
              </w:rPr>
            </w:pPr>
            <w:r>
              <w:rPr>
                <w:color w:val="000000"/>
                <w:spacing w:val="0"/>
                <w:w w:val="100"/>
                <w:position w:val="0"/>
                <w:sz w:val="22"/>
                <w:szCs w:val="22"/>
                <w:shd w:val="clear" w:color="auto" w:fill="auto"/>
                <w:lang w:val="ru-RU" w:eastAsia="ru-RU" w:bidi="ru-RU"/>
              </w:rPr>
              <w:t>7,70</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&lt;0,05</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8,45</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2,42</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21,30</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5,00</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en-US" w:eastAsia="en-US" w:bidi="en-US"/>
              </w:rPr>
              <w:t>240,0</w:t>
            </w:r>
          </w:p>
        </w:tc>
        <w:tc>
          <w:tcPr>
            <w:tcBorders>
              <w:top w:val="single" w:sz="4"/>
              <w:left w:val="single" w:sz="4"/>
              <w:righ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12,10</w:t>
            </w:r>
          </w:p>
        </w:tc>
      </w:tr>
      <w:tr>
        <w:trPr>
          <w:trHeight w:val="264" w:hRule="exact"/>
        </w:trPr>
        <w:tc>
          <w:tcPr>
            <w:gridSpan w:val="12"/>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Волосовский район</w:t>
            </w:r>
          </w:p>
        </w:tc>
      </w:tr>
      <w:tr>
        <w:trPr>
          <w:trHeight w:val="514"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40"/>
              <w:jc w:val="left"/>
              <w:rPr>
                <w:sz w:val="22"/>
                <w:szCs w:val="22"/>
              </w:rPr>
            </w:pPr>
            <w:r>
              <w:rPr>
                <w:color w:val="000000"/>
                <w:spacing w:val="0"/>
                <w:w w:val="100"/>
                <w:position w:val="0"/>
                <w:sz w:val="22"/>
                <w:szCs w:val="22"/>
                <w:shd w:val="clear" w:color="auto" w:fill="auto"/>
                <w:lang w:val="ru-RU" w:eastAsia="ru-RU" w:bidi="ru-RU"/>
              </w:rPr>
              <w:t>4</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ЛО-ВО-20-</w:t>
            </w:r>
          </w:p>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004-1-и</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&lt;0,20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0,183</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&lt;0,050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3,8</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4,9</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16,5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1,18</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en-US" w:eastAsia="en-US" w:bidi="en-US"/>
              </w:rPr>
              <w:t>431</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3,98</w:t>
            </w:r>
          </w:p>
        </w:tc>
      </w:tr>
      <w:tr>
        <w:trPr>
          <w:trHeight w:val="264"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80"/>
              <w:jc w:val="left"/>
              <w:rPr>
                <w:sz w:val="22"/>
                <w:szCs w:val="22"/>
              </w:rPr>
            </w:pPr>
            <w:r>
              <w:rPr>
                <w:b/>
                <w:bCs/>
                <w:i/>
                <w:iCs/>
                <w:color w:val="000000"/>
                <w:spacing w:val="0"/>
                <w:w w:val="100"/>
                <w:position w:val="0"/>
                <w:sz w:val="22"/>
                <w:szCs w:val="22"/>
                <w:shd w:val="clear" w:color="auto" w:fill="auto"/>
                <w:lang w:val="ru-RU" w:eastAsia="ru-RU" w:bidi="ru-RU"/>
              </w:rPr>
              <w:t>Кк</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3,2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6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4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en-US" w:eastAsia="en-US" w:bidi="en-US"/>
              </w:rPr>
              <w:t>-</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w:t>
            </w:r>
          </w:p>
        </w:tc>
      </w:tr>
      <w:tr>
        <w:trPr>
          <w:trHeight w:val="264" w:hRule="exact"/>
        </w:trPr>
        <w:tc>
          <w:tcPr>
            <w:vMerge/>
            <w:tcBorders>
              <w:left w:val="single" w:sz="4"/>
            </w:tcBorders>
            <w:shd w:val="clear" w:color="auto" w:fill="auto"/>
            <w:vAlign w:val="center"/>
          </w:tcPr>
          <w:p>
            <w:pPr/>
          </w:p>
        </w:tc>
        <w:tc>
          <w:tcPr>
            <w:gridSpan w:val="5"/>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превышения допустимых уровней содержания</w:t>
            </w:r>
          </w:p>
        </w:tc>
        <w:tc>
          <w:tcPr>
            <w:gridSpan w:val="6"/>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(ПДК, ОДК) в исследованной пробе не отмечены</w:t>
            </w:r>
          </w:p>
        </w:tc>
      </w:tr>
      <w:tr>
        <w:trPr>
          <w:trHeight w:val="514" w:hRule="exact"/>
        </w:trPr>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240"/>
              <w:jc w:val="left"/>
              <w:rPr>
                <w:sz w:val="22"/>
                <w:szCs w:val="22"/>
              </w:rPr>
            </w:pPr>
            <w:r>
              <w:rPr>
                <w:color w:val="000000"/>
                <w:spacing w:val="0"/>
                <w:w w:val="100"/>
                <w:position w:val="0"/>
                <w:sz w:val="22"/>
                <w:szCs w:val="22"/>
                <w:shd w:val="clear" w:color="auto" w:fill="auto"/>
                <w:lang w:val="ru-RU" w:eastAsia="ru-RU" w:bidi="ru-RU"/>
              </w:rPr>
              <w:t>5</w:t>
            </w:r>
          </w:p>
        </w:tc>
        <w:tc>
          <w:tcPr>
            <w:tcBorders>
              <w:top w:val="single" w:sz="4"/>
              <w:left w:val="single" w:sz="4"/>
            </w:tcBorders>
            <w:shd w:val="clear" w:color="auto" w:fill="D9D9D9"/>
            <w:vAlign w:val="bottom"/>
          </w:tcPr>
          <w:p>
            <w:pPr>
              <w:pStyle w:val="Style27"/>
              <w:keepNext w:val="0"/>
              <w:keepLines w:val="0"/>
              <w:widowControl w:val="0"/>
              <w:shd w:val="clear" w:color="auto" w:fill="auto"/>
              <w:bidi w:val="0"/>
              <w:spacing w:before="0" w:after="0" w:line="233" w:lineRule="auto"/>
              <w:ind w:left="200" w:right="0" w:firstLine="0"/>
              <w:jc w:val="left"/>
              <w:rPr>
                <w:sz w:val="22"/>
                <w:szCs w:val="22"/>
              </w:rPr>
            </w:pPr>
            <w:r>
              <w:rPr>
                <w:color w:val="000000"/>
                <w:spacing w:val="0"/>
                <w:w w:val="100"/>
                <w:position w:val="0"/>
                <w:sz w:val="22"/>
                <w:szCs w:val="22"/>
                <w:shd w:val="clear" w:color="auto" w:fill="auto"/>
                <w:lang w:val="ru-RU" w:eastAsia="ru-RU" w:bidi="ru-RU"/>
              </w:rPr>
              <w:t>Фоновые значения</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&lt;0,05</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0,058</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200"/>
              <w:jc w:val="left"/>
              <w:rPr>
                <w:sz w:val="22"/>
                <w:szCs w:val="22"/>
              </w:rPr>
            </w:pPr>
            <w:r>
              <w:rPr>
                <w:color w:val="000000"/>
                <w:spacing w:val="0"/>
                <w:w w:val="100"/>
                <w:position w:val="0"/>
                <w:sz w:val="22"/>
                <w:szCs w:val="22"/>
                <w:shd w:val="clear" w:color="auto" w:fill="auto"/>
                <w:lang w:val="ru-RU" w:eastAsia="ru-RU" w:bidi="ru-RU"/>
              </w:rPr>
              <w:t>2,42</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&lt;0,05</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4,42</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8,15</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13,75</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7,68</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en-US" w:eastAsia="en-US" w:bidi="en-US"/>
              </w:rPr>
              <w:t>338,0</w:t>
            </w:r>
          </w:p>
        </w:tc>
        <w:tc>
          <w:tcPr>
            <w:tcBorders>
              <w:top w:val="single" w:sz="4"/>
              <w:left w:val="single" w:sz="4"/>
              <w:righ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5,03</w:t>
            </w:r>
          </w:p>
        </w:tc>
      </w:tr>
      <w:tr>
        <w:trPr>
          <w:trHeight w:val="264" w:hRule="exact"/>
        </w:trPr>
        <w:tc>
          <w:tcPr>
            <w:gridSpan w:val="12"/>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Волховский район</w:t>
            </w:r>
          </w:p>
        </w:tc>
      </w:tr>
      <w:tr>
        <w:trPr>
          <w:trHeight w:val="514"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40"/>
              <w:jc w:val="left"/>
              <w:rPr>
                <w:sz w:val="22"/>
                <w:szCs w:val="22"/>
              </w:rPr>
            </w:pPr>
            <w:r>
              <w:rPr>
                <w:color w:val="000000"/>
                <w:spacing w:val="0"/>
                <w:w w:val="100"/>
                <w:position w:val="0"/>
                <w:sz w:val="22"/>
                <w:szCs w:val="22"/>
                <w:shd w:val="clear" w:color="auto" w:fill="auto"/>
                <w:lang w:val="ru-RU" w:eastAsia="ru-RU" w:bidi="ru-RU"/>
              </w:rPr>
              <w:t>6</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52" w:lineRule="auto"/>
              <w:ind w:left="0" w:right="0" w:firstLine="0"/>
              <w:jc w:val="center"/>
              <w:rPr>
                <w:sz w:val="22"/>
                <w:szCs w:val="22"/>
              </w:rPr>
            </w:pPr>
            <w:r>
              <w:rPr>
                <w:color w:val="000000"/>
                <w:spacing w:val="0"/>
                <w:w w:val="100"/>
                <w:position w:val="0"/>
                <w:sz w:val="22"/>
                <w:szCs w:val="22"/>
                <w:shd w:val="clear" w:color="auto" w:fill="auto"/>
                <w:lang w:val="ru-RU" w:eastAsia="ru-RU" w:bidi="ru-RU"/>
              </w:rPr>
              <w:t>ЛО-ВХ-20- 006-1-и</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&lt;0,20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0,52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6,3</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&lt;0,050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shd w:val="clear" w:color="auto" w:fill="auto"/>
                <w:lang w:val="ru-RU" w:eastAsia="ru-RU" w:bidi="ru-RU"/>
              </w:rPr>
              <w:t>7,5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21,4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21,8</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&lt;0,1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en-US" w:eastAsia="en-US" w:bidi="en-US"/>
              </w:rPr>
              <w:t>111</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4,57</w:t>
            </w:r>
          </w:p>
        </w:tc>
      </w:tr>
      <w:tr>
        <w:trPr>
          <w:trHeight w:val="264"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i/>
                <w:iCs/>
                <w:color w:val="000000"/>
                <w:spacing w:val="0"/>
                <w:w w:val="100"/>
                <w:position w:val="0"/>
                <w:sz w:val="22"/>
                <w:szCs w:val="22"/>
                <w:shd w:val="clear" w:color="auto" w:fill="auto"/>
                <w:lang w:val="ru-RU" w:eastAsia="ru-RU" w:bidi="ru-RU"/>
              </w:rPr>
              <w:t>Кк</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13,9</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2,7</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shd w:val="clear" w:color="auto" w:fill="auto"/>
                <w:lang w:val="ru-RU" w:eastAsia="ru-RU" w:bidi="ru-RU"/>
              </w:rPr>
              <w:t>5,3</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7,6</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4,2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en-US" w:eastAsia="en-US" w:bidi="en-US"/>
              </w:rPr>
              <w:t>-</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1,9</w:t>
            </w:r>
          </w:p>
        </w:tc>
      </w:tr>
      <w:tr>
        <w:trPr>
          <w:trHeight w:val="264" w:hRule="exact"/>
        </w:trPr>
        <w:tc>
          <w:tcPr>
            <w:vMerge/>
            <w:tcBorders>
              <w:left w:val="single" w:sz="4"/>
            </w:tcBorders>
            <w:shd w:val="clear" w:color="auto" w:fill="auto"/>
            <w:vAlign w:val="center"/>
          </w:tcPr>
          <w:p>
            <w:pPr/>
          </w:p>
        </w:tc>
        <w:tc>
          <w:tcPr>
            <w:gridSpan w:val="5"/>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превышения допустимых уровней содержания</w:t>
            </w:r>
          </w:p>
        </w:tc>
        <w:tc>
          <w:tcPr>
            <w:gridSpan w:val="6"/>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(ПДК, ОДК) в исследованной пробе не отмечены</w:t>
            </w:r>
          </w:p>
        </w:tc>
      </w:tr>
      <w:tr>
        <w:trPr>
          <w:trHeight w:val="514"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40"/>
              <w:jc w:val="left"/>
              <w:rPr>
                <w:sz w:val="22"/>
                <w:szCs w:val="22"/>
              </w:rPr>
            </w:pPr>
            <w:r>
              <w:rPr>
                <w:color w:val="000000"/>
                <w:spacing w:val="0"/>
                <w:w w:val="100"/>
                <w:position w:val="0"/>
                <w:sz w:val="22"/>
                <w:szCs w:val="22"/>
                <w:shd w:val="clear" w:color="auto" w:fill="auto"/>
                <w:lang w:val="ru-RU" w:eastAsia="ru-RU" w:bidi="ru-RU"/>
              </w:rPr>
              <w:t>7</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52" w:lineRule="auto"/>
              <w:ind w:left="0" w:right="0" w:firstLine="0"/>
              <w:jc w:val="center"/>
              <w:rPr>
                <w:sz w:val="22"/>
                <w:szCs w:val="22"/>
              </w:rPr>
            </w:pPr>
            <w:r>
              <w:rPr>
                <w:color w:val="000000"/>
                <w:spacing w:val="0"/>
                <w:w w:val="100"/>
                <w:position w:val="0"/>
                <w:sz w:val="22"/>
                <w:szCs w:val="22"/>
                <w:shd w:val="clear" w:color="auto" w:fill="auto"/>
                <w:lang w:val="ru-RU" w:eastAsia="ru-RU" w:bidi="ru-RU"/>
              </w:rPr>
              <w:t>ЛО-ВХ-20- 007-1-и</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&lt;0,20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0,103</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5,7</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&lt;0,050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4,49</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1,93</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8,5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&lt;0,1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en-US" w:eastAsia="en-US" w:bidi="en-US"/>
              </w:rPr>
              <w:t>24,9</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0,86</w:t>
            </w:r>
          </w:p>
        </w:tc>
      </w:tr>
      <w:tr>
        <w:trPr>
          <w:trHeight w:val="264"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80"/>
              <w:jc w:val="left"/>
              <w:rPr>
                <w:sz w:val="22"/>
                <w:szCs w:val="22"/>
              </w:rPr>
            </w:pPr>
            <w:r>
              <w:rPr>
                <w:b/>
                <w:bCs/>
                <w:i/>
                <w:iCs/>
                <w:color w:val="000000"/>
                <w:spacing w:val="0"/>
                <w:w w:val="100"/>
                <w:position w:val="0"/>
                <w:sz w:val="22"/>
                <w:szCs w:val="22"/>
                <w:shd w:val="clear" w:color="auto" w:fill="auto"/>
                <w:lang w:val="ru-RU" w:eastAsia="ru-RU" w:bidi="ru-RU"/>
              </w:rPr>
              <w:t>Кк</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shd w:val="clear" w:color="auto" w:fill="auto"/>
                <w:lang w:val="ru-RU" w:eastAsia="ru-RU" w:bidi="ru-RU"/>
              </w:rPr>
              <w:t>2,7</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shd w:val="clear" w:color="auto" w:fill="auto"/>
                <w:lang w:val="ru-RU" w:eastAsia="ru-RU" w:bidi="ru-RU"/>
              </w:rPr>
              <w:t>3,2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4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1,6</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en-US" w:eastAsia="en-US" w:bidi="en-US"/>
              </w:rPr>
              <w:t>-</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w:t>
            </w:r>
          </w:p>
        </w:tc>
      </w:tr>
      <w:tr>
        <w:trPr>
          <w:trHeight w:val="264" w:hRule="exact"/>
        </w:trPr>
        <w:tc>
          <w:tcPr>
            <w:vMerge/>
            <w:tcBorders>
              <w:left w:val="single" w:sz="4"/>
            </w:tcBorders>
            <w:shd w:val="clear" w:color="auto" w:fill="auto"/>
            <w:vAlign w:val="center"/>
          </w:tcPr>
          <w:p>
            <w:pPr/>
          </w:p>
        </w:tc>
        <w:tc>
          <w:tcPr>
            <w:gridSpan w:val="5"/>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превышения допустимых уровней содержания</w:t>
            </w:r>
          </w:p>
        </w:tc>
        <w:tc>
          <w:tcPr>
            <w:gridSpan w:val="6"/>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(ПДК, ОДК) в исследованной пробе не отмечены</w:t>
            </w:r>
          </w:p>
        </w:tc>
      </w:tr>
      <w:tr>
        <w:trPr>
          <w:trHeight w:val="518" w:hRule="exact"/>
        </w:trPr>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240"/>
              <w:jc w:val="left"/>
              <w:rPr>
                <w:sz w:val="22"/>
                <w:szCs w:val="22"/>
              </w:rPr>
            </w:pPr>
            <w:r>
              <w:rPr>
                <w:color w:val="000000"/>
                <w:spacing w:val="0"/>
                <w:w w:val="100"/>
                <w:position w:val="0"/>
                <w:sz w:val="22"/>
                <w:szCs w:val="22"/>
                <w:shd w:val="clear" w:color="auto" w:fill="auto"/>
                <w:lang w:val="ru-RU" w:eastAsia="ru-RU" w:bidi="ru-RU"/>
              </w:rPr>
              <w:t>8</w:t>
            </w:r>
          </w:p>
        </w:tc>
        <w:tc>
          <w:tcPr>
            <w:tcBorders>
              <w:top w:val="single" w:sz="4"/>
              <w:left w:val="single" w:sz="4"/>
            </w:tcBorders>
            <w:shd w:val="clear" w:color="auto" w:fill="D9D9D9"/>
            <w:vAlign w:val="bottom"/>
          </w:tcPr>
          <w:p>
            <w:pPr>
              <w:pStyle w:val="Style27"/>
              <w:keepNext w:val="0"/>
              <w:keepLines w:val="0"/>
              <w:widowControl w:val="0"/>
              <w:shd w:val="clear" w:color="auto" w:fill="auto"/>
              <w:bidi w:val="0"/>
              <w:spacing w:before="0" w:after="0" w:line="240" w:lineRule="auto"/>
              <w:ind w:left="200" w:right="0" w:firstLine="0"/>
              <w:jc w:val="left"/>
              <w:rPr>
                <w:sz w:val="22"/>
                <w:szCs w:val="22"/>
              </w:rPr>
            </w:pPr>
            <w:r>
              <w:rPr>
                <w:color w:val="000000"/>
                <w:spacing w:val="0"/>
                <w:w w:val="100"/>
                <w:position w:val="0"/>
                <w:sz w:val="22"/>
                <w:szCs w:val="22"/>
                <w:shd w:val="clear" w:color="auto" w:fill="auto"/>
                <w:lang w:val="ru-RU" w:eastAsia="ru-RU" w:bidi="ru-RU"/>
              </w:rPr>
              <w:t>Фоновые значения</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&lt;0,05</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0,038</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200"/>
              <w:jc w:val="left"/>
              <w:rPr>
                <w:sz w:val="22"/>
                <w:szCs w:val="22"/>
              </w:rPr>
            </w:pPr>
            <w:r>
              <w:rPr>
                <w:color w:val="000000"/>
                <w:spacing w:val="0"/>
                <w:w w:val="100"/>
                <w:position w:val="0"/>
                <w:sz w:val="22"/>
                <w:szCs w:val="22"/>
                <w:shd w:val="clear" w:color="auto" w:fill="auto"/>
                <w:lang w:val="ru-RU" w:eastAsia="ru-RU" w:bidi="ru-RU"/>
              </w:rPr>
              <w:t>2,38</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&lt;0,05</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1,41</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2,81</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5,20</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1,98</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en-US" w:eastAsia="en-US" w:bidi="en-US"/>
              </w:rPr>
              <w:t>80,8</w:t>
            </w:r>
          </w:p>
        </w:tc>
        <w:tc>
          <w:tcPr>
            <w:tcBorders>
              <w:top w:val="single" w:sz="4"/>
              <w:left w:val="single" w:sz="4"/>
              <w:righ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2,38</w:t>
            </w:r>
          </w:p>
        </w:tc>
      </w:tr>
      <w:tr>
        <w:trPr>
          <w:trHeight w:val="259" w:hRule="exact"/>
        </w:trPr>
        <w:tc>
          <w:tcPr>
            <w:gridSpan w:val="12"/>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Всеволожский район</w:t>
            </w:r>
          </w:p>
        </w:tc>
      </w:tr>
      <w:tr>
        <w:trPr>
          <w:trHeight w:val="518"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40"/>
              <w:jc w:val="left"/>
              <w:rPr>
                <w:sz w:val="22"/>
                <w:szCs w:val="22"/>
              </w:rPr>
            </w:pPr>
            <w:r>
              <w:rPr>
                <w:color w:val="000000"/>
                <w:spacing w:val="0"/>
                <w:w w:val="100"/>
                <w:position w:val="0"/>
                <w:sz w:val="22"/>
                <w:szCs w:val="22"/>
                <w:shd w:val="clear" w:color="auto" w:fill="auto"/>
                <w:lang w:val="ru-RU" w:eastAsia="ru-RU" w:bidi="ru-RU"/>
              </w:rPr>
              <w:t>9</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52" w:lineRule="auto"/>
              <w:ind w:left="280" w:right="0" w:hanging="280"/>
              <w:jc w:val="left"/>
              <w:rPr>
                <w:sz w:val="22"/>
                <w:szCs w:val="22"/>
              </w:rPr>
            </w:pPr>
            <w:r>
              <w:rPr>
                <w:color w:val="000000"/>
                <w:spacing w:val="0"/>
                <w:w w:val="100"/>
                <w:position w:val="0"/>
                <w:sz w:val="22"/>
                <w:szCs w:val="22"/>
                <w:shd w:val="clear" w:color="auto" w:fill="auto"/>
                <w:lang w:val="ru-RU" w:eastAsia="ru-RU" w:bidi="ru-RU"/>
              </w:rPr>
              <w:t>ЛО-ВВ-20- 009-1-и</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&lt;0,20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0,051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00"/>
              <w:jc w:val="left"/>
              <w:rPr>
                <w:sz w:val="22"/>
                <w:szCs w:val="22"/>
              </w:rPr>
            </w:pPr>
            <w:r>
              <w:rPr>
                <w:color w:val="000000"/>
                <w:spacing w:val="0"/>
                <w:w w:val="100"/>
                <w:position w:val="0"/>
                <w:sz w:val="22"/>
                <w:szCs w:val="22"/>
                <w:shd w:val="clear" w:color="auto" w:fill="auto"/>
                <w:lang w:val="ru-RU" w:eastAsia="ru-RU" w:bidi="ru-RU"/>
              </w:rPr>
              <w:t>0,74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&lt;0,050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0,68</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2,89</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2,79</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&lt;0,1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en-US" w:eastAsia="en-US" w:bidi="en-US"/>
              </w:rPr>
              <w:t>&lt;10</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1,28</w:t>
            </w:r>
          </w:p>
        </w:tc>
      </w:tr>
      <w:tr>
        <w:trPr>
          <w:trHeight w:val="264"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480"/>
              <w:jc w:val="left"/>
              <w:rPr>
                <w:sz w:val="22"/>
                <w:szCs w:val="22"/>
              </w:rPr>
            </w:pPr>
            <w:r>
              <w:rPr>
                <w:b/>
                <w:bCs/>
                <w:i/>
                <w:iCs/>
                <w:color w:val="000000"/>
                <w:spacing w:val="0"/>
                <w:w w:val="100"/>
                <w:position w:val="0"/>
                <w:sz w:val="22"/>
                <w:szCs w:val="22"/>
                <w:shd w:val="clear" w:color="auto" w:fill="auto"/>
                <w:lang w:val="ru-RU" w:eastAsia="ru-RU" w:bidi="ru-RU"/>
              </w:rPr>
              <w:t>Кк</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6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4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en-US" w:eastAsia="en-US" w:bidi="en-US"/>
              </w:rPr>
              <w:t>-</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w:t>
            </w:r>
          </w:p>
        </w:tc>
      </w:tr>
      <w:tr>
        <w:trPr>
          <w:trHeight w:val="259" w:hRule="exact"/>
        </w:trPr>
        <w:tc>
          <w:tcPr>
            <w:vMerge/>
            <w:tcBorders>
              <w:left w:val="single" w:sz="4"/>
            </w:tcBorders>
            <w:shd w:val="clear" w:color="auto" w:fill="auto"/>
            <w:vAlign w:val="center"/>
          </w:tcPr>
          <w:p>
            <w:pPr/>
          </w:p>
        </w:tc>
        <w:tc>
          <w:tcPr>
            <w:gridSpan w:val="5"/>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превышения допустимых уровней содержания</w:t>
            </w:r>
          </w:p>
        </w:tc>
        <w:tc>
          <w:tcPr>
            <w:gridSpan w:val="6"/>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(ПДК, ОДК) в исследованной пробе не отмечены</w:t>
            </w:r>
          </w:p>
        </w:tc>
      </w:tr>
      <w:tr>
        <w:trPr>
          <w:trHeight w:val="518"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10</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ЛО-ВВ-20- 010-1-и</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&lt;0,20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shd w:val="clear" w:color="auto" w:fill="auto"/>
                <w:lang w:val="ru-RU" w:eastAsia="ru-RU" w:bidi="ru-RU"/>
              </w:rPr>
              <w:t>0,75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00"/>
              <w:jc w:val="left"/>
              <w:rPr>
                <w:sz w:val="22"/>
                <w:szCs w:val="22"/>
              </w:rPr>
            </w:pPr>
            <w:r>
              <w:rPr>
                <w:color w:val="000000"/>
                <w:spacing w:val="0"/>
                <w:w w:val="100"/>
                <w:position w:val="0"/>
                <w:sz w:val="22"/>
                <w:szCs w:val="22"/>
                <w:shd w:val="clear" w:color="auto" w:fill="auto"/>
                <w:lang w:val="ru-RU" w:eastAsia="ru-RU" w:bidi="ru-RU"/>
              </w:rPr>
              <w:t>1,16</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&lt;0,050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0,83</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11,4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&lt;0,1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70</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2,81</w:t>
            </w:r>
          </w:p>
        </w:tc>
      </w:tr>
      <w:tr>
        <w:trPr>
          <w:trHeight w:val="264"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80"/>
              <w:jc w:val="left"/>
              <w:rPr>
                <w:sz w:val="22"/>
                <w:szCs w:val="22"/>
              </w:rPr>
            </w:pPr>
            <w:r>
              <w:rPr>
                <w:b/>
                <w:bCs/>
                <w:i/>
                <w:iCs/>
                <w:color w:val="000000"/>
                <w:spacing w:val="0"/>
                <w:w w:val="100"/>
                <w:position w:val="0"/>
                <w:sz w:val="22"/>
                <w:szCs w:val="22"/>
                <w:shd w:val="clear" w:color="auto" w:fill="auto"/>
                <w:lang w:val="ru-RU" w:eastAsia="ru-RU" w:bidi="ru-RU"/>
              </w:rPr>
              <w:t>Кк</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shd w:val="clear" w:color="auto" w:fill="auto"/>
                <w:lang w:val="ru-RU" w:eastAsia="ru-RU" w:bidi="ru-RU"/>
              </w:rPr>
              <w:t>9,7</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6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en-US" w:eastAsia="en-US" w:bidi="en-US"/>
              </w:rPr>
              <w:t>-</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w:t>
            </w:r>
          </w:p>
        </w:tc>
      </w:tr>
      <w:tr>
        <w:trPr>
          <w:trHeight w:val="259" w:hRule="exact"/>
        </w:trPr>
        <w:tc>
          <w:tcPr>
            <w:vMerge/>
            <w:tcBorders>
              <w:left w:val="single" w:sz="4"/>
            </w:tcBorders>
            <w:shd w:val="clear" w:color="auto" w:fill="auto"/>
            <w:vAlign w:val="center"/>
          </w:tcPr>
          <w:p>
            <w:pPr/>
          </w:p>
        </w:tc>
        <w:tc>
          <w:tcPr>
            <w:gridSpan w:val="11"/>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 xml:space="preserve">содержание </w:t>
            </w:r>
            <w:r>
              <w:rPr>
                <w:color w:val="000000"/>
                <w:spacing w:val="0"/>
                <w:w w:val="100"/>
                <w:position w:val="0"/>
                <w:sz w:val="22"/>
                <w:szCs w:val="22"/>
                <w:shd w:val="clear" w:color="auto" w:fill="auto"/>
                <w:lang w:val="en-US" w:eastAsia="en-US" w:bidi="en-US"/>
              </w:rPr>
              <w:t xml:space="preserve">Cd </w:t>
            </w:r>
            <w:r>
              <w:rPr>
                <w:color w:val="000000"/>
                <w:spacing w:val="0"/>
                <w:w w:val="100"/>
                <w:position w:val="0"/>
                <w:sz w:val="22"/>
                <w:szCs w:val="22"/>
                <w:shd w:val="clear" w:color="auto" w:fill="auto"/>
                <w:lang w:val="ru-RU" w:eastAsia="ru-RU" w:bidi="ru-RU"/>
              </w:rPr>
              <w:t>составляет 1,50 ОДК</w:t>
            </w:r>
          </w:p>
        </w:tc>
      </w:tr>
      <w:tr>
        <w:trPr>
          <w:trHeight w:val="518" w:hRule="exact"/>
        </w:trPr>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11</w:t>
            </w:r>
          </w:p>
        </w:tc>
        <w:tc>
          <w:tcPr>
            <w:tcBorders>
              <w:top w:val="single" w:sz="4"/>
              <w:left w:val="single" w:sz="4"/>
            </w:tcBorders>
            <w:shd w:val="clear" w:color="auto" w:fill="D9D9D9"/>
            <w:vAlign w:val="bottom"/>
          </w:tcPr>
          <w:p>
            <w:pPr>
              <w:pStyle w:val="Style27"/>
              <w:keepNext w:val="0"/>
              <w:keepLines w:val="0"/>
              <w:widowControl w:val="0"/>
              <w:shd w:val="clear" w:color="auto" w:fill="auto"/>
              <w:bidi w:val="0"/>
              <w:spacing w:before="0" w:after="0" w:line="240" w:lineRule="auto"/>
              <w:ind w:left="200" w:right="0" w:firstLine="0"/>
              <w:jc w:val="left"/>
              <w:rPr>
                <w:sz w:val="22"/>
                <w:szCs w:val="22"/>
              </w:rPr>
            </w:pPr>
            <w:r>
              <w:rPr>
                <w:color w:val="000000"/>
                <w:spacing w:val="0"/>
                <w:w w:val="100"/>
                <w:position w:val="0"/>
                <w:sz w:val="22"/>
                <w:szCs w:val="22"/>
                <w:shd w:val="clear" w:color="auto" w:fill="auto"/>
                <w:lang w:val="ru-RU" w:eastAsia="ru-RU" w:bidi="ru-RU"/>
              </w:rPr>
              <w:t>Фоновые значения</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&lt;0,05</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0,078</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200"/>
              <w:jc w:val="left"/>
              <w:rPr>
                <w:sz w:val="22"/>
                <w:szCs w:val="22"/>
              </w:rPr>
            </w:pPr>
            <w:r>
              <w:rPr>
                <w:color w:val="000000"/>
                <w:spacing w:val="0"/>
                <w:w w:val="100"/>
                <w:position w:val="0"/>
                <w:sz w:val="22"/>
                <w:szCs w:val="22"/>
                <w:shd w:val="clear" w:color="auto" w:fill="auto"/>
                <w:lang w:val="ru-RU" w:eastAsia="ru-RU" w:bidi="ru-RU"/>
              </w:rPr>
              <w:t>2,18</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&lt;0,05</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5,03</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7,70</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13,75</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10,63</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en-US" w:eastAsia="en-US" w:bidi="en-US"/>
              </w:rPr>
              <w:t>73,5</w:t>
            </w:r>
          </w:p>
        </w:tc>
        <w:tc>
          <w:tcPr>
            <w:tcBorders>
              <w:top w:val="single" w:sz="4"/>
              <w:left w:val="single" w:sz="4"/>
              <w:righ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8,05</w:t>
            </w:r>
          </w:p>
        </w:tc>
      </w:tr>
      <w:tr>
        <w:trPr>
          <w:trHeight w:val="264" w:hRule="exact"/>
        </w:trPr>
        <w:tc>
          <w:tcPr>
            <w:gridSpan w:val="12"/>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Выборгский район</w:t>
            </w:r>
          </w:p>
        </w:tc>
      </w:tr>
      <w:tr>
        <w:trPr>
          <w:trHeight w:val="274"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12</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ЛО-ВБ-20-</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&lt;0,20</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0,172</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00"/>
              <w:jc w:val="left"/>
              <w:rPr>
                <w:sz w:val="22"/>
                <w:szCs w:val="22"/>
              </w:rPr>
            </w:pPr>
            <w:r>
              <w:rPr>
                <w:color w:val="000000"/>
                <w:spacing w:val="0"/>
                <w:w w:val="100"/>
                <w:position w:val="0"/>
                <w:sz w:val="22"/>
                <w:szCs w:val="22"/>
                <w:shd w:val="clear" w:color="auto" w:fill="auto"/>
                <w:lang w:val="ru-RU" w:eastAsia="ru-RU" w:bidi="ru-RU"/>
              </w:rPr>
              <w:t>3,59</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&lt;0,050</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5,17</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4,4</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15,8</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1,61</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en-US" w:eastAsia="en-US" w:bidi="en-US"/>
              </w:rPr>
              <w:t>48,5</w:t>
            </w:r>
          </w:p>
        </w:tc>
        <w:tc>
          <w:tcPr>
            <w:tcBorders>
              <w:top w:val="single" w:sz="4"/>
              <w:left w:val="single" w:sz="4"/>
              <w:bottom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9,1</w:t>
            </w:r>
          </w:p>
        </w:tc>
      </w:tr>
    </w:tbl>
    <w:p>
      <w:pPr>
        <w:spacing w:lineRule="exact" w:line="1"/>
        <w:rPr>
          <w:sz w:val="2"/>
          <w:szCs w:val="2"/>
        </w:rPr>
      </w:pPr>
      <w:r>
        <w:br w:type="page"/>
      </w:r>
    </w:p>
    <w:tbl>
      <w:tblPr>
        <w:tblOverlap w:val="never"/>
        <w:jc w:val="center"/>
        <w:tblLayout w:type="fixed"/>
      </w:tblPr>
      <w:tblGrid>
        <w:gridCol w:w="576"/>
        <w:gridCol w:w="1272"/>
        <w:gridCol w:w="763"/>
        <w:gridCol w:w="854"/>
        <w:gridCol w:w="797"/>
        <w:gridCol w:w="854"/>
        <w:gridCol w:w="744"/>
        <w:gridCol w:w="797"/>
        <w:gridCol w:w="840"/>
        <w:gridCol w:w="730"/>
        <w:gridCol w:w="725"/>
        <w:gridCol w:w="850"/>
      </w:tblGrid>
      <w:tr>
        <w:trPr>
          <w:trHeight w:val="331"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ru-RU" w:eastAsia="ru-RU" w:bidi="ru-RU"/>
              </w:rPr>
              <w:t>№ п/п</w:t>
            </w:r>
          </w:p>
        </w:tc>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280" w:right="0" w:firstLine="0"/>
              <w:jc w:val="left"/>
              <w:rPr>
                <w:sz w:val="22"/>
                <w:szCs w:val="22"/>
              </w:rPr>
            </w:pPr>
            <w:r>
              <w:rPr>
                <w:b/>
                <w:bCs/>
                <w:color w:val="000000"/>
                <w:spacing w:val="0"/>
                <w:w w:val="100"/>
                <w:position w:val="0"/>
                <w:sz w:val="22"/>
                <w:szCs w:val="22"/>
                <w:shd w:val="clear" w:color="auto" w:fill="auto"/>
                <w:lang w:val="ru-RU" w:eastAsia="ru-RU" w:bidi="ru-RU"/>
              </w:rPr>
              <w:t>Номер пробы</w:t>
            </w:r>
          </w:p>
        </w:tc>
        <w:tc>
          <w:tcPr>
            <w:gridSpan w:val="7"/>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right"/>
              <w:rPr>
                <w:sz w:val="22"/>
                <w:szCs w:val="22"/>
              </w:rPr>
            </w:pPr>
            <w:r>
              <w:rPr>
                <w:b/>
                <w:bCs/>
                <w:color w:val="000000"/>
                <w:spacing w:val="0"/>
                <w:w w:val="100"/>
                <w:position w:val="0"/>
                <w:sz w:val="22"/>
                <w:szCs w:val="22"/>
                <w:shd w:val="clear" w:color="auto" w:fill="auto"/>
                <w:lang w:val="ru-RU" w:eastAsia="ru-RU" w:bidi="ru-RU"/>
              </w:rPr>
              <w:t>Определяемый показатель (мг/кг</w:t>
            </w:r>
          </w:p>
        </w:tc>
        <w:tc>
          <w:tcPr>
            <w:gridSpan w:val="3"/>
            <w:tcBorders>
              <w:top w:val="single" w:sz="4"/>
              <w:left w:val="single" w:sz="4"/>
              <w:right w:val="single" w:sz="4"/>
            </w:tcBorders>
            <w:shd w:val="clear" w:color="auto" w:fill="auto"/>
            <w:vAlign w:val="top"/>
          </w:tcPr>
          <w:p>
            <w:pPr>
              <w:widowControl w:val="0"/>
              <w:rPr>
                <w:sz w:val="10"/>
                <w:szCs w:val="10"/>
              </w:rPr>
            </w:pPr>
          </w:p>
        </w:tc>
      </w:tr>
      <w:tr>
        <w:trPr>
          <w:trHeight w:val="322" w:hRule="exact"/>
        </w:trPr>
        <w:tc>
          <w:tcPr>
            <w:vMerge/>
            <w:tcBorders>
              <w:left w:val="single" w:sz="4"/>
            </w:tcBorders>
            <w:shd w:val="clear" w:color="auto" w:fill="auto"/>
            <w:vAlign w:val="center"/>
          </w:tcPr>
          <w:p>
            <w:pPr/>
          </w:p>
        </w:tc>
        <w:tc>
          <w:tcPr>
            <w:vMerge/>
            <w:tcBorders>
              <w:left w:val="single" w:sz="4"/>
            </w:tcBorders>
            <w:shd w:val="clear" w:color="auto" w:fill="auto"/>
            <w:vAlign w:val="center"/>
          </w:tcPr>
          <w:p>
            <w:pP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en-US" w:eastAsia="en-US" w:bidi="en-US"/>
              </w:rPr>
              <w:t>As</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80"/>
              <w:jc w:val="left"/>
              <w:rPr>
                <w:sz w:val="22"/>
                <w:szCs w:val="22"/>
              </w:rPr>
            </w:pPr>
            <w:r>
              <w:rPr>
                <w:b/>
                <w:bCs/>
                <w:color w:val="000000"/>
                <w:spacing w:val="0"/>
                <w:w w:val="100"/>
                <w:position w:val="0"/>
                <w:sz w:val="22"/>
                <w:szCs w:val="22"/>
                <w:shd w:val="clear" w:color="auto" w:fill="auto"/>
                <w:lang w:val="en-US" w:eastAsia="en-US" w:bidi="en-US"/>
              </w:rPr>
              <w:t>Cd</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00"/>
              <w:jc w:val="left"/>
              <w:rPr>
                <w:sz w:val="22"/>
                <w:szCs w:val="22"/>
              </w:rPr>
            </w:pPr>
            <w:r>
              <w:rPr>
                <w:b/>
                <w:bCs/>
                <w:color w:val="000000"/>
                <w:spacing w:val="0"/>
                <w:w w:val="100"/>
                <w:position w:val="0"/>
                <w:sz w:val="22"/>
                <w:szCs w:val="22"/>
                <w:shd w:val="clear" w:color="auto" w:fill="auto"/>
                <w:lang w:val="en-US" w:eastAsia="en-US" w:bidi="en-US"/>
              </w:rPr>
              <w:t>Cu</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en-US" w:eastAsia="en-US" w:bidi="en-US"/>
              </w:rPr>
              <w:t>Hg</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20"/>
              <w:jc w:val="left"/>
              <w:rPr>
                <w:sz w:val="22"/>
                <w:szCs w:val="22"/>
              </w:rPr>
            </w:pPr>
            <w:r>
              <w:rPr>
                <w:b/>
                <w:bCs/>
                <w:color w:val="000000"/>
                <w:spacing w:val="0"/>
                <w:w w:val="100"/>
                <w:position w:val="0"/>
                <w:sz w:val="22"/>
                <w:szCs w:val="22"/>
                <w:shd w:val="clear" w:color="auto" w:fill="auto"/>
                <w:lang w:val="en-US" w:eastAsia="en-US" w:bidi="en-US"/>
              </w:rPr>
              <w:t>Ni</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en-US" w:eastAsia="en-US" w:bidi="en-US"/>
              </w:rPr>
              <w:t>Pb</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en-US" w:eastAsia="en-US" w:bidi="en-US"/>
              </w:rPr>
              <w:t>Zn</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en-US" w:eastAsia="en-US" w:bidi="en-US"/>
              </w:rPr>
              <w:t>Co</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40"/>
              <w:jc w:val="left"/>
              <w:rPr>
                <w:sz w:val="22"/>
                <w:szCs w:val="22"/>
              </w:rPr>
            </w:pPr>
            <w:r>
              <w:rPr>
                <w:b/>
                <w:bCs/>
                <w:color w:val="000000"/>
                <w:spacing w:val="0"/>
                <w:w w:val="100"/>
                <w:position w:val="0"/>
                <w:sz w:val="22"/>
                <w:szCs w:val="22"/>
                <w:shd w:val="clear" w:color="auto" w:fill="auto"/>
                <w:lang w:val="en-US" w:eastAsia="en-US" w:bidi="en-US"/>
              </w:rPr>
              <w:t>Mn</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80"/>
              <w:jc w:val="left"/>
              <w:rPr>
                <w:sz w:val="22"/>
                <w:szCs w:val="22"/>
              </w:rPr>
            </w:pPr>
            <w:r>
              <w:rPr>
                <w:b/>
                <w:bCs/>
                <w:color w:val="000000"/>
                <w:spacing w:val="0"/>
                <w:w w:val="100"/>
                <w:position w:val="0"/>
                <w:sz w:val="22"/>
                <w:szCs w:val="22"/>
                <w:shd w:val="clear" w:color="auto" w:fill="auto"/>
                <w:lang w:val="en-US" w:eastAsia="en-US" w:bidi="en-US"/>
              </w:rPr>
              <w:t>Cr</w:t>
            </w:r>
          </w:p>
        </w:tc>
      </w:tr>
      <w:tr>
        <w:trPr>
          <w:trHeight w:val="264" w:hRule="exact"/>
        </w:trPr>
        <w:tc>
          <w:tcPr>
            <w:vMerge w:val="restart"/>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80"/>
              <w:jc w:val="left"/>
              <w:rPr>
                <w:sz w:val="22"/>
                <w:szCs w:val="22"/>
              </w:rPr>
            </w:pPr>
            <w:r>
              <w:rPr>
                <w:color w:val="000000"/>
                <w:spacing w:val="0"/>
                <w:w w:val="100"/>
                <w:position w:val="0"/>
                <w:sz w:val="22"/>
                <w:szCs w:val="22"/>
                <w:shd w:val="clear" w:color="auto" w:fill="auto"/>
                <w:lang w:val="ru-RU" w:eastAsia="ru-RU" w:bidi="ru-RU"/>
              </w:rPr>
              <w:t>012-1-и</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right w:val="single" w:sz="4"/>
            </w:tcBorders>
            <w:shd w:val="clear" w:color="auto" w:fill="auto"/>
            <w:vAlign w:val="top"/>
          </w:tcPr>
          <w:p>
            <w:pPr>
              <w:widowControl w:val="0"/>
              <w:rPr>
                <w:sz w:val="10"/>
                <w:szCs w:val="10"/>
              </w:rPr>
            </w:pPr>
          </w:p>
        </w:tc>
      </w:tr>
      <w:tr>
        <w:trPr>
          <w:trHeight w:val="264"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80"/>
              <w:jc w:val="left"/>
              <w:rPr>
                <w:sz w:val="22"/>
                <w:szCs w:val="22"/>
              </w:rPr>
            </w:pPr>
            <w:r>
              <w:rPr>
                <w:b/>
                <w:bCs/>
                <w:i/>
                <w:iCs/>
                <w:color w:val="000000"/>
                <w:spacing w:val="0"/>
                <w:w w:val="100"/>
                <w:position w:val="0"/>
                <w:sz w:val="22"/>
                <w:szCs w:val="22"/>
                <w:shd w:val="clear" w:color="auto" w:fill="auto"/>
                <w:lang w:val="ru-RU" w:eastAsia="ru-RU" w:bidi="ru-RU"/>
              </w:rPr>
              <w:t>Кк</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4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11,5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6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en-US" w:eastAsia="en-US" w:bidi="en-US"/>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3,3</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en-US" w:eastAsia="en-US" w:bidi="en-US"/>
              </w:rPr>
              <w:t>-</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w:t>
            </w:r>
          </w:p>
        </w:tc>
      </w:tr>
      <w:tr>
        <w:trPr>
          <w:trHeight w:val="264" w:hRule="exact"/>
        </w:trPr>
        <w:tc>
          <w:tcPr>
            <w:vMerge/>
            <w:tcBorders>
              <w:left w:val="single" w:sz="4"/>
            </w:tcBorders>
            <w:shd w:val="clear" w:color="auto" w:fill="auto"/>
            <w:vAlign w:val="top"/>
          </w:tcPr>
          <w:p>
            <w:pPr/>
          </w:p>
        </w:tc>
        <w:tc>
          <w:tcPr>
            <w:gridSpan w:val="5"/>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превышения допустимых уровней содержания</w:t>
            </w:r>
          </w:p>
        </w:tc>
        <w:tc>
          <w:tcPr>
            <w:gridSpan w:val="6"/>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(ПДК, ОДК) в исследованной пробе не отмечены</w:t>
            </w:r>
          </w:p>
        </w:tc>
      </w:tr>
      <w:tr>
        <w:trPr>
          <w:trHeight w:val="514"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13</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52" w:lineRule="auto"/>
              <w:ind w:left="0" w:right="0" w:firstLine="0"/>
              <w:jc w:val="center"/>
              <w:rPr>
                <w:sz w:val="22"/>
                <w:szCs w:val="22"/>
              </w:rPr>
            </w:pPr>
            <w:r>
              <w:rPr>
                <w:color w:val="000000"/>
                <w:spacing w:val="0"/>
                <w:w w:val="100"/>
                <w:position w:val="0"/>
                <w:sz w:val="22"/>
                <w:szCs w:val="22"/>
                <w:shd w:val="clear" w:color="auto" w:fill="auto"/>
                <w:lang w:val="ru-RU" w:eastAsia="ru-RU" w:bidi="ru-RU"/>
              </w:rPr>
              <w:t>ЛО-ВБ-20- 013-1-и</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&lt;0,20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00"/>
              <w:jc w:val="left"/>
              <w:rPr>
                <w:sz w:val="22"/>
                <w:szCs w:val="22"/>
              </w:rPr>
            </w:pPr>
            <w:r>
              <w:rPr>
                <w:color w:val="000000"/>
                <w:spacing w:val="0"/>
                <w:w w:val="100"/>
                <w:position w:val="0"/>
                <w:sz w:val="22"/>
                <w:szCs w:val="22"/>
                <w:shd w:val="clear" w:color="auto" w:fill="auto"/>
                <w:lang w:val="ru-RU" w:eastAsia="ru-RU" w:bidi="ru-RU"/>
              </w:rPr>
              <w:t>1,65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&lt;0,050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1,09</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27,5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9,4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&lt;0,1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40"/>
              <w:jc w:val="left"/>
              <w:rPr>
                <w:sz w:val="22"/>
                <w:szCs w:val="22"/>
              </w:rPr>
            </w:pPr>
            <w:r>
              <w:rPr>
                <w:color w:val="000000"/>
                <w:spacing w:val="0"/>
                <w:w w:val="100"/>
                <w:position w:val="0"/>
                <w:sz w:val="22"/>
                <w:szCs w:val="22"/>
                <w:shd w:val="clear" w:color="auto" w:fill="auto"/>
                <w:lang w:val="en-US" w:eastAsia="en-US" w:bidi="en-US"/>
              </w:rPr>
              <w:t>25,5</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&lt;1,0</w:t>
            </w:r>
          </w:p>
        </w:tc>
      </w:tr>
      <w:tr>
        <w:trPr>
          <w:trHeight w:val="264"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80"/>
              <w:jc w:val="left"/>
              <w:rPr>
                <w:sz w:val="22"/>
                <w:szCs w:val="22"/>
              </w:rPr>
            </w:pPr>
            <w:r>
              <w:rPr>
                <w:b/>
                <w:bCs/>
                <w:i/>
                <w:iCs/>
                <w:color w:val="000000"/>
                <w:spacing w:val="0"/>
                <w:w w:val="100"/>
                <w:position w:val="0"/>
                <w:sz w:val="22"/>
                <w:szCs w:val="22"/>
                <w:shd w:val="clear" w:color="auto" w:fill="auto"/>
                <w:lang w:val="ru-RU" w:eastAsia="ru-RU" w:bidi="ru-RU"/>
              </w:rPr>
              <w:t>Кк</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4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8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6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20,9</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en-US" w:eastAsia="en-US" w:bidi="en-US"/>
              </w:rPr>
              <w:t>-</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w:t>
            </w:r>
          </w:p>
        </w:tc>
      </w:tr>
      <w:tr>
        <w:trPr>
          <w:trHeight w:val="264" w:hRule="exact"/>
        </w:trPr>
        <w:tc>
          <w:tcPr>
            <w:vMerge/>
            <w:tcBorders>
              <w:left w:val="single" w:sz="4"/>
            </w:tcBorders>
            <w:shd w:val="clear" w:color="auto" w:fill="auto"/>
            <w:vAlign w:val="center"/>
          </w:tcPr>
          <w:p>
            <w:pPr/>
          </w:p>
        </w:tc>
        <w:tc>
          <w:tcPr>
            <w:gridSpan w:val="5"/>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превышения допустимых уровней содержания</w:t>
            </w:r>
          </w:p>
        </w:tc>
        <w:tc>
          <w:tcPr>
            <w:gridSpan w:val="6"/>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(ПДК, ОДК) в исследованной пробе не отмечены</w:t>
            </w:r>
          </w:p>
        </w:tc>
      </w:tr>
      <w:tr>
        <w:trPr>
          <w:trHeight w:val="514" w:hRule="exact"/>
        </w:trPr>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14</w:t>
            </w:r>
          </w:p>
        </w:tc>
        <w:tc>
          <w:tcPr>
            <w:tcBorders>
              <w:top w:val="single" w:sz="4"/>
              <w:left w:val="single" w:sz="4"/>
            </w:tcBorders>
            <w:shd w:val="clear" w:color="auto" w:fill="D9D9D9"/>
            <w:vAlign w:val="bottom"/>
          </w:tcPr>
          <w:p>
            <w:pPr>
              <w:pStyle w:val="Style27"/>
              <w:keepNext w:val="0"/>
              <w:keepLines w:val="0"/>
              <w:widowControl w:val="0"/>
              <w:shd w:val="clear" w:color="auto" w:fill="auto"/>
              <w:bidi w:val="0"/>
              <w:spacing w:before="0" w:after="0" w:line="240" w:lineRule="auto"/>
              <w:ind w:left="200" w:right="0" w:firstLine="0"/>
              <w:jc w:val="left"/>
              <w:rPr>
                <w:sz w:val="22"/>
                <w:szCs w:val="22"/>
              </w:rPr>
            </w:pPr>
            <w:r>
              <w:rPr>
                <w:color w:val="000000"/>
                <w:spacing w:val="0"/>
                <w:w w:val="100"/>
                <w:position w:val="0"/>
                <w:sz w:val="22"/>
                <w:szCs w:val="22"/>
                <w:shd w:val="clear" w:color="auto" w:fill="auto"/>
                <w:lang w:val="ru-RU" w:eastAsia="ru-RU" w:bidi="ru-RU"/>
              </w:rPr>
              <w:t>Фоновые значения</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6,06</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0,015</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200"/>
              <w:jc w:val="left"/>
              <w:rPr>
                <w:sz w:val="22"/>
                <w:szCs w:val="22"/>
              </w:rPr>
            </w:pPr>
            <w:r>
              <w:rPr>
                <w:color w:val="000000"/>
                <w:spacing w:val="0"/>
                <w:w w:val="100"/>
                <w:position w:val="0"/>
                <w:sz w:val="22"/>
                <w:szCs w:val="22"/>
                <w:shd w:val="clear" w:color="auto" w:fill="auto"/>
                <w:lang w:val="ru-RU" w:eastAsia="ru-RU" w:bidi="ru-RU"/>
              </w:rPr>
              <w:t>4,83</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&lt;0,05</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4,77</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1,32</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22,30</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3,56</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140"/>
              <w:jc w:val="left"/>
              <w:rPr>
                <w:sz w:val="22"/>
                <w:szCs w:val="22"/>
              </w:rPr>
            </w:pPr>
            <w:r>
              <w:rPr>
                <w:color w:val="000000"/>
                <w:spacing w:val="0"/>
                <w:w w:val="100"/>
                <w:position w:val="0"/>
                <w:sz w:val="22"/>
                <w:szCs w:val="22"/>
                <w:shd w:val="clear" w:color="auto" w:fill="auto"/>
                <w:lang w:val="en-US" w:eastAsia="en-US" w:bidi="en-US"/>
              </w:rPr>
              <w:t>96,6</w:t>
            </w:r>
          </w:p>
        </w:tc>
        <w:tc>
          <w:tcPr>
            <w:tcBorders>
              <w:top w:val="single" w:sz="4"/>
              <w:left w:val="single" w:sz="4"/>
              <w:righ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7,16</w:t>
            </w:r>
          </w:p>
        </w:tc>
      </w:tr>
      <w:tr>
        <w:trPr>
          <w:trHeight w:val="264" w:hRule="exact"/>
        </w:trPr>
        <w:tc>
          <w:tcPr>
            <w:gridSpan w:val="12"/>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Гатчинский район</w:t>
            </w:r>
          </w:p>
        </w:tc>
      </w:tr>
      <w:tr>
        <w:trPr>
          <w:trHeight w:val="518"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15</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52" w:lineRule="auto"/>
              <w:ind w:left="0" w:right="0" w:firstLine="0"/>
              <w:jc w:val="center"/>
              <w:rPr>
                <w:sz w:val="22"/>
                <w:szCs w:val="22"/>
              </w:rPr>
            </w:pPr>
            <w:r>
              <w:rPr>
                <w:color w:val="000000"/>
                <w:spacing w:val="0"/>
                <w:w w:val="100"/>
                <w:position w:val="0"/>
                <w:sz w:val="22"/>
                <w:szCs w:val="22"/>
                <w:shd w:val="clear" w:color="auto" w:fill="auto"/>
                <w:lang w:val="ru-RU" w:eastAsia="ru-RU" w:bidi="ru-RU"/>
              </w:rPr>
              <w:t>ЛО-ГТ-20- 015-1-и</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&lt;0,20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0,232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00"/>
              <w:jc w:val="left"/>
              <w:rPr>
                <w:sz w:val="22"/>
                <w:szCs w:val="22"/>
              </w:rPr>
            </w:pPr>
            <w:r>
              <w:rPr>
                <w:color w:val="000000"/>
                <w:spacing w:val="0"/>
                <w:w w:val="100"/>
                <w:position w:val="0"/>
                <w:sz w:val="22"/>
                <w:szCs w:val="22"/>
                <w:shd w:val="clear" w:color="auto" w:fill="auto"/>
                <w:lang w:val="ru-RU" w:eastAsia="ru-RU" w:bidi="ru-RU"/>
              </w:rPr>
              <w:t>7,8</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&lt;0,050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5,11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3,31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21,4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1,93</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40"/>
              <w:jc w:val="left"/>
              <w:rPr>
                <w:sz w:val="22"/>
                <w:szCs w:val="22"/>
              </w:rPr>
            </w:pPr>
            <w:r>
              <w:rPr>
                <w:color w:val="000000"/>
                <w:spacing w:val="0"/>
                <w:w w:val="100"/>
                <w:position w:val="0"/>
                <w:sz w:val="22"/>
                <w:szCs w:val="22"/>
                <w:shd w:val="clear" w:color="auto" w:fill="auto"/>
                <w:lang w:val="en-US" w:eastAsia="en-US" w:bidi="en-US"/>
              </w:rPr>
              <w:t>153</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7,1</w:t>
            </w:r>
          </w:p>
        </w:tc>
      </w:tr>
      <w:tr>
        <w:trPr>
          <w:trHeight w:val="259"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80"/>
              <w:jc w:val="left"/>
              <w:rPr>
                <w:sz w:val="22"/>
                <w:szCs w:val="22"/>
              </w:rPr>
            </w:pPr>
            <w:r>
              <w:rPr>
                <w:b/>
                <w:bCs/>
                <w:i/>
                <w:iCs/>
                <w:color w:val="000000"/>
                <w:spacing w:val="0"/>
                <w:w w:val="100"/>
                <w:position w:val="0"/>
                <w:sz w:val="22"/>
                <w:szCs w:val="22"/>
                <w:shd w:val="clear" w:color="auto" w:fill="auto"/>
                <w:lang w:val="ru-RU" w:eastAsia="ru-RU" w:bidi="ru-RU"/>
              </w:rPr>
              <w:t>Кк</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4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8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00"/>
              <w:jc w:val="left"/>
              <w:rPr>
                <w:sz w:val="22"/>
                <w:szCs w:val="22"/>
              </w:rPr>
            </w:pPr>
            <w:r>
              <w:rPr>
                <w:color w:val="000000"/>
                <w:spacing w:val="0"/>
                <w:w w:val="100"/>
                <w:position w:val="0"/>
                <w:sz w:val="22"/>
                <w:szCs w:val="22"/>
                <w:shd w:val="clear" w:color="auto" w:fill="auto"/>
                <w:lang w:val="ru-RU" w:eastAsia="ru-RU" w:bidi="ru-RU"/>
              </w:rPr>
              <w:t>1,7</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en-US" w:eastAsia="en-US" w:bidi="en-US"/>
              </w:rPr>
              <w:t>-</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w:t>
            </w:r>
          </w:p>
        </w:tc>
      </w:tr>
      <w:tr>
        <w:trPr>
          <w:trHeight w:val="264" w:hRule="exact"/>
        </w:trPr>
        <w:tc>
          <w:tcPr>
            <w:vMerge/>
            <w:tcBorders>
              <w:left w:val="single" w:sz="4"/>
            </w:tcBorders>
            <w:shd w:val="clear" w:color="auto" w:fill="auto"/>
            <w:vAlign w:val="center"/>
          </w:tcPr>
          <w:p>
            <w:pPr/>
          </w:p>
        </w:tc>
        <w:tc>
          <w:tcPr>
            <w:gridSpan w:val="5"/>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превышения допустимых уровней содержания</w:t>
            </w:r>
          </w:p>
        </w:tc>
        <w:tc>
          <w:tcPr>
            <w:gridSpan w:val="6"/>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(ПДК, ОДК) в исследованной пробе не отмечены</w:t>
            </w:r>
          </w:p>
        </w:tc>
      </w:tr>
      <w:tr>
        <w:trPr>
          <w:trHeight w:val="518"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16</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52" w:lineRule="auto"/>
              <w:ind w:left="0" w:right="0" w:firstLine="0"/>
              <w:jc w:val="center"/>
              <w:rPr>
                <w:sz w:val="22"/>
                <w:szCs w:val="22"/>
              </w:rPr>
            </w:pPr>
            <w:r>
              <w:rPr>
                <w:color w:val="000000"/>
                <w:spacing w:val="0"/>
                <w:w w:val="100"/>
                <w:position w:val="0"/>
                <w:sz w:val="22"/>
                <w:szCs w:val="22"/>
                <w:shd w:val="clear" w:color="auto" w:fill="auto"/>
                <w:lang w:val="ru-RU" w:eastAsia="ru-RU" w:bidi="ru-RU"/>
              </w:rPr>
              <w:t>ЛО-ГТ-20- 016-1-и</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&lt;0,20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0,179</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00"/>
              <w:jc w:val="left"/>
              <w:rPr>
                <w:sz w:val="22"/>
                <w:szCs w:val="22"/>
              </w:rPr>
            </w:pPr>
            <w:r>
              <w:rPr>
                <w:color w:val="000000"/>
                <w:spacing w:val="0"/>
                <w:w w:val="100"/>
                <w:position w:val="0"/>
                <w:sz w:val="22"/>
                <w:szCs w:val="22"/>
                <w:shd w:val="clear" w:color="auto" w:fill="auto"/>
                <w:lang w:val="ru-RU" w:eastAsia="ru-RU" w:bidi="ru-RU"/>
              </w:rPr>
              <w:t>6,4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&lt;0,050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4,51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&lt;0,50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5,4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0,75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40"/>
              <w:jc w:val="left"/>
              <w:rPr>
                <w:sz w:val="22"/>
                <w:szCs w:val="22"/>
              </w:rPr>
            </w:pPr>
            <w:r>
              <w:rPr>
                <w:color w:val="000000"/>
                <w:spacing w:val="0"/>
                <w:w w:val="100"/>
                <w:position w:val="0"/>
                <w:sz w:val="22"/>
                <w:szCs w:val="22"/>
                <w:shd w:val="clear" w:color="auto" w:fill="auto"/>
                <w:lang w:val="en-US" w:eastAsia="en-US" w:bidi="en-US"/>
              </w:rPr>
              <w:t>56,3</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2,77</w:t>
            </w:r>
          </w:p>
        </w:tc>
      </w:tr>
      <w:tr>
        <w:trPr>
          <w:trHeight w:val="259"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480"/>
              <w:jc w:val="left"/>
              <w:rPr>
                <w:sz w:val="22"/>
                <w:szCs w:val="22"/>
              </w:rPr>
            </w:pPr>
            <w:r>
              <w:rPr>
                <w:b/>
                <w:bCs/>
                <w:i/>
                <w:iCs/>
                <w:color w:val="000000"/>
                <w:spacing w:val="0"/>
                <w:w w:val="100"/>
                <w:position w:val="0"/>
                <w:sz w:val="22"/>
                <w:szCs w:val="22"/>
                <w:shd w:val="clear" w:color="auto" w:fill="auto"/>
                <w:lang w:val="ru-RU" w:eastAsia="ru-RU" w:bidi="ru-RU"/>
              </w:rPr>
              <w:t>Кк</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4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8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6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6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en-US" w:eastAsia="en-US" w:bidi="en-US"/>
              </w:rPr>
              <w:t>-</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w:t>
            </w:r>
          </w:p>
        </w:tc>
      </w:tr>
      <w:tr>
        <w:trPr>
          <w:trHeight w:val="264" w:hRule="exact"/>
        </w:trPr>
        <w:tc>
          <w:tcPr>
            <w:vMerge/>
            <w:tcBorders>
              <w:left w:val="single" w:sz="4"/>
            </w:tcBorders>
            <w:shd w:val="clear" w:color="auto" w:fill="auto"/>
            <w:vAlign w:val="center"/>
          </w:tcPr>
          <w:p>
            <w:pPr/>
          </w:p>
        </w:tc>
        <w:tc>
          <w:tcPr>
            <w:gridSpan w:val="5"/>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превышения допустимых уровней содержания</w:t>
            </w:r>
          </w:p>
        </w:tc>
        <w:tc>
          <w:tcPr>
            <w:gridSpan w:val="6"/>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(ПДК, ОДК) в исследованной пробе не отмечены</w:t>
            </w:r>
          </w:p>
        </w:tc>
      </w:tr>
      <w:tr>
        <w:trPr>
          <w:trHeight w:val="518" w:hRule="exact"/>
        </w:trPr>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17</w:t>
            </w:r>
          </w:p>
        </w:tc>
        <w:tc>
          <w:tcPr>
            <w:tcBorders>
              <w:top w:val="single" w:sz="4"/>
              <w:left w:val="single" w:sz="4"/>
            </w:tcBorders>
            <w:shd w:val="clear" w:color="auto" w:fill="D9D9D9"/>
            <w:vAlign w:val="bottom"/>
          </w:tcPr>
          <w:p>
            <w:pPr>
              <w:pStyle w:val="Style27"/>
              <w:keepNext w:val="0"/>
              <w:keepLines w:val="0"/>
              <w:widowControl w:val="0"/>
              <w:shd w:val="clear" w:color="auto" w:fill="auto"/>
              <w:bidi w:val="0"/>
              <w:spacing w:before="0" w:after="0" w:line="240" w:lineRule="auto"/>
              <w:ind w:left="200" w:right="0" w:firstLine="0"/>
              <w:jc w:val="left"/>
              <w:rPr>
                <w:sz w:val="22"/>
                <w:szCs w:val="22"/>
              </w:rPr>
            </w:pPr>
            <w:r>
              <w:rPr>
                <w:color w:val="000000"/>
                <w:spacing w:val="0"/>
                <w:w w:val="100"/>
                <w:position w:val="0"/>
                <w:sz w:val="22"/>
                <w:szCs w:val="22"/>
                <w:shd w:val="clear" w:color="auto" w:fill="auto"/>
                <w:lang w:val="ru-RU" w:eastAsia="ru-RU" w:bidi="ru-RU"/>
              </w:rPr>
              <w:t>Фоновые значения</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&lt;0,05</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0,188</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200"/>
              <w:jc w:val="left"/>
              <w:rPr>
                <w:sz w:val="22"/>
                <w:szCs w:val="22"/>
              </w:rPr>
            </w:pPr>
            <w:r>
              <w:rPr>
                <w:color w:val="000000"/>
                <w:spacing w:val="0"/>
                <w:w w:val="100"/>
                <w:position w:val="0"/>
                <w:sz w:val="22"/>
                <w:szCs w:val="22"/>
                <w:shd w:val="clear" w:color="auto" w:fill="auto"/>
                <w:lang w:val="ru-RU" w:eastAsia="ru-RU" w:bidi="ru-RU"/>
              </w:rPr>
              <w:t>4,50</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&lt;0,05</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4,38</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1,35</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18,11</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2,81</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en-US" w:eastAsia="en-US" w:bidi="en-US"/>
              </w:rPr>
              <w:t>253,8</w:t>
            </w:r>
          </w:p>
        </w:tc>
        <w:tc>
          <w:tcPr>
            <w:tcBorders>
              <w:top w:val="single" w:sz="4"/>
              <w:left w:val="single" w:sz="4"/>
              <w:righ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5,75</w:t>
            </w:r>
          </w:p>
        </w:tc>
      </w:tr>
      <w:tr>
        <w:trPr>
          <w:trHeight w:val="264" w:hRule="exact"/>
        </w:trPr>
        <w:tc>
          <w:tcPr>
            <w:gridSpan w:val="12"/>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Кингисеппский район</w:t>
            </w:r>
          </w:p>
        </w:tc>
      </w:tr>
      <w:tr>
        <w:trPr>
          <w:trHeight w:val="514"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18</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ЛО-КН-20-</w:t>
            </w:r>
          </w:p>
          <w:p>
            <w:pPr>
              <w:pStyle w:val="Style27"/>
              <w:keepNext w:val="0"/>
              <w:keepLines w:val="0"/>
              <w:widowControl w:val="0"/>
              <w:shd w:val="clear" w:color="auto" w:fill="auto"/>
              <w:bidi w:val="0"/>
              <w:spacing w:before="0" w:after="0" w:line="240" w:lineRule="auto"/>
              <w:ind w:left="0" w:right="0" w:firstLine="280"/>
              <w:jc w:val="left"/>
              <w:rPr>
                <w:sz w:val="22"/>
                <w:szCs w:val="22"/>
              </w:rPr>
            </w:pPr>
            <w:r>
              <w:rPr>
                <w:color w:val="000000"/>
                <w:spacing w:val="0"/>
                <w:w w:val="100"/>
                <w:position w:val="0"/>
                <w:sz w:val="22"/>
                <w:szCs w:val="22"/>
                <w:shd w:val="clear" w:color="auto" w:fill="auto"/>
                <w:lang w:val="ru-RU" w:eastAsia="ru-RU" w:bidi="ru-RU"/>
              </w:rPr>
              <w:t>018-1-и</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&lt;0,20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0,034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00"/>
              <w:jc w:val="left"/>
              <w:rPr>
                <w:sz w:val="22"/>
                <w:szCs w:val="22"/>
              </w:rPr>
            </w:pPr>
            <w:r>
              <w:rPr>
                <w:color w:val="000000"/>
                <w:spacing w:val="0"/>
                <w:w w:val="100"/>
                <w:position w:val="0"/>
                <w:sz w:val="22"/>
                <w:szCs w:val="22"/>
                <w:shd w:val="clear" w:color="auto" w:fill="auto"/>
                <w:lang w:val="ru-RU" w:eastAsia="ru-RU" w:bidi="ru-RU"/>
              </w:rPr>
              <w:t>2,51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&lt;0,050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&lt;0,50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3,9</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12,9</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&lt;0,1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shd w:val="clear" w:color="auto" w:fill="auto"/>
                <w:lang w:val="en-US" w:eastAsia="en-US" w:bidi="en-US"/>
              </w:rPr>
              <w:t>34</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&lt;1,0</w:t>
            </w:r>
          </w:p>
        </w:tc>
      </w:tr>
      <w:tr>
        <w:trPr>
          <w:trHeight w:val="264"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480"/>
              <w:jc w:val="left"/>
              <w:rPr>
                <w:sz w:val="22"/>
                <w:szCs w:val="22"/>
              </w:rPr>
            </w:pPr>
            <w:r>
              <w:rPr>
                <w:b/>
                <w:bCs/>
                <w:i/>
                <w:iCs/>
                <w:color w:val="000000"/>
                <w:spacing w:val="0"/>
                <w:w w:val="100"/>
                <w:position w:val="0"/>
                <w:sz w:val="22"/>
                <w:szCs w:val="22"/>
                <w:shd w:val="clear" w:color="auto" w:fill="auto"/>
                <w:lang w:val="ru-RU" w:eastAsia="ru-RU" w:bidi="ru-RU"/>
              </w:rPr>
              <w:t>Кк</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4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8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6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6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en-US" w:eastAsia="en-US" w:bidi="en-US"/>
              </w:rPr>
              <w:t>-</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w:t>
            </w:r>
          </w:p>
        </w:tc>
      </w:tr>
      <w:tr>
        <w:trPr>
          <w:trHeight w:val="264" w:hRule="exact"/>
        </w:trPr>
        <w:tc>
          <w:tcPr>
            <w:vMerge/>
            <w:tcBorders>
              <w:left w:val="single" w:sz="4"/>
            </w:tcBorders>
            <w:shd w:val="clear" w:color="auto" w:fill="auto"/>
            <w:vAlign w:val="center"/>
          </w:tcPr>
          <w:p>
            <w:pPr/>
          </w:p>
        </w:tc>
        <w:tc>
          <w:tcPr>
            <w:gridSpan w:val="5"/>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превышения допустимых уровней содержания</w:t>
            </w:r>
          </w:p>
        </w:tc>
        <w:tc>
          <w:tcPr>
            <w:gridSpan w:val="6"/>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(ПДК, ОДК) в исследованной пробе не отмечены</w:t>
            </w:r>
          </w:p>
        </w:tc>
      </w:tr>
      <w:tr>
        <w:trPr>
          <w:trHeight w:val="514"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19</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ЛО-КН-20- 019-1-и</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&lt;0,20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&lt;0,010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&lt;0,50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&lt;0,050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&lt;0,50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&lt;0,50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&lt;0,50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&lt;0,1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40"/>
              <w:jc w:val="left"/>
              <w:rPr>
                <w:sz w:val="22"/>
                <w:szCs w:val="22"/>
              </w:rPr>
            </w:pPr>
            <w:r>
              <w:rPr>
                <w:color w:val="000000"/>
                <w:spacing w:val="0"/>
                <w:w w:val="100"/>
                <w:position w:val="0"/>
                <w:sz w:val="22"/>
                <w:szCs w:val="22"/>
                <w:shd w:val="clear" w:color="auto" w:fill="auto"/>
                <w:lang w:val="en-US" w:eastAsia="en-US" w:bidi="en-US"/>
              </w:rPr>
              <w:t>58,1</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&lt;0,1</w:t>
            </w:r>
          </w:p>
        </w:tc>
      </w:tr>
      <w:tr>
        <w:trPr>
          <w:trHeight w:val="264"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480"/>
              <w:jc w:val="left"/>
              <w:rPr>
                <w:sz w:val="22"/>
                <w:szCs w:val="22"/>
              </w:rPr>
            </w:pPr>
            <w:r>
              <w:rPr>
                <w:b/>
                <w:bCs/>
                <w:i/>
                <w:iCs/>
                <w:color w:val="000000"/>
                <w:spacing w:val="0"/>
                <w:w w:val="100"/>
                <w:position w:val="0"/>
                <w:sz w:val="22"/>
                <w:szCs w:val="22"/>
                <w:shd w:val="clear" w:color="auto" w:fill="auto"/>
                <w:lang w:val="ru-RU" w:eastAsia="ru-RU" w:bidi="ru-RU"/>
              </w:rPr>
              <w:t>Кк</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4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8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6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6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en-US" w:eastAsia="en-US" w:bidi="en-US"/>
              </w:rPr>
              <w:t>-</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w:t>
            </w:r>
          </w:p>
        </w:tc>
      </w:tr>
      <w:tr>
        <w:trPr>
          <w:trHeight w:val="264" w:hRule="exact"/>
        </w:trPr>
        <w:tc>
          <w:tcPr>
            <w:vMerge/>
            <w:tcBorders>
              <w:left w:val="single" w:sz="4"/>
            </w:tcBorders>
            <w:shd w:val="clear" w:color="auto" w:fill="auto"/>
            <w:vAlign w:val="center"/>
          </w:tcPr>
          <w:p>
            <w:pPr/>
          </w:p>
        </w:tc>
        <w:tc>
          <w:tcPr>
            <w:gridSpan w:val="5"/>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превышения допустимых уровней содержания</w:t>
            </w:r>
          </w:p>
        </w:tc>
        <w:tc>
          <w:tcPr>
            <w:gridSpan w:val="6"/>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(ПДК, ОДК) в исследованной пробе не отмечены</w:t>
            </w:r>
          </w:p>
        </w:tc>
      </w:tr>
      <w:tr>
        <w:trPr>
          <w:trHeight w:val="514" w:hRule="exact"/>
        </w:trPr>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20</w:t>
            </w:r>
          </w:p>
        </w:tc>
        <w:tc>
          <w:tcPr>
            <w:tcBorders>
              <w:top w:val="single" w:sz="4"/>
              <w:left w:val="single" w:sz="4"/>
            </w:tcBorders>
            <w:shd w:val="clear" w:color="auto" w:fill="D9D9D9"/>
            <w:vAlign w:val="bottom"/>
          </w:tcPr>
          <w:p>
            <w:pPr>
              <w:pStyle w:val="Style27"/>
              <w:keepNext w:val="0"/>
              <w:keepLines w:val="0"/>
              <w:widowControl w:val="0"/>
              <w:shd w:val="clear" w:color="auto" w:fill="auto"/>
              <w:bidi w:val="0"/>
              <w:spacing w:before="0" w:after="0" w:line="233" w:lineRule="auto"/>
              <w:ind w:left="200" w:right="0" w:firstLine="0"/>
              <w:jc w:val="left"/>
              <w:rPr>
                <w:sz w:val="22"/>
                <w:szCs w:val="22"/>
              </w:rPr>
            </w:pPr>
            <w:r>
              <w:rPr>
                <w:color w:val="000000"/>
                <w:spacing w:val="0"/>
                <w:w w:val="100"/>
                <w:position w:val="0"/>
                <w:sz w:val="22"/>
                <w:szCs w:val="22"/>
                <w:shd w:val="clear" w:color="auto" w:fill="auto"/>
                <w:lang w:val="ru-RU" w:eastAsia="ru-RU" w:bidi="ru-RU"/>
              </w:rPr>
              <w:t>Фоновые значения</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&lt;0,05</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0,228</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200"/>
              <w:jc w:val="left"/>
              <w:rPr>
                <w:sz w:val="22"/>
                <w:szCs w:val="22"/>
              </w:rPr>
            </w:pPr>
            <w:r>
              <w:rPr>
                <w:color w:val="000000"/>
                <w:spacing w:val="0"/>
                <w:w w:val="100"/>
                <w:position w:val="0"/>
                <w:sz w:val="22"/>
                <w:szCs w:val="22"/>
                <w:shd w:val="clear" w:color="auto" w:fill="auto"/>
                <w:lang w:val="ru-RU" w:eastAsia="ru-RU" w:bidi="ru-RU"/>
              </w:rPr>
              <w:t>8,05</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&lt;0,05</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8,95</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3,90</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29,45</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9,25</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en-US" w:eastAsia="en-US" w:bidi="en-US"/>
              </w:rPr>
              <w:t>469,0</w:t>
            </w:r>
          </w:p>
        </w:tc>
        <w:tc>
          <w:tcPr>
            <w:tcBorders>
              <w:top w:val="single" w:sz="4"/>
              <w:left w:val="single" w:sz="4"/>
              <w:righ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8,25</w:t>
            </w:r>
          </w:p>
        </w:tc>
      </w:tr>
      <w:tr>
        <w:trPr>
          <w:trHeight w:val="264" w:hRule="exact"/>
        </w:trPr>
        <w:tc>
          <w:tcPr>
            <w:gridSpan w:val="12"/>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Кировский район</w:t>
            </w:r>
          </w:p>
        </w:tc>
      </w:tr>
      <w:tr>
        <w:trPr>
          <w:trHeight w:val="514"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21</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ЛО-КВ-20- 021-1-и</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&lt;0,20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0,197</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00"/>
              <w:jc w:val="left"/>
              <w:rPr>
                <w:sz w:val="22"/>
                <w:szCs w:val="22"/>
              </w:rPr>
            </w:pPr>
            <w:r>
              <w:rPr>
                <w:color w:val="000000"/>
                <w:spacing w:val="0"/>
                <w:w w:val="100"/>
                <w:position w:val="0"/>
                <w:sz w:val="22"/>
                <w:szCs w:val="22"/>
                <w:shd w:val="clear" w:color="auto" w:fill="auto"/>
                <w:lang w:val="ru-RU" w:eastAsia="ru-RU" w:bidi="ru-RU"/>
              </w:rPr>
              <w:t>11,4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&lt;0,050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shd w:val="clear" w:color="auto" w:fill="auto"/>
                <w:lang w:val="ru-RU" w:eastAsia="ru-RU" w:bidi="ru-RU"/>
              </w:rPr>
              <w:t>7,5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13,3</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27,6</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0,59</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40"/>
              <w:jc w:val="left"/>
              <w:rPr>
                <w:sz w:val="22"/>
                <w:szCs w:val="22"/>
              </w:rPr>
            </w:pPr>
            <w:r>
              <w:rPr>
                <w:color w:val="000000"/>
                <w:spacing w:val="0"/>
                <w:w w:val="100"/>
                <w:position w:val="0"/>
                <w:sz w:val="22"/>
                <w:szCs w:val="22"/>
                <w:shd w:val="clear" w:color="auto" w:fill="auto"/>
                <w:lang w:val="en-US" w:eastAsia="en-US" w:bidi="en-US"/>
              </w:rPr>
              <w:t>1080</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80"/>
              <w:jc w:val="left"/>
              <w:rPr>
                <w:sz w:val="22"/>
                <w:szCs w:val="22"/>
              </w:rPr>
            </w:pPr>
            <w:r>
              <w:rPr>
                <w:color w:val="000000"/>
                <w:spacing w:val="0"/>
                <w:w w:val="100"/>
                <w:position w:val="0"/>
                <w:sz w:val="22"/>
                <w:szCs w:val="22"/>
                <w:shd w:val="clear" w:color="auto" w:fill="auto"/>
                <w:lang w:val="en-US" w:eastAsia="en-US" w:bidi="en-US"/>
              </w:rPr>
              <w:t>6,6</w:t>
            </w:r>
          </w:p>
        </w:tc>
      </w:tr>
      <w:tr>
        <w:trPr>
          <w:trHeight w:val="264"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80"/>
              <w:jc w:val="left"/>
              <w:rPr>
                <w:sz w:val="22"/>
                <w:szCs w:val="22"/>
              </w:rPr>
            </w:pPr>
            <w:r>
              <w:rPr>
                <w:b/>
                <w:bCs/>
                <w:i/>
                <w:iCs/>
                <w:color w:val="000000"/>
                <w:spacing w:val="0"/>
                <w:w w:val="100"/>
                <w:position w:val="0"/>
                <w:sz w:val="22"/>
                <w:szCs w:val="22"/>
                <w:shd w:val="clear" w:color="auto" w:fill="auto"/>
                <w:lang w:val="ru-RU" w:eastAsia="ru-RU" w:bidi="ru-RU"/>
              </w:rPr>
              <w:t>Кк</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4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80"/>
              <w:jc w:val="left"/>
              <w:rPr>
                <w:sz w:val="22"/>
                <w:szCs w:val="22"/>
              </w:rPr>
            </w:pPr>
            <w:r>
              <w:rPr>
                <w:color w:val="000000"/>
                <w:spacing w:val="0"/>
                <w:w w:val="100"/>
                <w:position w:val="0"/>
                <w:sz w:val="22"/>
                <w:szCs w:val="22"/>
                <w:shd w:val="clear" w:color="auto" w:fill="auto"/>
                <w:lang w:val="ru-RU" w:eastAsia="ru-RU" w:bidi="ru-RU"/>
              </w:rPr>
              <w:t>2,9</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00"/>
              <w:jc w:val="left"/>
              <w:rPr>
                <w:sz w:val="22"/>
                <w:szCs w:val="22"/>
              </w:rPr>
            </w:pPr>
            <w:r>
              <w:rPr>
                <w:color w:val="000000"/>
                <w:spacing w:val="0"/>
                <w:w w:val="100"/>
                <w:position w:val="0"/>
                <w:sz w:val="22"/>
                <w:szCs w:val="22"/>
                <w:shd w:val="clear" w:color="auto" w:fill="auto"/>
                <w:lang w:val="ru-RU" w:eastAsia="ru-RU" w:bidi="ru-RU"/>
              </w:rPr>
              <w:t>3,9</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shd w:val="clear" w:color="auto" w:fill="auto"/>
                <w:lang w:val="ru-RU" w:eastAsia="ru-RU" w:bidi="ru-RU"/>
              </w:rPr>
              <w:t>4,3</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4,0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140"/>
              <w:jc w:val="left"/>
              <w:rPr>
                <w:sz w:val="22"/>
                <w:szCs w:val="22"/>
              </w:rPr>
            </w:pPr>
            <w:r>
              <w:rPr>
                <w:color w:val="000000"/>
                <w:spacing w:val="0"/>
                <w:w w:val="100"/>
                <w:position w:val="0"/>
                <w:sz w:val="22"/>
                <w:szCs w:val="22"/>
                <w:shd w:val="clear" w:color="auto" w:fill="auto"/>
                <w:lang w:val="en-US" w:eastAsia="en-US" w:bidi="en-US"/>
              </w:rPr>
              <w:t>23,2</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80"/>
              <w:jc w:val="left"/>
              <w:rPr>
                <w:sz w:val="22"/>
                <w:szCs w:val="22"/>
              </w:rPr>
            </w:pPr>
            <w:r>
              <w:rPr>
                <w:color w:val="000000"/>
                <w:spacing w:val="0"/>
                <w:w w:val="100"/>
                <w:position w:val="0"/>
                <w:sz w:val="22"/>
                <w:szCs w:val="22"/>
                <w:shd w:val="clear" w:color="auto" w:fill="auto"/>
                <w:lang w:val="en-US" w:eastAsia="en-US" w:bidi="en-US"/>
              </w:rPr>
              <w:t>2,4</w:t>
            </w:r>
          </w:p>
        </w:tc>
      </w:tr>
      <w:tr>
        <w:trPr>
          <w:trHeight w:val="264" w:hRule="exact"/>
        </w:trPr>
        <w:tc>
          <w:tcPr>
            <w:vMerge/>
            <w:tcBorders>
              <w:left w:val="single" w:sz="4"/>
            </w:tcBorders>
            <w:shd w:val="clear" w:color="auto" w:fill="auto"/>
            <w:vAlign w:val="center"/>
          </w:tcPr>
          <w:p>
            <w:pPr/>
          </w:p>
        </w:tc>
        <w:tc>
          <w:tcPr>
            <w:gridSpan w:val="5"/>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превышения допустимых уровней содержания</w:t>
            </w:r>
          </w:p>
        </w:tc>
        <w:tc>
          <w:tcPr>
            <w:gridSpan w:val="6"/>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(ПДК, ОДК) в исследованной пробе не отмечены</w:t>
            </w:r>
          </w:p>
        </w:tc>
      </w:tr>
      <w:tr>
        <w:trPr>
          <w:trHeight w:val="514"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22</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ЛО-КВ-20- 022-1-и</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&lt;0,20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&lt;0,010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00"/>
              <w:jc w:val="left"/>
              <w:rPr>
                <w:sz w:val="22"/>
                <w:szCs w:val="22"/>
              </w:rPr>
            </w:pPr>
            <w:r>
              <w:rPr>
                <w:color w:val="000000"/>
                <w:spacing w:val="0"/>
                <w:w w:val="100"/>
                <w:position w:val="0"/>
                <w:sz w:val="22"/>
                <w:szCs w:val="22"/>
                <w:shd w:val="clear" w:color="auto" w:fill="auto"/>
                <w:lang w:val="ru-RU" w:eastAsia="ru-RU" w:bidi="ru-RU"/>
              </w:rPr>
              <w:t>6,4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&lt;0,050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shd w:val="clear" w:color="auto" w:fill="auto"/>
                <w:lang w:val="ru-RU" w:eastAsia="ru-RU" w:bidi="ru-RU"/>
              </w:rPr>
              <w:t>6,2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3,9</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14,2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2,21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40"/>
              <w:jc w:val="left"/>
              <w:rPr>
                <w:sz w:val="22"/>
                <w:szCs w:val="22"/>
              </w:rPr>
            </w:pPr>
            <w:r>
              <w:rPr>
                <w:color w:val="000000"/>
                <w:spacing w:val="0"/>
                <w:w w:val="100"/>
                <w:position w:val="0"/>
                <w:sz w:val="22"/>
                <w:szCs w:val="22"/>
                <w:shd w:val="clear" w:color="auto" w:fill="auto"/>
                <w:lang w:val="en-US" w:eastAsia="en-US" w:bidi="en-US"/>
              </w:rPr>
              <w:t>34,9</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4,44</w:t>
            </w:r>
          </w:p>
        </w:tc>
      </w:tr>
      <w:tr>
        <w:trPr>
          <w:trHeight w:val="264"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80"/>
              <w:jc w:val="left"/>
              <w:rPr>
                <w:sz w:val="22"/>
                <w:szCs w:val="22"/>
              </w:rPr>
            </w:pPr>
            <w:r>
              <w:rPr>
                <w:b/>
                <w:bCs/>
                <w:i/>
                <w:iCs/>
                <w:color w:val="000000"/>
                <w:spacing w:val="0"/>
                <w:w w:val="100"/>
                <w:position w:val="0"/>
                <w:sz w:val="22"/>
                <w:szCs w:val="22"/>
                <w:shd w:val="clear" w:color="auto" w:fill="auto"/>
                <w:lang w:val="ru-RU" w:eastAsia="ru-RU" w:bidi="ru-RU"/>
              </w:rPr>
              <w:t>Кк</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4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80"/>
              <w:jc w:val="left"/>
              <w:rPr>
                <w:sz w:val="22"/>
                <w:szCs w:val="22"/>
              </w:rPr>
            </w:pPr>
            <w:r>
              <w:rPr>
                <w:color w:val="000000"/>
                <w:spacing w:val="0"/>
                <w:w w:val="100"/>
                <w:position w:val="0"/>
                <w:sz w:val="22"/>
                <w:szCs w:val="22"/>
                <w:shd w:val="clear" w:color="auto" w:fill="auto"/>
                <w:lang w:val="ru-RU" w:eastAsia="ru-RU" w:bidi="ru-RU"/>
              </w:rPr>
              <w:t>2,2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6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3,6</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6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1,6</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w:t>
            </w:r>
          </w:p>
        </w:tc>
      </w:tr>
      <w:tr>
        <w:trPr>
          <w:trHeight w:val="264" w:hRule="exact"/>
        </w:trPr>
        <w:tc>
          <w:tcPr>
            <w:vMerge/>
            <w:tcBorders>
              <w:left w:val="single" w:sz="4"/>
            </w:tcBorders>
            <w:shd w:val="clear" w:color="auto" w:fill="auto"/>
            <w:vAlign w:val="center"/>
          </w:tcPr>
          <w:p>
            <w:pPr/>
          </w:p>
        </w:tc>
        <w:tc>
          <w:tcPr>
            <w:gridSpan w:val="5"/>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превышения допустимых уровней содержания</w:t>
            </w:r>
          </w:p>
        </w:tc>
        <w:tc>
          <w:tcPr>
            <w:gridSpan w:val="6"/>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(ПДК, ОДК) в исследованной пробе не отмечены</w:t>
            </w:r>
          </w:p>
        </w:tc>
      </w:tr>
      <w:tr>
        <w:trPr>
          <w:trHeight w:val="518"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23</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ЛО-КВ-20- 023-1-и</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&lt;0,20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&lt;0,010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00"/>
              <w:jc w:val="left"/>
              <w:rPr>
                <w:sz w:val="22"/>
                <w:szCs w:val="22"/>
              </w:rPr>
            </w:pPr>
            <w:r>
              <w:rPr>
                <w:color w:val="000000"/>
                <w:spacing w:val="0"/>
                <w:w w:val="100"/>
                <w:position w:val="0"/>
                <w:sz w:val="22"/>
                <w:szCs w:val="22"/>
                <w:shd w:val="clear" w:color="auto" w:fill="auto"/>
                <w:lang w:val="ru-RU" w:eastAsia="ru-RU" w:bidi="ru-RU"/>
              </w:rPr>
              <w:t>3,18</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&lt;0,050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2,16</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6,1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8,2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&lt;0,1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40"/>
              <w:jc w:val="left"/>
              <w:rPr>
                <w:sz w:val="22"/>
                <w:szCs w:val="22"/>
              </w:rPr>
            </w:pPr>
            <w:r>
              <w:rPr>
                <w:color w:val="000000"/>
                <w:spacing w:val="0"/>
                <w:w w:val="100"/>
                <w:position w:val="0"/>
                <w:sz w:val="22"/>
                <w:szCs w:val="22"/>
                <w:shd w:val="clear" w:color="auto" w:fill="auto"/>
                <w:lang w:val="en-US" w:eastAsia="en-US" w:bidi="en-US"/>
              </w:rPr>
              <w:t>47,3</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3,27</w:t>
            </w:r>
          </w:p>
        </w:tc>
      </w:tr>
      <w:tr>
        <w:trPr>
          <w:trHeight w:val="259"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80"/>
              <w:jc w:val="left"/>
              <w:rPr>
                <w:sz w:val="22"/>
                <w:szCs w:val="22"/>
              </w:rPr>
            </w:pPr>
            <w:r>
              <w:rPr>
                <w:b/>
                <w:bCs/>
                <w:i/>
                <w:iCs/>
                <w:color w:val="000000"/>
                <w:spacing w:val="0"/>
                <w:w w:val="100"/>
                <w:position w:val="0"/>
                <w:sz w:val="22"/>
                <w:szCs w:val="22"/>
                <w:shd w:val="clear" w:color="auto" w:fill="auto"/>
                <w:lang w:val="ru-RU" w:eastAsia="ru-RU" w:bidi="ru-RU"/>
              </w:rPr>
              <w:t>Кк</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4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8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6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1,9</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en-US" w:eastAsia="en-US" w:bidi="en-US"/>
              </w:rPr>
              <w:t>-</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w:t>
            </w:r>
          </w:p>
        </w:tc>
      </w:tr>
      <w:tr>
        <w:trPr>
          <w:trHeight w:val="264" w:hRule="exact"/>
        </w:trPr>
        <w:tc>
          <w:tcPr>
            <w:vMerge/>
            <w:tcBorders>
              <w:left w:val="single" w:sz="4"/>
            </w:tcBorders>
            <w:shd w:val="clear" w:color="auto" w:fill="auto"/>
            <w:vAlign w:val="center"/>
          </w:tcPr>
          <w:p>
            <w:pPr/>
          </w:p>
        </w:tc>
        <w:tc>
          <w:tcPr>
            <w:gridSpan w:val="5"/>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превышения допустимых уровней содержания</w:t>
            </w:r>
          </w:p>
        </w:tc>
        <w:tc>
          <w:tcPr>
            <w:gridSpan w:val="6"/>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(ПДК, ОДК) в исследованной пробе не отмечены</w:t>
            </w:r>
          </w:p>
        </w:tc>
      </w:tr>
      <w:tr>
        <w:trPr>
          <w:trHeight w:val="518" w:hRule="exact"/>
        </w:trPr>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24</w:t>
            </w:r>
          </w:p>
        </w:tc>
        <w:tc>
          <w:tcPr>
            <w:tcBorders>
              <w:top w:val="single" w:sz="4"/>
              <w:left w:val="single" w:sz="4"/>
            </w:tcBorders>
            <w:shd w:val="clear" w:color="auto" w:fill="D9D9D9"/>
            <w:vAlign w:val="bottom"/>
          </w:tcPr>
          <w:p>
            <w:pPr>
              <w:pStyle w:val="Style27"/>
              <w:keepNext w:val="0"/>
              <w:keepLines w:val="0"/>
              <w:widowControl w:val="0"/>
              <w:shd w:val="clear" w:color="auto" w:fill="auto"/>
              <w:bidi w:val="0"/>
              <w:spacing w:before="0" w:after="0" w:line="240" w:lineRule="auto"/>
              <w:ind w:left="200" w:right="0" w:firstLine="0"/>
              <w:jc w:val="left"/>
              <w:rPr>
                <w:sz w:val="22"/>
                <w:szCs w:val="22"/>
              </w:rPr>
            </w:pPr>
            <w:r>
              <w:rPr>
                <w:color w:val="000000"/>
                <w:spacing w:val="0"/>
                <w:w w:val="100"/>
                <w:position w:val="0"/>
                <w:sz w:val="22"/>
                <w:szCs w:val="22"/>
                <w:shd w:val="clear" w:color="auto" w:fill="auto"/>
                <w:lang w:val="ru-RU" w:eastAsia="ru-RU" w:bidi="ru-RU"/>
              </w:rPr>
              <w:t>Фоновые значения</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&lt;0,05</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0,068</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200"/>
              <w:jc w:val="left"/>
              <w:rPr>
                <w:sz w:val="22"/>
                <w:szCs w:val="22"/>
              </w:rPr>
            </w:pPr>
            <w:r>
              <w:rPr>
                <w:color w:val="000000"/>
                <w:spacing w:val="0"/>
                <w:w w:val="100"/>
                <w:position w:val="0"/>
                <w:sz w:val="22"/>
                <w:szCs w:val="22"/>
                <w:shd w:val="clear" w:color="auto" w:fill="auto"/>
                <w:lang w:val="ru-RU" w:eastAsia="ru-RU" w:bidi="ru-RU"/>
              </w:rPr>
              <w:t>2,95</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&lt;0,05</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1,73</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3,30</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13,15</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1,95</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140"/>
              <w:jc w:val="left"/>
              <w:rPr>
                <w:sz w:val="22"/>
                <w:szCs w:val="22"/>
              </w:rPr>
            </w:pPr>
            <w:r>
              <w:rPr>
                <w:color w:val="000000"/>
                <w:spacing w:val="0"/>
                <w:w w:val="100"/>
                <w:position w:val="0"/>
                <w:sz w:val="22"/>
                <w:szCs w:val="22"/>
                <w:shd w:val="clear" w:color="auto" w:fill="auto"/>
                <w:lang w:val="en-US" w:eastAsia="en-US" w:bidi="en-US"/>
              </w:rPr>
              <w:t>46,5</w:t>
            </w:r>
          </w:p>
        </w:tc>
        <w:tc>
          <w:tcPr>
            <w:tcBorders>
              <w:top w:val="single" w:sz="4"/>
              <w:left w:val="single" w:sz="4"/>
              <w:righ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2,70</w:t>
            </w:r>
          </w:p>
        </w:tc>
      </w:tr>
      <w:tr>
        <w:trPr>
          <w:trHeight w:val="274" w:hRule="exact"/>
        </w:trPr>
        <w:tc>
          <w:tcPr>
            <w:gridSpan w:val="12"/>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Лодейнопольский район</w:t>
            </w:r>
          </w:p>
        </w:tc>
      </w:tr>
      <w:tr>
        <w:trPr>
          <w:trHeight w:val="514"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25</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ЛО-ЛД-20- 025-1-и</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&lt;0,20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0,0319</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00"/>
              <w:jc w:val="left"/>
              <w:rPr>
                <w:sz w:val="22"/>
                <w:szCs w:val="22"/>
              </w:rPr>
            </w:pPr>
            <w:r>
              <w:rPr>
                <w:color w:val="000000"/>
                <w:spacing w:val="0"/>
                <w:w w:val="100"/>
                <w:position w:val="0"/>
                <w:sz w:val="22"/>
                <w:szCs w:val="22"/>
                <w:shd w:val="clear" w:color="auto" w:fill="auto"/>
                <w:lang w:val="ru-RU" w:eastAsia="ru-RU" w:bidi="ru-RU"/>
              </w:rPr>
              <w:t>1,47</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&lt;0,050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0,71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9,4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3,84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&lt;0,1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shd w:val="clear" w:color="auto" w:fill="auto"/>
                <w:lang w:val="en-US" w:eastAsia="en-US" w:bidi="en-US"/>
              </w:rPr>
              <w:t>9,7</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0,74</w:t>
            </w:r>
          </w:p>
        </w:tc>
      </w:tr>
      <w:tr>
        <w:trPr>
          <w:trHeight w:val="264"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80"/>
              <w:jc w:val="left"/>
              <w:rPr>
                <w:sz w:val="22"/>
                <w:szCs w:val="22"/>
              </w:rPr>
            </w:pPr>
            <w:r>
              <w:rPr>
                <w:b/>
                <w:bCs/>
                <w:i/>
                <w:iCs/>
                <w:color w:val="000000"/>
                <w:spacing w:val="0"/>
                <w:w w:val="100"/>
                <w:position w:val="0"/>
                <w:sz w:val="22"/>
                <w:szCs w:val="22"/>
                <w:shd w:val="clear" w:color="auto" w:fill="auto"/>
                <w:lang w:val="ru-RU" w:eastAsia="ru-RU" w:bidi="ru-RU"/>
              </w:rPr>
              <w:t>Кк</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4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80"/>
              <w:jc w:val="left"/>
              <w:rPr>
                <w:sz w:val="22"/>
                <w:szCs w:val="22"/>
              </w:rPr>
            </w:pPr>
            <w:r>
              <w:rPr>
                <w:color w:val="000000"/>
                <w:spacing w:val="0"/>
                <w:w w:val="100"/>
                <w:position w:val="0"/>
                <w:sz w:val="22"/>
                <w:szCs w:val="22"/>
                <w:shd w:val="clear" w:color="auto" w:fill="auto"/>
                <w:lang w:val="ru-RU" w:eastAsia="ru-RU" w:bidi="ru-RU"/>
              </w:rPr>
              <w:t>2,1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6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3,9</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en-US" w:eastAsia="en-US" w:bidi="en-US"/>
              </w:rPr>
              <w:t>-</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w:t>
            </w:r>
          </w:p>
        </w:tc>
      </w:tr>
      <w:tr>
        <w:trPr>
          <w:trHeight w:val="264" w:hRule="exact"/>
        </w:trPr>
        <w:tc>
          <w:tcPr>
            <w:vMerge/>
            <w:tcBorders>
              <w:left w:val="single" w:sz="4"/>
            </w:tcBorders>
            <w:shd w:val="clear" w:color="auto" w:fill="auto"/>
            <w:vAlign w:val="center"/>
          </w:tcPr>
          <w:p>
            <w:pPr/>
          </w:p>
        </w:tc>
        <w:tc>
          <w:tcPr>
            <w:gridSpan w:val="5"/>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превышения допустимых уровней содержания</w:t>
            </w:r>
          </w:p>
        </w:tc>
        <w:tc>
          <w:tcPr>
            <w:gridSpan w:val="6"/>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(ПДК, ОДК) в исследованной пробе не отмечены</w:t>
            </w:r>
          </w:p>
        </w:tc>
      </w:tr>
      <w:tr>
        <w:trPr>
          <w:trHeight w:val="523" w:hRule="exact"/>
        </w:trPr>
        <w:tc>
          <w:tcPr>
            <w:tcBorders>
              <w:top w:val="single" w:sz="4"/>
              <w:left w:val="single" w:sz="4"/>
              <w:bottom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26</w:t>
            </w:r>
          </w:p>
        </w:tc>
        <w:tc>
          <w:tcPr>
            <w:tcBorders>
              <w:top w:val="single" w:sz="4"/>
              <w:left w:val="single" w:sz="4"/>
              <w:bottom w:val="single" w:sz="4"/>
            </w:tcBorders>
            <w:shd w:val="clear" w:color="auto" w:fill="D9D9D9"/>
            <w:vAlign w:val="center"/>
          </w:tcPr>
          <w:p>
            <w:pPr>
              <w:pStyle w:val="Style27"/>
              <w:keepNext w:val="0"/>
              <w:keepLines w:val="0"/>
              <w:widowControl w:val="0"/>
              <w:shd w:val="clear" w:color="auto" w:fill="auto"/>
              <w:bidi w:val="0"/>
              <w:spacing w:before="0" w:after="0" w:line="240" w:lineRule="auto"/>
              <w:ind w:left="200" w:right="0" w:firstLine="0"/>
              <w:jc w:val="left"/>
              <w:rPr>
                <w:sz w:val="22"/>
                <w:szCs w:val="22"/>
              </w:rPr>
            </w:pPr>
            <w:r>
              <w:rPr>
                <w:color w:val="000000"/>
                <w:spacing w:val="0"/>
                <w:w w:val="100"/>
                <w:position w:val="0"/>
                <w:sz w:val="22"/>
                <w:szCs w:val="22"/>
                <w:shd w:val="clear" w:color="auto" w:fill="auto"/>
                <w:lang w:val="ru-RU" w:eastAsia="ru-RU" w:bidi="ru-RU"/>
              </w:rPr>
              <w:t>Фоновые значения</w:t>
            </w:r>
          </w:p>
        </w:tc>
        <w:tc>
          <w:tcPr>
            <w:tcBorders>
              <w:top w:val="single" w:sz="4"/>
              <w:left w:val="single" w:sz="4"/>
              <w:bottom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&lt;0,05</w:t>
            </w:r>
          </w:p>
        </w:tc>
        <w:tc>
          <w:tcPr>
            <w:tcBorders>
              <w:top w:val="single" w:sz="4"/>
              <w:left w:val="single" w:sz="4"/>
              <w:bottom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0,015</w:t>
            </w:r>
          </w:p>
        </w:tc>
        <w:tc>
          <w:tcPr>
            <w:tcBorders>
              <w:top w:val="single" w:sz="4"/>
              <w:left w:val="single" w:sz="4"/>
              <w:bottom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200"/>
              <w:jc w:val="left"/>
              <w:rPr>
                <w:sz w:val="22"/>
                <w:szCs w:val="22"/>
              </w:rPr>
            </w:pPr>
            <w:r>
              <w:rPr>
                <w:color w:val="000000"/>
                <w:spacing w:val="0"/>
                <w:w w:val="100"/>
                <w:position w:val="0"/>
                <w:sz w:val="22"/>
                <w:szCs w:val="22"/>
                <w:shd w:val="clear" w:color="auto" w:fill="auto"/>
                <w:lang w:val="ru-RU" w:eastAsia="ru-RU" w:bidi="ru-RU"/>
              </w:rPr>
              <w:t>3,06</w:t>
            </w:r>
          </w:p>
        </w:tc>
        <w:tc>
          <w:tcPr>
            <w:tcBorders>
              <w:top w:val="single" w:sz="4"/>
              <w:left w:val="single" w:sz="4"/>
              <w:bottom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&lt;0,05</w:t>
            </w:r>
          </w:p>
        </w:tc>
        <w:tc>
          <w:tcPr>
            <w:tcBorders>
              <w:top w:val="single" w:sz="4"/>
              <w:left w:val="single" w:sz="4"/>
              <w:bottom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2,37</w:t>
            </w:r>
          </w:p>
        </w:tc>
        <w:tc>
          <w:tcPr>
            <w:tcBorders>
              <w:top w:val="single" w:sz="4"/>
              <w:left w:val="single" w:sz="4"/>
              <w:bottom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2,39</w:t>
            </w:r>
          </w:p>
        </w:tc>
        <w:tc>
          <w:tcPr>
            <w:tcBorders>
              <w:top w:val="single" w:sz="4"/>
              <w:left w:val="single" w:sz="4"/>
              <w:bottom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5,94</w:t>
            </w:r>
          </w:p>
        </w:tc>
        <w:tc>
          <w:tcPr>
            <w:tcBorders>
              <w:top w:val="single" w:sz="4"/>
              <w:left w:val="single" w:sz="4"/>
              <w:bottom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4,68</w:t>
            </w:r>
          </w:p>
        </w:tc>
        <w:tc>
          <w:tcPr>
            <w:tcBorders>
              <w:top w:val="single" w:sz="4"/>
              <w:left w:val="single" w:sz="4"/>
              <w:bottom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140"/>
              <w:jc w:val="left"/>
              <w:rPr>
                <w:sz w:val="22"/>
                <w:szCs w:val="22"/>
              </w:rPr>
            </w:pPr>
            <w:r>
              <w:rPr>
                <w:color w:val="000000"/>
                <w:spacing w:val="0"/>
                <w:w w:val="100"/>
                <w:position w:val="0"/>
                <w:sz w:val="22"/>
                <w:szCs w:val="22"/>
                <w:shd w:val="clear" w:color="auto" w:fill="auto"/>
                <w:lang w:val="en-US" w:eastAsia="en-US" w:bidi="en-US"/>
              </w:rPr>
              <w:t>55,2</w:t>
            </w:r>
          </w:p>
        </w:tc>
        <w:tc>
          <w:tcPr>
            <w:tcBorders>
              <w:top w:val="single" w:sz="4"/>
              <w:left w:val="single" w:sz="4"/>
              <w:bottom w:val="single" w:sz="4"/>
              <w:righ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3,69</w:t>
            </w:r>
          </w:p>
        </w:tc>
      </w:tr>
    </w:tbl>
    <w:p>
      <w:pPr>
        <w:spacing w:lineRule="exact" w:line="1"/>
        <w:rPr>
          <w:sz w:val="2"/>
          <w:szCs w:val="2"/>
        </w:rPr>
      </w:pPr>
      <w:r>
        <w:br w:type="page"/>
      </w:r>
    </w:p>
    <w:tbl>
      <w:tblPr>
        <w:tblOverlap w:val="never"/>
        <w:jc w:val="center"/>
        <w:tblLayout w:type="fixed"/>
      </w:tblPr>
      <w:tblGrid>
        <w:gridCol w:w="576"/>
        <w:gridCol w:w="1272"/>
        <w:gridCol w:w="763"/>
        <w:gridCol w:w="854"/>
        <w:gridCol w:w="797"/>
        <w:gridCol w:w="854"/>
        <w:gridCol w:w="744"/>
        <w:gridCol w:w="797"/>
        <w:gridCol w:w="840"/>
        <w:gridCol w:w="730"/>
        <w:gridCol w:w="725"/>
        <w:gridCol w:w="850"/>
      </w:tblGrid>
      <w:tr>
        <w:trPr>
          <w:trHeight w:val="331"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ru-RU" w:eastAsia="ru-RU" w:bidi="ru-RU"/>
              </w:rPr>
              <w:t>№ п/п</w:t>
            </w:r>
          </w:p>
        </w:tc>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280" w:right="0" w:firstLine="0"/>
              <w:jc w:val="left"/>
              <w:rPr>
                <w:sz w:val="22"/>
                <w:szCs w:val="22"/>
              </w:rPr>
            </w:pPr>
            <w:r>
              <w:rPr>
                <w:b/>
                <w:bCs/>
                <w:color w:val="000000"/>
                <w:spacing w:val="0"/>
                <w:w w:val="100"/>
                <w:position w:val="0"/>
                <w:sz w:val="22"/>
                <w:szCs w:val="22"/>
                <w:shd w:val="clear" w:color="auto" w:fill="auto"/>
                <w:lang w:val="ru-RU" w:eastAsia="ru-RU" w:bidi="ru-RU"/>
              </w:rPr>
              <w:t>Номер пробы</w:t>
            </w:r>
          </w:p>
        </w:tc>
        <w:tc>
          <w:tcPr>
            <w:gridSpan w:val="7"/>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right"/>
              <w:rPr>
                <w:sz w:val="22"/>
                <w:szCs w:val="22"/>
              </w:rPr>
            </w:pPr>
            <w:r>
              <w:rPr>
                <w:b/>
                <w:bCs/>
                <w:color w:val="000000"/>
                <w:spacing w:val="0"/>
                <w:w w:val="100"/>
                <w:position w:val="0"/>
                <w:sz w:val="22"/>
                <w:szCs w:val="22"/>
                <w:shd w:val="clear" w:color="auto" w:fill="auto"/>
                <w:lang w:val="ru-RU" w:eastAsia="ru-RU" w:bidi="ru-RU"/>
              </w:rPr>
              <w:t>Определяемый показатель (мг/кг</w:t>
            </w:r>
          </w:p>
        </w:tc>
        <w:tc>
          <w:tcPr>
            <w:gridSpan w:val="3"/>
            <w:tcBorders>
              <w:top w:val="single" w:sz="4"/>
              <w:left w:val="single" w:sz="4"/>
              <w:right w:val="single" w:sz="4"/>
            </w:tcBorders>
            <w:shd w:val="clear" w:color="auto" w:fill="auto"/>
            <w:vAlign w:val="top"/>
          </w:tcPr>
          <w:p>
            <w:pPr>
              <w:widowControl w:val="0"/>
              <w:rPr>
                <w:sz w:val="10"/>
                <w:szCs w:val="10"/>
              </w:rPr>
            </w:pPr>
          </w:p>
        </w:tc>
      </w:tr>
      <w:tr>
        <w:trPr>
          <w:trHeight w:val="322" w:hRule="exact"/>
        </w:trPr>
        <w:tc>
          <w:tcPr>
            <w:vMerge/>
            <w:tcBorders>
              <w:left w:val="single" w:sz="4"/>
            </w:tcBorders>
            <w:shd w:val="clear" w:color="auto" w:fill="auto"/>
            <w:vAlign w:val="center"/>
          </w:tcPr>
          <w:p>
            <w:pPr/>
          </w:p>
        </w:tc>
        <w:tc>
          <w:tcPr>
            <w:vMerge/>
            <w:tcBorders>
              <w:left w:val="single" w:sz="4"/>
            </w:tcBorders>
            <w:shd w:val="clear" w:color="auto" w:fill="auto"/>
            <w:vAlign w:val="center"/>
          </w:tcPr>
          <w:p>
            <w:pP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en-US" w:eastAsia="en-US" w:bidi="en-US"/>
              </w:rPr>
              <w:t>As</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80"/>
              <w:jc w:val="left"/>
              <w:rPr>
                <w:sz w:val="22"/>
                <w:szCs w:val="22"/>
              </w:rPr>
            </w:pPr>
            <w:r>
              <w:rPr>
                <w:b/>
                <w:bCs/>
                <w:color w:val="000000"/>
                <w:spacing w:val="0"/>
                <w:w w:val="100"/>
                <w:position w:val="0"/>
                <w:sz w:val="22"/>
                <w:szCs w:val="22"/>
                <w:shd w:val="clear" w:color="auto" w:fill="auto"/>
                <w:lang w:val="en-US" w:eastAsia="en-US" w:bidi="en-US"/>
              </w:rPr>
              <w:t>Cd</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00"/>
              <w:jc w:val="left"/>
              <w:rPr>
                <w:sz w:val="22"/>
                <w:szCs w:val="22"/>
              </w:rPr>
            </w:pPr>
            <w:r>
              <w:rPr>
                <w:b/>
                <w:bCs/>
                <w:color w:val="000000"/>
                <w:spacing w:val="0"/>
                <w:w w:val="100"/>
                <w:position w:val="0"/>
                <w:sz w:val="22"/>
                <w:szCs w:val="22"/>
                <w:shd w:val="clear" w:color="auto" w:fill="auto"/>
                <w:lang w:val="en-US" w:eastAsia="en-US" w:bidi="en-US"/>
              </w:rPr>
              <w:t>Cu</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en-US" w:eastAsia="en-US" w:bidi="en-US"/>
              </w:rPr>
              <w:t>Hg</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20"/>
              <w:jc w:val="left"/>
              <w:rPr>
                <w:sz w:val="22"/>
                <w:szCs w:val="22"/>
              </w:rPr>
            </w:pPr>
            <w:r>
              <w:rPr>
                <w:b/>
                <w:bCs/>
                <w:color w:val="000000"/>
                <w:spacing w:val="0"/>
                <w:w w:val="100"/>
                <w:position w:val="0"/>
                <w:sz w:val="22"/>
                <w:szCs w:val="22"/>
                <w:shd w:val="clear" w:color="auto" w:fill="auto"/>
                <w:lang w:val="en-US" w:eastAsia="en-US" w:bidi="en-US"/>
              </w:rPr>
              <w:t>Ni</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en-US" w:eastAsia="en-US" w:bidi="en-US"/>
              </w:rPr>
              <w:t>Pb</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en-US" w:eastAsia="en-US" w:bidi="en-US"/>
              </w:rPr>
              <w:t>Zn</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20"/>
              <w:jc w:val="left"/>
              <w:rPr>
                <w:sz w:val="22"/>
                <w:szCs w:val="22"/>
              </w:rPr>
            </w:pPr>
            <w:r>
              <w:rPr>
                <w:b/>
                <w:bCs/>
                <w:color w:val="000000"/>
                <w:spacing w:val="0"/>
                <w:w w:val="100"/>
                <w:position w:val="0"/>
                <w:sz w:val="22"/>
                <w:szCs w:val="22"/>
                <w:shd w:val="clear" w:color="auto" w:fill="auto"/>
                <w:lang w:val="en-US" w:eastAsia="en-US" w:bidi="en-US"/>
              </w:rPr>
              <w:t>Co</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b/>
                <w:bCs/>
                <w:color w:val="000000"/>
                <w:spacing w:val="0"/>
                <w:w w:val="100"/>
                <w:position w:val="0"/>
                <w:sz w:val="22"/>
                <w:szCs w:val="22"/>
                <w:shd w:val="clear" w:color="auto" w:fill="auto"/>
                <w:lang w:val="en-US" w:eastAsia="en-US" w:bidi="en-US"/>
              </w:rPr>
              <w:t>Mn</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20"/>
              <w:jc w:val="left"/>
              <w:rPr>
                <w:sz w:val="22"/>
                <w:szCs w:val="22"/>
              </w:rPr>
            </w:pPr>
            <w:r>
              <w:rPr>
                <w:b/>
                <w:bCs/>
                <w:color w:val="000000"/>
                <w:spacing w:val="0"/>
                <w:w w:val="100"/>
                <w:position w:val="0"/>
                <w:sz w:val="22"/>
                <w:szCs w:val="22"/>
                <w:shd w:val="clear" w:color="auto" w:fill="auto"/>
                <w:lang w:val="en-US" w:eastAsia="en-US" w:bidi="en-US"/>
              </w:rPr>
              <w:t>Cr</w:t>
            </w:r>
          </w:p>
        </w:tc>
      </w:tr>
      <w:tr>
        <w:trPr>
          <w:trHeight w:val="264" w:hRule="exact"/>
        </w:trPr>
        <w:tc>
          <w:tcPr>
            <w:gridSpan w:val="12"/>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Ломоносовский район</w:t>
            </w:r>
          </w:p>
        </w:tc>
      </w:tr>
      <w:tr>
        <w:trPr>
          <w:trHeight w:val="518"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27</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ЛО-ЛМ-20-</w:t>
            </w:r>
          </w:p>
          <w:p>
            <w:pPr>
              <w:pStyle w:val="Style27"/>
              <w:keepNext w:val="0"/>
              <w:keepLines w:val="0"/>
              <w:widowControl w:val="0"/>
              <w:shd w:val="clear" w:color="auto" w:fill="auto"/>
              <w:bidi w:val="0"/>
              <w:spacing w:before="0" w:after="0" w:line="240" w:lineRule="auto"/>
              <w:ind w:left="0" w:right="0" w:firstLine="280"/>
              <w:jc w:val="left"/>
              <w:rPr>
                <w:sz w:val="22"/>
                <w:szCs w:val="22"/>
              </w:rPr>
            </w:pPr>
            <w:r>
              <w:rPr>
                <w:color w:val="000000"/>
                <w:spacing w:val="0"/>
                <w:w w:val="100"/>
                <w:position w:val="0"/>
                <w:sz w:val="22"/>
                <w:szCs w:val="22"/>
                <w:shd w:val="clear" w:color="auto" w:fill="auto"/>
                <w:lang w:val="ru-RU" w:eastAsia="ru-RU" w:bidi="ru-RU"/>
              </w:rPr>
              <w:t>027-1-и</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&lt;0,20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0,154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00"/>
              <w:jc w:val="left"/>
              <w:rPr>
                <w:sz w:val="22"/>
                <w:szCs w:val="22"/>
              </w:rPr>
            </w:pPr>
            <w:r>
              <w:rPr>
                <w:color w:val="000000"/>
                <w:spacing w:val="0"/>
                <w:w w:val="100"/>
                <w:position w:val="0"/>
                <w:sz w:val="22"/>
                <w:szCs w:val="22"/>
                <w:shd w:val="clear" w:color="auto" w:fill="auto"/>
                <w:lang w:val="ru-RU" w:eastAsia="ru-RU" w:bidi="ru-RU"/>
              </w:rPr>
              <w:t>1,82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&lt;0,050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1,17</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5,3</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4,67</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3,37</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40"/>
              <w:jc w:val="left"/>
              <w:rPr>
                <w:sz w:val="22"/>
                <w:szCs w:val="22"/>
              </w:rPr>
            </w:pPr>
            <w:r>
              <w:rPr>
                <w:color w:val="000000"/>
                <w:spacing w:val="0"/>
                <w:w w:val="100"/>
                <w:position w:val="0"/>
                <w:sz w:val="22"/>
                <w:szCs w:val="22"/>
                <w:shd w:val="clear" w:color="auto" w:fill="auto"/>
                <w:lang w:val="en-US" w:eastAsia="en-US" w:bidi="en-US"/>
              </w:rPr>
              <w:t>86</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shd w:val="clear" w:color="auto" w:fill="auto"/>
                <w:lang w:val="en-US" w:eastAsia="en-US" w:bidi="en-US"/>
              </w:rPr>
              <w:t>2,34</w:t>
            </w:r>
          </w:p>
        </w:tc>
      </w:tr>
      <w:tr>
        <w:trPr>
          <w:trHeight w:val="259"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480"/>
              <w:jc w:val="left"/>
              <w:rPr>
                <w:sz w:val="22"/>
                <w:szCs w:val="22"/>
              </w:rPr>
            </w:pPr>
            <w:r>
              <w:rPr>
                <w:b/>
                <w:bCs/>
                <w:i/>
                <w:iCs/>
                <w:color w:val="000000"/>
                <w:spacing w:val="0"/>
                <w:w w:val="100"/>
                <w:position w:val="0"/>
                <w:sz w:val="22"/>
                <w:szCs w:val="22"/>
                <w:shd w:val="clear" w:color="auto" w:fill="auto"/>
                <w:lang w:val="ru-RU" w:eastAsia="ru-RU" w:bidi="ru-RU"/>
              </w:rPr>
              <w:t>Кк</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en-US" w:eastAsia="en-US" w:bidi="en-US"/>
              </w:rPr>
              <w:t>-</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w:t>
            </w:r>
          </w:p>
        </w:tc>
      </w:tr>
      <w:tr>
        <w:trPr>
          <w:trHeight w:val="264" w:hRule="exact"/>
        </w:trPr>
        <w:tc>
          <w:tcPr>
            <w:vMerge/>
            <w:tcBorders>
              <w:left w:val="single" w:sz="4"/>
            </w:tcBorders>
            <w:shd w:val="clear" w:color="auto" w:fill="auto"/>
            <w:vAlign w:val="center"/>
          </w:tcPr>
          <w:p>
            <w:pPr/>
          </w:p>
        </w:tc>
        <w:tc>
          <w:tcPr>
            <w:gridSpan w:val="5"/>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превышения допустимых уровней содержания</w:t>
            </w:r>
          </w:p>
        </w:tc>
        <w:tc>
          <w:tcPr>
            <w:gridSpan w:val="6"/>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ПДК, ОДК) в исследованной пробе не отмечены</w:t>
            </w:r>
          </w:p>
        </w:tc>
      </w:tr>
      <w:tr>
        <w:trPr>
          <w:trHeight w:val="518" w:hRule="exact"/>
        </w:trPr>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28</w:t>
            </w:r>
          </w:p>
        </w:tc>
        <w:tc>
          <w:tcPr>
            <w:tcBorders>
              <w:top w:val="single" w:sz="4"/>
              <w:left w:val="single" w:sz="4"/>
            </w:tcBorders>
            <w:shd w:val="clear" w:color="auto" w:fill="D9D9D9"/>
            <w:vAlign w:val="bottom"/>
          </w:tcPr>
          <w:p>
            <w:pPr>
              <w:pStyle w:val="Style27"/>
              <w:keepNext w:val="0"/>
              <w:keepLines w:val="0"/>
              <w:widowControl w:val="0"/>
              <w:shd w:val="clear" w:color="auto" w:fill="auto"/>
              <w:bidi w:val="0"/>
              <w:spacing w:before="0" w:after="0" w:line="240" w:lineRule="auto"/>
              <w:ind w:left="200" w:right="0" w:firstLine="0"/>
              <w:jc w:val="left"/>
              <w:rPr>
                <w:sz w:val="22"/>
                <w:szCs w:val="22"/>
              </w:rPr>
            </w:pPr>
            <w:r>
              <w:rPr>
                <w:color w:val="000000"/>
                <w:spacing w:val="0"/>
                <w:w w:val="100"/>
                <w:position w:val="0"/>
                <w:sz w:val="22"/>
                <w:szCs w:val="22"/>
                <w:shd w:val="clear" w:color="auto" w:fill="auto"/>
                <w:lang w:val="ru-RU" w:eastAsia="ru-RU" w:bidi="ru-RU"/>
              </w:rPr>
              <w:t>Фоновые значения</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&lt;0,05</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0,163</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200"/>
              <w:jc w:val="left"/>
              <w:rPr>
                <w:sz w:val="22"/>
                <w:szCs w:val="22"/>
              </w:rPr>
            </w:pPr>
            <w:r>
              <w:rPr>
                <w:color w:val="000000"/>
                <w:spacing w:val="0"/>
                <w:w w:val="100"/>
                <w:position w:val="0"/>
                <w:sz w:val="22"/>
                <w:szCs w:val="22"/>
                <w:shd w:val="clear" w:color="auto" w:fill="auto"/>
                <w:lang w:val="ru-RU" w:eastAsia="ru-RU" w:bidi="ru-RU"/>
              </w:rPr>
              <w:t>3,39</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&lt;0,05</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4,45</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7,30</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17,45</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7,05</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en-US" w:eastAsia="en-US" w:bidi="en-US"/>
              </w:rPr>
              <w:t>265,0</w:t>
            </w:r>
          </w:p>
        </w:tc>
        <w:tc>
          <w:tcPr>
            <w:tcBorders>
              <w:top w:val="single" w:sz="4"/>
              <w:left w:val="single" w:sz="4"/>
              <w:righ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280"/>
              <w:jc w:val="left"/>
              <w:rPr>
                <w:sz w:val="22"/>
                <w:szCs w:val="22"/>
              </w:rPr>
            </w:pPr>
            <w:r>
              <w:rPr>
                <w:color w:val="000000"/>
                <w:spacing w:val="0"/>
                <w:w w:val="100"/>
                <w:position w:val="0"/>
                <w:sz w:val="22"/>
                <w:szCs w:val="22"/>
                <w:shd w:val="clear" w:color="auto" w:fill="auto"/>
                <w:lang w:val="en-US" w:eastAsia="en-US" w:bidi="en-US"/>
              </w:rPr>
              <w:t>4,80</w:t>
            </w:r>
          </w:p>
        </w:tc>
      </w:tr>
      <w:tr>
        <w:trPr>
          <w:trHeight w:val="264" w:hRule="exact"/>
        </w:trPr>
        <w:tc>
          <w:tcPr>
            <w:gridSpan w:val="5"/>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right"/>
              <w:rPr>
                <w:sz w:val="22"/>
                <w:szCs w:val="22"/>
              </w:rPr>
            </w:pPr>
            <w:r>
              <w:rPr>
                <w:color w:val="000000"/>
                <w:spacing w:val="0"/>
                <w:w w:val="100"/>
                <w:position w:val="0"/>
                <w:sz w:val="22"/>
                <w:szCs w:val="22"/>
                <w:shd w:val="clear" w:color="auto" w:fill="auto"/>
                <w:lang w:val="ru-RU" w:eastAsia="ru-RU" w:bidi="ru-RU"/>
              </w:rPr>
              <w:t>Л</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ужский</w:t>
            </w:r>
          </w:p>
        </w:tc>
        <w:tc>
          <w:tcPr>
            <w:gridSpan w:val="6"/>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эайон</w:t>
            </w:r>
          </w:p>
        </w:tc>
      </w:tr>
      <w:tr>
        <w:trPr>
          <w:trHeight w:val="514"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29</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ЛО-ЛЖ-20- 029-1-и</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&lt;0,20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0,044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00"/>
              <w:jc w:val="left"/>
              <w:rPr>
                <w:sz w:val="22"/>
                <w:szCs w:val="22"/>
              </w:rPr>
            </w:pPr>
            <w:r>
              <w:rPr>
                <w:color w:val="000000"/>
                <w:spacing w:val="0"/>
                <w:w w:val="100"/>
                <w:position w:val="0"/>
                <w:sz w:val="22"/>
                <w:szCs w:val="22"/>
                <w:shd w:val="clear" w:color="auto" w:fill="auto"/>
                <w:lang w:val="ru-RU" w:eastAsia="ru-RU" w:bidi="ru-RU"/>
              </w:rPr>
              <w:t>1,68</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&lt;0,050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1,83</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2,96</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5,6</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22,1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en-US" w:eastAsia="en-US" w:bidi="en-US"/>
              </w:rPr>
              <w:t>22,1</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80"/>
              <w:jc w:val="left"/>
              <w:rPr>
                <w:sz w:val="22"/>
                <w:szCs w:val="22"/>
              </w:rPr>
            </w:pPr>
            <w:r>
              <w:rPr>
                <w:color w:val="000000"/>
                <w:spacing w:val="0"/>
                <w:w w:val="100"/>
                <w:position w:val="0"/>
                <w:sz w:val="22"/>
                <w:szCs w:val="22"/>
                <w:shd w:val="clear" w:color="auto" w:fill="auto"/>
                <w:lang w:val="en-US" w:eastAsia="en-US" w:bidi="en-US"/>
              </w:rPr>
              <w:t>22,1</w:t>
            </w:r>
          </w:p>
        </w:tc>
      </w:tr>
      <w:tr>
        <w:trPr>
          <w:trHeight w:val="264"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80"/>
              <w:jc w:val="left"/>
              <w:rPr>
                <w:sz w:val="22"/>
                <w:szCs w:val="22"/>
              </w:rPr>
            </w:pPr>
            <w:r>
              <w:rPr>
                <w:b/>
                <w:bCs/>
                <w:i/>
                <w:iCs/>
                <w:color w:val="000000"/>
                <w:spacing w:val="0"/>
                <w:w w:val="100"/>
                <w:position w:val="0"/>
                <w:sz w:val="22"/>
                <w:szCs w:val="22"/>
                <w:shd w:val="clear" w:color="auto" w:fill="auto"/>
                <w:lang w:val="ru-RU" w:eastAsia="ru-RU" w:bidi="ru-RU"/>
              </w:rPr>
              <w:t>Кк</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80"/>
              <w:jc w:val="left"/>
              <w:rPr>
                <w:sz w:val="22"/>
                <w:szCs w:val="22"/>
              </w:rPr>
            </w:pPr>
            <w:r>
              <w:rPr>
                <w:color w:val="000000"/>
                <w:spacing w:val="0"/>
                <w:w w:val="100"/>
                <w:position w:val="0"/>
                <w:sz w:val="22"/>
                <w:szCs w:val="22"/>
                <w:shd w:val="clear" w:color="auto" w:fill="auto"/>
                <w:lang w:val="ru-RU" w:eastAsia="ru-RU" w:bidi="ru-RU"/>
              </w:rPr>
              <w:t>2,9</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shd w:val="clear" w:color="auto" w:fill="auto"/>
                <w:lang w:val="ru-RU" w:eastAsia="ru-RU" w:bidi="ru-RU"/>
              </w:rPr>
              <w:t>4,8</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en-US" w:eastAsia="en-US" w:bidi="en-US"/>
              </w:rPr>
              <w:t>-</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80"/>
              <w:jc w:val="left"/>
              <w:rPr>
                <w:sz w:val="22"/>
                <w:szCs w:val="22"/>
              </w:rPr>
            </w:pPr>
            <w:r>
              <w:rPr>
                <w:color w:val="000000"/>
                <w:spacing w:val="0"/>
                <w:w w:val="100"/>
                <w:position w:val="0"/>
                <w:sz w:val="22"/>
                <w:szCs w:val="22"/>
                <w:shd w:val="clear" w:color="auto" w:fill="auto"/>
                <w:lang w:val="en-US" w:eastAsia="en-US" w:bidi="en-US"/>
              </w:rPr>
              <w:t>8,0</w:t>
            </w:r>
          </w:p>
        </w:tc>
      </w:tr>
      <w:tr>
        <w:trPr>
          <w:trHeight w:val="264" w:hRule="exact"/>
        </w:trPr>
        <w:tc>
          <w:tcPr>
            <w:vMerge/>
            <w:tcBorders>
              <w:left w:val="single" w:sz="4"/>
            </w:tcBorders>
            <w:shd w:val="clear" w:color="auto" w:fill="auto"/>
            <w:vAlign w:val="center"/>
          </w:tcPr>
          <w:p>
            <w:pPr/>
          </w:p>
        </w:tc>
        <w:tc>
          <w:tcPr>
            <w:gridSpan w:val="5"/>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превышения допустимых уровней содержания</w:t>
            </w:r>
          </w:p>
        </w:tc>
        <w:tc>
          <w:tcPr>
            <w:gridSpan w:val="6"/>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ПДК, ОДК) в исследованной пробе не отмечены</w:t>
            </w:r>
          </w:p>
        </w:tc>
      </w:tr>
      <w:tr>
        <w:trPr>
          <w:trHeight w:val="514"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30</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ЛО-ЛЖ-20-</w:t>
            </w:r>
          </w:p>
          <w:p>
            <w:pPr>
              <w:pStyle w:val="Style27"/>
              <w:keepNext w:val="0"/>
              <w:keepLines w:val="0"/>
              <w:widowControl w:val="0"/>
              <w:shd w:val="clear" w:color="auto" w:fill="auto"/>
              <w:bidi w:val="0"/>
              <w:spacing w:before="0" w:after="0" w:line="240" w:lineRule="auto"/>
              <w:ind w:left="0" w:right="0" w:firstLine="280"/>
              <w:jc w:val="left"/>
              <w:rPr>
                <w:sz w:val="22"/>
                <w:szCs w:val="22"/>
              </w:rPr>
            </w:pPr>
            <w:r>
              <w:rPr>
                <w:color w:val="000000"/>
                <w:spacing w:val="0"/>
                <w:w w:val="100"/>
                <w:position w:val="0"/>
                <w:sz w:val="22"/>
                <w:szCs w:val="22"/>
                <w:shd w:val="clear" w:color="auto" w:fill="auto"/>
                <w:lang w:val="ru-RU" w:eastAsia="ru-RU" w:bidi="ru-RU"/>
              </w:rPr>
              <w:t>030-1-и</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&lt;0,20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0,014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&lt;0,50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&lt;0,050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&lt;0,50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1,71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1,32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&lt;0,1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en-US" w:eastAsia="en-US" w:bidi="en-US"/>
              </w:rPr>
              <w:t>&lt;10</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&lt;1,0</w:t>
            </w:r>
          </w:p>
        </w:tc>
      </w:tr>
      <w:tr>
        <w:trPr>
          <w:trHeight w:val="264"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480"/>
              <w:jc w:val="left"/>
              <w:rPr>
                <w:sz w:val="22"/>
                <w:szCs w:val="22"/>
              </w:rPr>
            </w:pPr>
            <w:r>
              <w:rPr>
                <w:b/>
                <w:bCs/>
                <w:i/>
                <w:iCs/>
                <w:color w:val="000000"/>
                <w:spacing w:val="0"/>
                <w:w w:val="100"/>
                <w:position w:val="0"/>
                <w:sz w:val="22"/>
                <w:szCs w:val="22"/>
                <w:shd w:val="clear" w:color="auto" w:fill="auto"/>
                <w:lang w:val="ru-RU" w:eastAsia="ru-RU" w:bidi="ru-RU"/>
              </w:rPr>
              <w:t>Кк</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en-US" w:eastAsia="en-US" w:bidi="en-US"/>
              </w:rPr>
              <w:t>-</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w:t>
            </w:r>
          </w:p>
        </w:tc>
      </w:tr>
      <w:tr>
        <w:trPr>
          <w:trHeight w:val="264" w:hRule="exact"/>
        </w:trPr>
        <w:tc>
          <w:tcPr>
            <w:vMerge/>
            <w:tcBorders>
              <w:left w:val="single" w:sz="4"/>
            </w:tcBorders>
            <w:shd w:val="clear" w:color="auto" w:fill="auto"/>
            <w:vAlign w:val="center"/>
          </w:tcPr>
          <w:p>
            <w:pPr/>
          </w:p>
        </w:tc>
        <w:tc>
          <w:tcPr>
            <w:gridSpan w:val="5"/>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превышения допустимых уровней содержания</w:t>
            </w:r>
          </w:p>
        </w:tc>
        <w:tc>
          <w:tcPr>
            <w:gridSpan w:val="6"/>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ПДК, ОДК) в исследованной пробе не отмечены</w:t>
            </w:r>
          </w:p>
        </w:tc>
      </w:tr>
      <w:tr>
        <w:trPr>
          <w:trHeight w:val="514" w:hRule="exact"/>
        </w:trPr>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31</w:t>
            </w:r>
          </w:p>
        </w:tc>
        <w:tc>
          <w:tcPr>
            <w:tcBorders>
              <w:top w:val="single" w:sz="4"/>
              <w:left w:val="single" w:sz="4"/>
            </w:tcBorders>
            <w:shd w:val="clear" w:color="auto" w:fill="D9D9D9"/>
            <w:vAlign w:val="bottom"/>
          </w:tcPr>
          <w:p>
            <w:pPr>
              <w:pStyle w:val="Style27"/>
              <w:keepNext w:val="0"/>
              <w:keepLines w:val="0"/>
              <w:widowControl w:val="0"/>
              <w:shd w:val="clear" w:color="auto" w:fill="auto"/>
              <w:bidi w:val="0"/>
              <w:spacing w:before="0" w:after="0" w:line="233" w:lineRule="auto"/>
              <w:ind w:left="200" w:right="0" w:firstLine="0"/>
              <w:jc w:val="left"/>
              <w:rPr>
                <w:sz w:val="22"/>
                <w:szCs w:val="22"/>
              </w:rPr>
            </w:pPr>
            <w:r>
              <w:rPr>
                <w:color w:val="000000"/>
                <w:spacing w:val="0"/>
                <w:w w:val="100"/>
                <w:position w:val="0"/>
                <w:sz w:val="22"/>
                <w:szCs w:val="22"/>
                <w:shd w:val="clear" w:color="auto" w:fill="auto"/>
                <w:lang w:val="ru-RU" w:eastAsia="ru-RU" w:bidi="ru-RU"/>
              </w:rPr>
              <w:t>Фоновые значения</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&lt;0,05</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shd w:val="clear" w:color="auto" w:fill="auto"/>
                <w:lang w:val="ru-RU" w:eastAsia="ru-RU" w:bidi="ru-RU"/>
              </w:rPr>
              <w:t>0,015</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200"/>
              <w:jc w:val="left"/>
              <w:rPr>
                <w:sz w:val="22"/>
                <w:szCs w:val="22"/>
              </w:rPr>
            </w:pPr>
            <w:r>
              <w:rPr>
                <w:color w:val="000000"/>
                <w:spacing w:val="0"/>
                <w:w w:val="100"/>
                <w:position w:val="0"/>
                <w:sz w:val="22"/>
                <w:szCs w:val="22"/>
                <w:shd w:val="clear" w:color="auto" w:fill="auto"/>
                <w:lang w:val="ru-RU" w:eastAsia="ru-RU" w:bidi="ru-RU"/>
              </w:rPr>
              <w:t>3,06</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&lt;0,05</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2,37</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2,39</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5,94</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4,68</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en-US" w:eastAsia="en-US" w:bidi="en-US"/>
              </w:rPr>
              <w:t>55,2</w:t>
            </w:r>
          </w:p>
        </w:tc>
        <w:tc>
          <w:tcPr>
            <w:tcBorders>
              <w:top w:val="single" w:sz="4"/>
              <w:left w:val="single" w:sz="4"/>
              <w:righ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shd w:val="clear" w:color="auto" w:fill="auto"/>
                <w:lang w:val="en-US" w:eastAsia="en-US" w:bidi="en-US"/>
              </w:rPr>
              <w:t>3,69</w:t>
            </w:r>
          </w:p>
        </w:tc>
      </w:tr>
      <w:tr>
        <w:trPr>
          <w:trHeight w:val="264" w:hRule="exact"/>
        </w:trPr>
        <w:tc>
          <w:tcPr>
            <w:gridSpan w:val="12"/>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Подпорожский район</w:t>
            </w:r>
          </w:p>
        </w:tc>
      </w:tr>
      <w:tr>
        <w:trPr>
          <w:trHeight w:val="514"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32</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ЛО-ПД-20-</w:t>
            </w:r>
          </w:p>
          <w:p>
            <w:pPr>
              <w:pStyle w:val="Style27"/>
              <w:keepNext w:val="0"/>
              <w:keepLines w:val="0"/>
              <w:widowControl w:val="0"/>
              <w:shd w:val="clear" w:color="auto" w:fill="auto"/>
              <w:bidi w:val="0"/>
              <w:spacing w:before="0" w:after="0" w:line="240" w:lineRule="auto"/>
              <w:ind w:left="0" w:right="0" w:firstLine="280"/>
              <w:jc w:val="left"/>
              <w:rPr>
                <w:sz w:val="22"/>
                <w:szCs w:val="22"/>
              </w:rPr>
            </w:pPr>
            <w:r>
              <w:rPr>
                <w:color w:val="000000"/>
                <w:spacing w:val="0"/>
                <w:w w:val="100"/>
                <w:position w:val="0"/>
                <w:sz w:val="22"/>
                <w:szCs w:val="22"/>
                <w:shd w:val="clear" w:color="auto" w:fill="auto"/>
                <w:lang w:val="ru-RU" w:eastAsia="ru-RU" w:bidi="ru-RU"/>
              </w:rPr>
              <w:t>032-1-и</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&lt;0,20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shd w:val="clear" w:color="auto" w:fill="auto"/>
                <w:lang w:val="ru-RU" w:eastAsia="ru-RU" w:bidi="ru-RU"/>
              </w:rPr>
              <w:t>0,22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00"/>
              <w:jc w:val="left"/>
              <w:rPr>
                <w:sz w:val="22"/>
                <w:szCs w:val="22"/>
              </w:rPr>
            </w:pPr>
            <w:r>
              <w:rPr>
                <w:color w:val="000000"/>
                <w:spacing w:val="0"/>
                <w:w w:val="100"/>
                <w:position w:val="0"/>
                <w:sz w:val="22"/>
                <w:szCs w:val="22"/>
                <w:shd w:val="clear" w:color="auto" w:fill="auto"/>
                <w:lang w:val="ru-RU" w:eastAsia="ru-RU" w:bidi="ru-RU"/>
              </w:rPr>
              <w:t>4,47</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&lt;0,050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shd w:val="clear" w:color="auto" w:fill="auto"/>
                <w:lang w:val="ru-RU" w:eastAsia="ru-RU" w:bidi="ru-RU"/>
              </w:rPr>
              <w:t>7,9</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5,1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22,2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shd w:val="clear" w:color="auto" w:fill="auto"/>
                <w:lang w:val="ru-RU" w:eastAsia="ru-RU" w:bidi="ru-RU"/>
              </w:rPr>
              <w:t>4,6</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en-US" w:eastAsia="en-US" w:bidi="en-US"/>
              </w:rPr>
              <w:t>289</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shd w:val="clear" w:color="auto" w:fill="auto"/>
                <w:lang w:val="en-US" w:eastAsia="en-US" w:bidi="en-US"/>
              </w:rPr>
              <w:t>11,2</w:t>
            </w:r>
          </w:p>
        </w:tc>
      </w:tr>
      <w:tr>
        <w:trPr>
          <w:trHeight w:val="264"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80"/>
              <w:jc w:val="left"/>
              <w:rPr>
                <w:sz w:val="22"/>
                <w:szCs w:val="22"/>
              </w:rPr>
            </w:pPr>
            <w:r>
              <w:rPr>
                <w:b/>
                <w:bCs/>
                <w:i/>
                <w:iCs/>
                <w:color w:val="000000"/>
                <w:spacing w:val="0"/>
                <w:w w:val="100"/>
                <w:position w:val="0"/>
                <w:sz w:val="22"/>
                <w:szCs w:val="22"/>
                <w:shd w:val="clear" w:color="auto" w:fill="auto"/>
                <w:lang w:val="ru-RU" w:eastAsia="ru-RU" w:bidi="ru-RU"/>
              </w:rPr>
              <w:t>Кк</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1,7</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2,6</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en-US" w:eastAsia="en-US" w:bidi="en-US"/>
              </w:rPr>
              <w:t>-</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w:t>
            </w:r>
          </w:p>
        </w:tc>
      </w:tr>
      <w:tr>
        <w:trPr>
          <w:trHeight w:val="264" w:hRule="exact"/>
        </w:trPr>
        <w:tc>
          <w:tcPr>
            <w:vMerge/>
            <w:tcBorders>
              <w:left w:val="single" w:sz="4"/>
            </w:tcBorders>
            <w:shd w:val="clear" w:color="auto" w:fill="auto"/>
            <w:vAlign w:val="center"/>
          </w:tcPr>
          <w:p>
            <w:pPr/>
          </w:p>
        </w:tc>
        <w:tc>
          <w:tcPr>
            <w:gridSpan w:val="5"/>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превышения допустимых уровней содержания</w:t>
            </w:r>
          </w:p>
        </w:tc>
        <w:tc>
          <w:tcPr>
            <w:gridSpan w:val="6"/>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ПДК, ОДК) в исследованной пробе не отмечены</w:t>
            </w:r>
          </w:p>
        </w:tc>
      </w:tr>
      <w:tr>
        <w:trPr>
          <w:trHeight w:val="518"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33</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ЛО-ПД-20-</w:t>
            </w:r>
          </w:p>
          <w:p>
            <w:pPr>
              <w:pStyle w:val="Style27"/>
              <w:keepNext w:val="0"/>
              <w:keepLines w:val="0"/>
              <w:widowControl w:val="0"/>
              <w:shd w:val="clear" w:color="auto" w:fill="auto"/>
              <w:bidi w:val="0"/>
              <w:spacing w:before="0" w:after="0" w:line="240" w:lineRule="auto"/>
              <w:ind w:left="0" w:right="0" w:firstLine="280"/>
              <w:jc w:val="left"/>
              <w:rPr>
                <w:sz w:val="22"/>
                <w:szCs w:val="22"/>
              </w:rPr>
            </w:pPr>
            <w:r>
              <w:rPr>
                <w:color w:val="000000"/>
                <w:spacing w:val="0"/>
                <w:w w:val="100"/>
                <w:position w:val="0"/>
                <w:sz w:val="22"/>
                <w:szCs w:val="22"/>
                <w:shd w:val="clear" w:color="auto" w:fill="auto"/>
                <w:lang w:val="ru-RU" w:eastAsia="ru-RU" w:bidi="ru-RU"/>
              </w:rPr>
              <w:t>033-1-и</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&lt;0,20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0,282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00"/>
              <w:jc w:val="left"/>
              <w:rPr>
                <w:sz w:val="22"/>
                <w:szCs w:val="22"/>
              </w:rPr>
            </w:pPr>
            <w:r>
              <w:rPr>
                <w:color w:val="000000"/>
                <w:spacing w:val="0"/>
                <w:w w:val="100"/>
                <w:position w:val="0"/>
                <w:sz w:val="22"/>
                <w:szCs w:val="22"/>
                <w:shd w:val="clear" w:color="auto" w:fill="auto"/>
                <w:lang w:val="ru-RU" w:eastAsia="ru-RU" w:bidi="ru-RU"/>
              </w:rPr>
              <w:t>3,04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&lt;0,050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2,37</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&lt;0,50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3,04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&lt;0,1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en-US" w:eastAsia="en-US" w:bidi="en-US"/>
              </w:rPr>
              <w:t>&lt;10</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&lt;1,0</w:t>
            </w:r>
          </w:p>
        </w:tc>
      </w:tr>
      <w:tr>
        <w:trPr>
          <w:trHeight w:val="259"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80"/>
              <w:jc w:val="left"/>
              <w:rPr>
                <w:sz w:val="22"/>
                <w:szCs w:val="22"/>
              </w:rPr>
            </w:pPr>
            <w:r>
              <w:rPr>
                <w:b/>
                <w:bCs/>
                <w:i/>
                <w:iCs/>
                <w:color w:val="000000"/>
                <w:spacing w:val="0"/>
                <w:w w:val="100"/>
                <w:position w:val="0"/>
                <w:sz w:val="22"/>
                <w:szCs w:val="22"/>
                <w:shd w:val="clear" w:color="auto" w:fill="auto"/>
                <w:lang w:val="ru-RU" w:eastAsia="ru-RU" w:bidi="ru-RU"/>
              </w:rPr>
              <w:t>Кк</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80"/>
              <w:jc w:val="left"/>
              <w:rPr>
                <w:sz w:val="22"/>
                <w:szCs w:val="22"/>
              </w:rPr>
            </w:pPr>
            <w:r>
              <w:rPr>
                <w:color w:val="000000"/>
                <w:spacing w:val="0"/>
                <w:w w:val="100"/>
                <w:position w:val="0"/>
                <w:sz w:val="22"/>
                <w:szCs w:val="22"/>
                <w:shd w:val="clear" w:color="auto" w:fill="auto"/>
                <w:lang w:val="ru-RU" w:eastAsia="ru-RU" w:bidi="ru-RU"/>
              </w:rPr>
              <w:t>2,2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en-US" w:eastAsia="en-US" w:bidi="en-US"/>
              </w:rPr>
              <w:t>-</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w:t>
            </w:r>
          </w:p>
        </w:tc>
      </w:tr>
      <w:tr>
        <w:trPr>
          <w:trHeight w:val="264" w:hRule="exact"/>
        </w:trPr>
        <w:tc>
          <w:tcPr>
            <w:vMerge/>
            <w:tcBorders>
              <w:left w:val="single" w:sz="4"/>
            </w:tcBorders>
            <w:shd w:val="clear" w:color="auto" w:fill="auto"/>
            <w:vAlign w:val="center"/>
          </w:tcPr>
          <w:p>
            <w:pPr/>
          </w:p>
        </w:tc>
        <w:tc>
          <w:tcPr>
            <w:gridSpan w:val="5"/>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превышения допустимых уровней содержания</w:t>
            </w:r>
          </w:p>
        </w:tc>
        <w:tc>
          <w:tcPr>
            <w:gridSpan w:val="6"/>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ПДК, ОДК) в исследованной пробе не отмечены</w:t>
            </w:r>
          </w:p>
        </w:tc>
      </w:tr>
      <w:tr>
        <w:trPr>
          <w:trHeight w:val="518" w:hRule="exact"/>
        </w:trPr>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34</w:t>
            </w:r>
          </w:p>
        </w:tc>
        <w:tc>
          <w:tcPr>
            <w:tcBorders>
              <w:top w:val="single" w:sz="4"/>
              <w:left w:val="single" w:sz="4"/>
            </w:tcBorders>
            <w:shd w:val="clear" w:color="auto" w:fill="D9D9D9"/>
            <w:vAlign w:val="bottom"/>
          </w:tcPr>
          <w:p>
            <w:pPr>
              <w:pStyle w:val="Style27"/>
              <w:keepNext w:val="0"/>
              <w:keepLines w:val="0"/>
              <w:widowControl w:val="0"/>
              <w:shd w:val="clear" w:color="auto" w:fill="auto"/>
              <w:bidi w:val="0"/>
              <w:spacing w:before="0" w:after="0" w:line="240" w:lineRule="auto"/>
              <w:ind w:left="200" w:right="0" w:firstLine="0"/>
              <w:jc w:val="left"/>
              <w:rPr>
                <w:sz w:val="22"/>
                <w:szCs w:val="22"/>
              </w:rPr>
            </w:pPr>
            <w:r>
              <w:rPr>
                <w:color w:val="000000"/>
                <w:spacing w:val="0"/>
                <w:w w:val="100"/>
                <w:position w:val="0"/>
                <w:sz w:val="22"/>
                <w:szCs w:val="22"/>
                <w:shd w:val="clear" w:color="auto" w:fill="auto"/>
                <w:lang w:val="ru-RU" w:eastAsia="ru-RU" w:bidi="ru-RU"/>
              </w:rPr>
              <w:t>Фоновые значения</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&lt;0,05</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0,128</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200"/>
              <w:jc w:val="left"/>
              <w:rPr>
                <w:sz w:val="22"/>
                <w:szCs w:val="22"/>
              </w:rPr>
            </w:pPr>
            <w:r>
              <w:rPr>
                <w:color w:val="000000"/>
                <w:spacing w:val="0"/>
                <w:w w:val="100"/>
                <w:position w:val="0"/>
                <w:sz w:val="22"/>
                <w:szCs w:val="22"/>
                <w:shd w:val="clear" w:color="auto" w:fill="auto"/>
                <w:lang w:val="ru-RU" w:eastAsia="ru-RU" w:bidi="ru-RU"/>
              </w:rPr>
              <w:t>3,15</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&lt;0,05</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5,45</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1,93</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16,75</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7,10</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en-US" w:eastAsia="en-US" w:bidi="en-US"/>
              </w:rPr>
              <w:t>383,5</w:t>
            </w:r>
          </w:p>
        </w:tc>
        <w:tc>
          <w:tcPr>
            <w:tcBorders>
              <w:top w:val="single" w:sz="4"/>
              <w:left w:val="single" w:sz="4"/>
              <w:righ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shd w:val="clear" w:color="auto" w:fill="auto"/>
                <w:lang w:val="en-US" w:eastAsia="en-US" w:bidi="en-US"/>
              </w:rPr>
              <w:t>8,15</w:t>
            </w:r>
          </w:p>
        </w:tc>
      </w:tr>
      <w:tr>
        <w:trPr>
          <w:trHeight w:val="259" w:hRule="exact"/>
        </w:trPr>
        <w:tc>
          <w:tcPr>
            <w:gridSpan w:val="12"/>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Приозерский район</w:t>
            </w:r>
          </w:p>
        </w:tc>
      </w:tr>
      <w:tr>
        <w:trPr>
          <w:trHeight w:val="518"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35</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52" w:lineRule="auto"/>
              <w:ind w:left="0" w:right="0" w:firstLine="0"/>
              <w:jc w:val="center"/>
              <w:rPr>
                <w:sz w:val="22"/>
                <w:szCs w:val="22"/>
              </w:rPr>
            </w:pPr>
            <w:r>
              <w:rPr>
                <w:color w:val="000000"/>
                <w:spacing w:val="0"/>
                <w:w w:val="100"/>
                <w:position w:val="0"/>
                <w:sz w:val="22"/>
                <w:szCs w:val="22"/>
                <w:shd w:val="clear" w:color="auto" w:fill="auto"/>
                <w:lang w:val="ru-RU" w:eastAsia="ru-RU" w:bidi="ru-RU"/>
              </w:rPr>
              <w:t>ЛО-ПЗ-20- 035-1-и</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&lt;0,20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0,206</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00"/>
              <w:jc w:val="left"/>
              <w:rPr>
                <w:sz w:val="22"/>
                <w:szCs w:val="22"/>
              </w:rPr>
            </w:pPr>
            <w:r>
              <w:rPr>
                <w:color w:val="000000"/>
                <w:spacing w:val="0"/>
                <w:w w:val="100"/>
                <w:position w:val="0"/>
                <w:sz w:val="22"/>
                <w:szCs w:val="22"/>
                <w:shd w:val="clear" w:color="auto" w:fill="auto"/>
                <w:lang w:val="ru-RU" w:eastAsia="ru-RU" w:bidi="ru-RU"/>
              </w:rPr>
              <w:t>4,7</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&lt;0,050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shd w:val="clear" w:color="auto" w:fill="auto"/>
                <w:lang w:val="ru-RU" w:eastAsia="ru-RU" w:bidi="ru-RU"/>
              </w:rPr>
              <w:t>9,2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6</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31,6</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3,08</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40"/>
              <w:jc w:val="left"/>
              <w:rPr>
                <w:sz w:val="22"/>
                <w:szCs w:val="22"/>
              </w:rPr>
            </w:pPr>
            <w:r>
              <w:rPr>
                <w:color w:val="000000"/>
                <w:spacing w:val="0"/>
                <w:w w:val="100"/>
                <w:position w:val="0"/>
                <w:sz w:val="22"/>
                <w:szCs w:val="22"/>
                <w:shd w:val="clear" w:color="auto" w:fill="auto"/>
                <w:lang w:val="en-US" w:eastAsia="en-US" w:bidi="en-US"/>
              </w:rPr>
              <w:t>76</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19,1</w:t>
            </w:r>
          </w:p>
        </w:tc>
      </w:tr>
      <w:tr>
        <w:trPr>
          <w:trHeight w:val="264"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80"/>
              <w:jc w:val="left"/>
              <w:rPr>
                <w:sz w:val="22"/>
                <w:szCs w:val="22"/>
              </w:rPr>
            </w:pPr>
            <w:r>
              <w:rPr>
                <w:b/>
                <w:bCs/>
                <w:i/>
                <w:iCs/>
                <w:color w:val="000000"/>
                <w:spacing w:val="0"/>
                <w:w w:val="100"/>
                <w:position w:val="0"/>
                <w:sz w:val="22"/>
                <w:szCs w:val="22"/>
                <w:shd w:val="clear" w:color="auto" w:fill="auto"/>
                <w:lang w:val="ru-RU" w:eastAsia="ru-RU" w:bidi="ru-RU"/>
              </w:rPr>
              <w:t>Кк</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1,9</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00"/>
              <w:jc w:val="left"/>
              <w:rPr>
                <w:sz w:val="22"/>
                <w:szCs w:val="22"/>
              </w:rPr>
            </w:pPr>
            <w:r>
              <w:rPr>
                <w:color w:val="000000"/>
                <w:spacing w:val="0"/>
                <w:w w:val="100"/>
                <w:position w:val="0"/>
                <w:sz w:val="22"/>
                <w:szCs w:val="22"/>
                <w:shd w:val="clear" w:color="auto" w:fill="auto"/>
                <w:lang w:val="ru-RU" w:eastAsia="ru-RU" w:bidi="ru-RU"/>
              </w:rPr>
              <w:t>2,4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shd w:val="clear" w:color="auto" w:fill="auto"/>
                <w:lang w:val="ru-RU" w:eastAsia="ru-RU" w:bidi="ru-RU"/>
              </w:rPr>
              <w:t>3,2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3,0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en-US" w:eastAsia="en-US" w:bidi="en-US"/>
              </w:rPr>
              <w:t>-</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80"/>
              <w:jc w:val="left"/>
              <w:rPr>
                <w:sz w:val="22"/>
                <w:szCs w:val="22"/>
              </w:rPr>
            </w:pPr>
            <w:r>
              <w:rPr>
                <w:color w:val="000000"/>
                <w:spacing w:val="0"/>
                <w:w w:val="100"/>
                <w:position w:val="0"/>
                <w:sz w:val="22"/>
                <w:szCs w:val="22"/>
                <w:shd w:val="clear" w:color="auto" w:fill="auto"/>
                <w:lang w:val="en-US" w:eastAsia="en-US" w:bidi="en-US"/>
              </w:rPr>
              <w:t>4,3</w:t>
            </w:r>
          </w:p>
        </w:tc>
      </w:tr>
      <w:tr>
        <w:trPr>
          <w:trHeight w:val="259" w:hRule="exact"/>
        </w:trPr>
        <w:tc>
          <w:tcPr>
            <w:vMerge/>
            <w:tcBorders>
              <w:left w:val="single" w:sz="4"/>
            </w:tcBorders>
            <w:shd w:val="clear" w:color="auto" w:fill="auto"/>
            <w:vAlign w:val="center"/>
          </w:tcPr>
          <w:p>
            <w:pPr/>
          </w:p>
        </w:tc>
        <w:tc>
          <w:tcPr>
            <w:gridSpan w:val="5"/>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превышения допустимых уровней содержания</w:t>
            </w:r>
          </w:p>
        </w:tc>
        <w:tc>
          <w:tcPr>
            <w:gridSpan w:val="6"/>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ПДК, ОДК) в исследованной пробе не отмечены</w:t>
            </w:r>
          </w:p>
        </w:tc>
      </w:tr>
      <w:tr>
        <w:trPr>
          <w:trHeight w:val="518"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36</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ЛО-ПЗ-20- 036-1-и</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&lt;0,20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0,086</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00"/>
              <w:jc w:val="left"/>
              <w:rPr>
                <w:sz w:val="22"/>
                <w:szCs w:val="22"/>
              </w:rPr>
            </w:pPr>
            <w:r>
              <w:rPr>
                <w:color w:val="000000"/>
                <w:spacing w:val="0"/>
                <w:w w:val="100"/>
                <w:position w:val="0"/>
                <w:sz w:val="22"/>
                <w:szCs w:val="22"/>
                <w:shd w:val="clear" w:color="auto" w:fill="auto"/>
                <w:lang w:val="ru-RU" w:eastAsia="ru-RU" w:bidi="ru-RU"/>
              </w:rPr>
              <w:t>1,63</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&lt;0,050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0,96</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4,9</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2,38</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&lt;0,1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en-US" w:eastAsia="en-US" w:bidi="en-US"/>
              </w:rPr>
              <w:t>&lt;10</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&lt;1,0</w:t>
            </w:r>
          </w:p>
        </w:tc>
      </w:tr>
      <w:tr>
        <w:trPr>
          <w:trHeight w:val="264"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480"/>
              <w:jc w:val="left"/>
              <w:rPr>
                <w:sz w:val="22"/>
                <w:szCs w:val="22"/>
              </w:rPr>
            </w:pPr>
            <w:r>
              <w:rPr>
                <w:b/>
                <w:bCs/>
                <w:i/>
                <w:iCs/>
                <w:color w:val="000000"/>
                <w:spacing w:val="0"/>
                <w:w w:val="100"/>
                <w:position w:val="0"/>
                <w:sz w:val="22"/>
                <w:szCs w:val="22"/>
                <w:shd w:val="clear" w:color="auto" w:fill="auto"/>
                <w:lang w:val="ru-RU" w:eastAsia="ru-RU" w:bidi="ru-RU"/>
              </w:rPr>
              <w:t>Кк</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en-US" w:eastAsia="en-US" w:bidi="en-US"/>
              </w:rPr>
              <w:t>-</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w:t>
            </w:r>
          </w:p>
        </w:tc>
      </w:tr>
      <w:tr>
        <w:trPr>
          <w:trHeight w:val="259" w:hRule="exact"/>
        </w:trPr>
        <w:tc>
          <w:tcPr>
            <w:vMerge/>
            <w:tcBorders>
              <w:left w:val="single" w:sz="4"/>
            </w:tcBorders>
            <w:shd w:val="clear" w:color="auto" w:fill="auto"/>
            <w:vAlign w:val="center"/>
          </w:tcPr>
          <w:p>
            <w:pPr/>
          </w:p>
        </w:tc>
        <w:tc>
          <w:tcPr>
            <w:gridSpan w:val="5"/>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превышения допустимых уровней содержания</w:t>
            </w:r>
          </w:p>
        </w:tc>
        <w:tc>
          <w:tcPr>
            <w:gridSpan w:val="6"/>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ПДК, ОДК) в исследованной пробе не отмечены</w:t>
            </w:r>
          </w:p>
        </w:tc>
      </w:tr>
      <w:tr>
        <w:trPr>
          <w:trHeight w:val="518" w:hRule="exact"/>
        </w:trPr>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37</w:t>
            </w:r>
          </w:p>
        </w:tc>
        <w:tc>
          <w:tcPr>
            <w:tcBorders>
              <w:top w:val="single" w:sz="4"/>
              <w:left w:val="single" w:sz="4"/>
            </w:tcBorders>
            <w:shd w:val="clear" w:color="auto" w:fill="D9D9D9"/>
            <w:vAlign w:val="bottom"/>
          </w:tcPr>
          <w:p>
            <w:pPr>
              <w:pStyle w:val="Style27"/>
              <w:keepNext w:val="0"/>
              <w:keepLines w:val="0"/>
              <w:widowControl w:val="0"/>
              <w:shd w:val="clear" w:color="auto" w:fill="auto"/>
              <w:bidi w:val="0"/>
              <w:spacing w:before="0" w:after="0" w:line="233" w:lineRule="auto"/>
              <w:ind w:left="200" w:right="0" w:firstLine="0"/>
              <w:jc w:val="left"/>
              <w:rPr>
                <w:sz w:val="22"/>
                <w:szCs w:val="22"/>
              </w:rPr>
            </w:pPr>
            <w:r>
              <w:rPr>
                <w:color w:val="000000"/>
                <w:spacing w:val="0"/>
                <w:w w:val="100"/>
                <w:position w:val="0"/>
                <w:sz w:val="22"/>
                <w:szCs w:val="22"/>
                <w:shd w:val="clear" w:color="auto" w:fill="auto"/>
                <w:lang w:val="ru-RU" w:eastAsia="ru-RU" w:bidi="ru-RU"/>
              </w:rPr>
              <w:t>Фоновые значения</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&lt;0,05</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0,108</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240"/>
              <w:jc w:val="left"/>
              <w:rPr>
                <w:sz w:val="22"/>
                <w:szCs w:val="22"/>
              </w:rPr>
            </w:pPr>
            <w:r>
              <w:rPr>
                <w:color w:val="000000"/>
                <w:spacing w:val="0"/>
                <w:w w:val="100"/>
                <w:position w:val="0"/>
                <w:sz w:val="22"/>
                <w:szCs w:val="22"/>
                <w:shd w:val="clear" w:color="auto" w:fill="auto"/>
                <w:lang w:val="ru-RU" w:eastAsia="ru-RU" w:bidi="ru-RU"/>
              </w:rPr>
              <w:t>1,97</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&lt;0,05</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2,88</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6,95</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10,60</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6,33</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en-US" w:eastAsia="en-US" w:bidi="en-US"/>
              </w:rPr>
              <w:t>67,5</w:t>
            </w:r>
          </w:p>
        </w:tc>
        <w:tc>
          <w:tcPr>
            <w:tcBorders>
              <w:top w:val="single" w:sz="4"/>
              <w:left w:val="single" w:sz="4"/>
              <w:righ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shd w:val="clear" w:color="auto" w:fill="auto"/>
                <w:lang w:val="en-US" w:eastAsia="en-US" w:bidi="en-US"/>
              </w:rPr>
              <w:t>4,4</w:t>
            </w:r>
          </w:p>
        </w:tc>
      </w:tr>
      <w:tr>
        <w:trPr>
          <w:trHeight w:val="264" w:hRule="exact"/>
        </w:trPr>
        <w:tc>
          <w:tcPr>
            <w:gridSpan w:val="12"/>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Киришский район</w:t>
            </w:r>
          </w:p>
        </w:tc>
      </w:tr>
      <w:tr>
        <w:trPr>
          <w:trHeight w:val="514"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38</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52" w:lineRule="auto"/>
              <w:ind w:left="0" w:right="0" w:firstLine="0"/>
              <w:jc w:val="center"/>
              <w:rPr>
                <w:sz w:val="22"/>
                <w:szCs w:val="22"/>
              </w:rPr>
            </w:pPr>
            <w:r>
              <w:rPr>
                <w:color w:val="000000"/>
                <w:spacing w:val="0"/>
                <w:w w:val="100"/>
                <w:position w:val="0"/>
                <w:sz w:val="22"/>
                <w:szCs w:val="22"/>
                <w:shd w:val="clear" w:color="auto" w:fill="auto"/>
                <w:lang w:val="ru-RU" w:eastAsia="ru-RU" w:bidi="ru-RU"/>
              </w:rPr>
              <w:t>ЛО-КШ-20- 038-1-и</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&lt;0,20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0,39</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40"/>
              <w:jc w:val="left"/>
              <w:rPr>
                <w:sz w:val="22"/>
                <w:szCs w:val="22"/>
              </w:rPr>
            </w:pPr>
            <w:r>
              <w:rPr>
                <w:color w:val="000000"/>
                <w:spacing w:val="0"/>
                <w:w w:val="100"/>
                <w:position w:val="0"/>
                <w:sz w:val="22"/>
                <w:szCs w:val="22"/>
                <w:shd w:val="clear" w:color="auto" w:fill="auto"/>
                <w:lang w:val="ru-RU" w:eastAsia="ru-RU" w:bidi="ru-RU"/>
              </w:rPr>
              <w:t>7,8</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&lt;0,050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11,4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10,2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27,6</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2,27</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40"/>
              <w:jc w:val="left"/>
              <w:rPr>
                <w:sz w:val="22"/>
                <w:szCs w:val="22"/>
              </w:rPr>
            </w:pPr>
            <w:r>
              <w:rPr>
                <w:color w:val="000000"/>
                <w:spacing w:val="0"/>
                <w:w w:val="100"/>
                <w:position w:val="0"/>
                <w:sz w:val="22"/>
                <w:szCs w:val="22"/>
                <w:shd w:val="clear" w:color="auto" w:fill="auto"/>
                <w:lang w:val="en-US" w:eastAsia="en-US" w:bidi="en-US"/>
              </w:rPr>
              <w:t>75</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shd w:val="clear" w:color="auto" w:fill="auto"/>
                <w:lang w:val="en-US" w:eastAsia="en-US" w:bidi="en-US"/>
              </w:rPr>
              <w:t>12,8</w:t>
            </w:r>
          </w:p>
        </w:tc>
      </w:tr>
      <w:tr>
        <w:trPr>
          <w:trHeight w:val="264"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80"/>
              <w:jc w:val="left"/>
              <w:rPr>
                <w:sz w:val="22"/>
                <w:szCs w:val="22"/>
              </w:rPr>
            </w:pPr>
            <w:r>
              <w:rPr>
                <w:b/>
                <w:bCs/>
                <w:i/>
                <w:iCs/>
                <w:color w:val="000000"/>
                <w:spacing w:val="0"/>
                <w:w w:val="100"/>
                <w:position w:val="0"/>
                <w:sz w:val="22"/>
                <w:szCs w:val="22"/>
                <w:shd w:val="clear" w:color="auto" w:fill="auto"/>
                <w:lang w:val="ru-RU" w:eastAsia="ru-RU" w:bidi="ru-RU"/>
              </w:rPr>
              <w:t>Кк</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26,0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shd w:val="clear" w:color="auto" w:fill="auto"/>
                <w:lang w:val="ru-RU" w:eastAsia="ru-RU" w:bidi="ru-RU"/>
              </w:rPr>
              <w:t>2,9</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3,2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en-US" w:eastAsia="en-US" w:bidi="en-US"/>
              </w:rPr>
              <w:t>-</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shd w:val="clear" w:color="auto" w:fill="auto"/>
                <w:lang w:val="en-US" w:eastAsia="en-US" w:bidi="en-US"/>
              </w:rPr>
              <w:t>2,5</w:t>
            </w:r>
          </w:p>
        </w:tc>
      </w:tr>
      <w:tr>
        <w:trPr>
          <w:trHeight w:val="264" w:hRule="exact"/>
        </w:trPr>
        <w:tc>
          <w:tcPr>
            <w:vMerge/>
            <w:tcBorders>
              <w:left w:val="single" w:sz="4"/>
            </w:tcBorders>
            <w:shd w:val="clear" w:color="auto" w:fill="auto"/>
            <w:vAlign w:val="center"/>
          </w:tcPr>
          <w:p>
            <w:pPr/>
          </w:p>
        </w:tc>
        <w:tc>
          <w:tcPr>
            <w:gridSpan w:val="5"/>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превышения допустимых уровней содержания</w:t>
            </w:r>
          </w:p>
        </w:tc>
        <w:tc>
          <w:tcPr>
            <w:gridSpan w:val="6"/>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ПДК, ОДК) в исследованной пробе не отмечены</w:t>
            </w:r>
          </w:p>
        </w:tc>
      </w:tr>
      <w:tr>
        <w:trPr>
          <w:trHeight w:val="514" w:hRule="exact"/>
        </w:trPr>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39</w:t>
            </w:r>
          </w:p>
        </w:tc>
        <w:tc>
          <w:tcPr>
            <w:tcBorders>
              <w:top w:val="single" w:sz="4"/>
              <w:left w:val="single" w:sz="4"/>
            </w:tcBorders>
            <w:shd w:val="clear" w:color="auto" w:fill="D9D9D9"/>
            <w:vAlign w:val="bottom"/>
          </w:tcPr>
          <w:p>
            <w:pPr>
              <w:pStyle w:val="Style27"/>
              <w:keepNext w:val="0"/>
              <w:keepLines w:val="0"/>
              <w:widowControl w:val="0"/>
              <w:shd w:val="clear" w:color="auto" w:fill="auto"/>
              <w:bidi w:val="0"/>
              <w:spacing w:before="0" w:after="0" w:line="240" w:lineRule="auto"/>
              <w:ind w:left="200" w:right="0" w:firstLine="0"/>
              <w:jc w:val="left"/>
              <w:rPr>
                <w:sz w:val="22"/>
                <w:szCs w:val="22"/>
              </w:rPr>
            </w:pPr>
            <w:r>
              <w:rPr>
                <w:color w:val="000000"/>
                <w:spacing w:val="0"/>
                <w:w w:val="100"/>
                <w:position w:val="0"/>
                <w:sz w:val="22"/>
                <w:szCs w:val="22"/>
                <w:shd w:val="clear" w:color="auto" w:fill="auto"/>
                <w:lang w:val="ru-RU" w:eastAsia="ru-RU" w:bidi="ru-RU"/>
              </w:rPr>
              <w:t>Фоновые значения</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&lt;0,05</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0,015</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200"/>
              <w:jc w:val="left"/>
              <w:rPr>
                <w:sz w:val="22"/>
                <w:szCs w:val="22"/>
              </w:rPr>
            </w:pPr>
            <w:r>
              <w:rPr>
                <w:color w:val="000000"/>
                <w:spacing w:val="0"/>
                <w:w w:val="100"/>
                <w:position w:val="0"/>
                <w:sz w:val="22"/>
                <w:szCs w:val="22"/>
                <w:shd w:val="clear" w:color="auto" w:fill="auto"/>
                <w:lang w:val="ru-RU" w:eastAsia="ru-RU" w:bidi="ru-RU"/>
              </w:rPr>
              <w:t>7,00</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&lt;0,05</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3,93</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3,23</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11,60</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1,66</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en-US" w:eastAsia="en-US" w:bidi="en-US"/>
              </w:rPr>
              <w:t>102,5</w:t>
            </w:r>
          </w:p>
        </w:tc>
        <w:tc>
          <w:tcPr>
            <w:tcBorders>
              <w:top w:val="single" w:sz="4"/>
              <w:left w:val="single" w:sz="4"/>
              <w:righ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shd w:val="clear" w:color="auto" w:fill="auto"/>
                <w:lang w:val="en-US" w:eastAsia="en-US" w:bidi="en-US"/>
              </w:rPr>
              <w:t>5,12</w:t>
            </w:r>
          </w:p>
        </w:tc>
      </w:tr>
      <w:tr>
        <w:trPr>
          <w:trHeight w:val="264" w:hRule="exact"/>
        </w:trPr>
        <w:tc>
          <w:tcPr>
            <w:gridSpan w:val="12"/>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Сланцевский район</w:t>
            </w:r>
          </w:p>
        </w:tc>
      </w:tr>
      <w:tr>
        <w:trPr>
          <w:trHeight w:val="518"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40</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ЛО-СЛ-20-</w:t>
            </w:r>
          </w:p>
          <w:p>
            <w:pPr>
              <w:pStyle w:val="Style27"/>
              <w:keepNext w:val="0"/>
              <w:keepLines w:val="0"/>
              <w:widowControl w:val="0"/>
              <w:shd w:val="clear" w:color="auto" w:fill="auto"/>
              <w:bidi w:val="0"/>
              <w:spacing w:before="0" w:after="0" w:line="240" w:lineRule="auto"/>
              <w:ind w:left="0" w:right="0" w:firstLine="280"/>
              <w:jc w:val="left"/>
              <w:rPr>
                <w:sz w:val="22"/>
                <w:szCs w:val="22"/>
              </w:rPr>
            </w:pPr>
            <w:r>
              <w:rPr>
                <w:color w:val="000000"/>
                <w:spacing w:val="0"/>
                <w:w w:val="100"/>
                <w:position w:val="0"/>
                <w:sz w:val="22"/>
                <w:szCs w:val="22"/>
                <w:shd w:val="clear" w:color="auto" w:fill="auto"/>
                <w:lang w:val="ru-RU" w:eastAsia="ru-RU" w:bidi="ru-RU"/>
              </w:rPr>
              <w:t>040-1-и</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&lt;0,20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0,077</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00"/>
              <w:jc w:val="left"/>
              <w:rPr>
                <w:sz w:val="22"/>
                <w:szCs w:val="22"/>
              </w:rPr>
            </w:pPr>
            <w:r>
              <w:rPr>
                <w:color w:val="000000"/>
                <w:spacing w:val="0"/>
                <w:w w:val="100"/>
                <w:position w:val="0"/>
                <w:sz w:val="22"/>
                <w:szCs w:val="22"/>
                <w:shd w:val="clear" w:color="auto" w:fill="auto"/>
                <w:lang w:val="ru-RU" w:eastAsia="ru-RU" w:bidi="ru-RU"/>
              </w:rPr>
              <w:t>2,05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&lt;0,050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0,95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4,3</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2,66</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&lt;0,1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en-US" w:eastAsia="en-US" w:bidi="en-US"/>
              </w:rPr>
              <w:t>62,2</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shd w:val="clear" w:color="auto" w:fill="auto"/>
                <w:lang w:val="en-US" w:eastAsia="en-US" w:bidi="en-US"/>
              </w:rPr>
              <w:t>1,44</w:t>
            </w:r>
          </w:p>
        </w:tc>
      </w:tr>
      <w:tr>
        <w:trPr>
          <w:trHeight w:val="264"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80"/>
              <w:jc w:val="left"/>
              <w:rPr>
                <w:sz w:val="22"/>
                <w:szCs w:val="22"/>
              </w:rPr>
            </w:pPr>
            <w:r>
              <w:rPr>
                <w:b/>
                <w:bCs/>
                <w:i/>
                <w:iCs/>
                <w:color w:val="000000"/>
                <w:spacing w:val="0"/>
                <w:w w:val="100"/>
                <w:position w:val="0"/>
                <w:sz w:val="22"/>
                <w:szCs w:val="22"/>
                <w:shd w:val="clear" w:color="auto" w:fill="auto"/>
                <w:lang w:val="ru-RU" w:eastAsia="ru-RU" w:bidi="ru-RU"/>
              </w:rPr>
              <w:t>Кк</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80"/>
              <w:jc w:val="left"/>
              <w:rPr>
                <w:sz w:val="22"/>
                <w:szCs w:val="22"/>
              </w:rPr>
            </w:pPr>
            <w:r>
              <w:rPr>
                <w:color w:val="000000"/>
                <w:spacing w:val="0"/>
                <w:w w:val="100"/>
                <w:position w:val="0"/>
                <w:sz w:val="22"/>
                <w:szCs w:val="22"/>
                <w:shd w:val="clear" w:color="auto" w:fill="auto"/>
                <w:lang w:val="ru-RU" w:eastAsia="ru-RU" w:bidi="ru-RU"/>
              </w:rPr>
              <w:t>5,1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en-US" w:eastAsia="en-US" w:bidi="en-US"/>
              </w:rPr>
              <w:t>-</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w:t>
            </w:r>
          </w:p>
        </w:tc>
      </w:tr>
      <w:tr>
        <w:trPr>
          <w:trHeight w:val="259" w:hRule="exact"/>
        </w:trPr>
        <w:tc>
          <w:tcPr>
            <w:vMerge/>
            <w:tcBorders>
              <w:left w:val="single" w:sz="4"/>
            </w:tcBorders>
            <w:shd w:val="clear" w:color="auto" w:fill="auto"/>
            <w:vAlign w:val="center"/>
          </w:tcPr>
          <w:p>
            <w:pPr/>
          </w:p>
        </w:tc>
        <w:tc>
          <w:tcPr>
            <w:gridSpan w:val="11"/>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превышения допустимых уровней содержания (ПДК, ОДК) в исследованной пробе не отмечены</w:t>
            </w:r>
          </w:p>
        </w:tc>
      </w:tr>
      <w:tr>
        <w:trPr>
          <w:trHeight w:val="274"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42</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ЛО-СЛ-20-</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&lt;0,20</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0,056</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00"/>
              <w:jc w:val="left"/>
              <w:rPr>
                <w:sz w:val="22"/>
                <w:szCs w:val="22"/>
              </w:rPr>
            </w:pPr>
            <w:r>
              <w:rPr>
                <w:color w:val="000000"/>
                <w:spacing w:val="0"/>
                <w:w w:val="100"/>
                <w:position w:val="0"/>
                <w:sz w:val="22"/>
                <w:szCs w:val="22"/>
                <w:shd w:val="clear" w:color="auto" w:fill="auto"/>
                <w:lang w:val="ru-RU" w:eastAsia="ru-RU" w:bidi="ru-RU"/>
              </w:rPr>
              <w:t>2,92</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&lt;0,050</w:t>
            </w:r>
          </w:p>
        </w:tc>
        <w:tc>
          <w:tcPr>
            <w:tcBorders>
              <w:top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1,74</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4,7</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6,6</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0,305</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40"/>
              <w:jc w:val="left"/>
              <w:rPr>
                <w:sz w:val="22"/>
                <w:szCs w:val="22"/>
              </w:rPr>
            </w:pPr>
            <w:r>
              <w:rPr>
                <w:color w:val="000000"/>
                <w:spacing w:val="0"/>
                <w:w w:val="100"/>
                <w:position w:val="0"/>
                <w:sz w:val="22"/>
                <w:szCs w:val="22"/>
                <w:shd w:val="clear" w:color="auto" w:fill="auto"/>
                <w:lang w:val="en-US" w:eastAsia="en-US" w:bidi="en-US"/>
              </w:rPr>
              <w:t>30</w:t>
            </w:r>
          </w:p>
        </w:tc>
        <w:tc>
          <w:tcPr>
            <w:tcBorders>
              <w:top w:val="single" w:sz="4"/>
              <w:left w:val="single" w:sz="4"/>
              <w:bottom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shd w:val="clear" w:color="auto" w:fill="auto"/>
                <w:lang w:val="en-US" w:eastAsia="en-US" w:bidi="en-US"/>
              </w:rPr>
              <w:t>2,99</w:t>
            </w:r>
          </w:p>
        </w:tc>
      </w:tr>
    </w:tbl>
    <w:p>
      <w:pPr>
        <w:spacing w:lineRule="exact" w:line="1"/>
        <w:rPr>
          <w:sz w:val="2"/>
          <w:szCs w:val="2"/>
        </w:rPr>
      </w:pPr>
      <w:r>
        <w:br w:type="page"/>
      </w:r>
    </w:p>
    <w:tbl>
      <w:tblPr>
        <w:tblOverlap w:val="never"/>
        <w:jc w:val="center"/>
        <w:tblLayout w:type="fixed"/>
      </w:tblPr>
      <w:tblGrid>
        <w:gridCol w:w="576"/>
        <w:gridCol w:w="1272"/>
        <w:gridCol w:w="763"/>
        <w:gridCol w:w="854"/>
        <w:gridCol w:w="797"/>
        <w:gridCol w:w="854"/>
        <w:gridCol w:w="744"/>
        <w:gridCol w:w="797"/>
        <w:gridCol w:w="840"/>
        <w:gridCol w:w="730"/>
        <w:gridCol w:w="725"/>
        <w:gridCol w:w="850"/>
      </w:tblGrid>
      <w:tr>
        <w:trPr>
          <w:trHeight w:val="331"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ru-RU" w:eastAsia="ru-RU" w:bidi="ru-RU"/>
              </w:rPr>
              <w:t>№ п/п</w:t>
            </w:r>
          </w:p>
        </w:tc>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280" w:right="0" w:firstLine="0"/>
              <w:jc w:val="left"/>
              <w:rPr>
                <w:sz w:val="22"/>
                <w:szCs w:val="22"/>
              </w:rPr>
            </w:pPr>
            <w:r>
              <w:rPr>
                <w:b/>
                <w:bCs/>
                <w:color w:val="000000"/>
                <w:spacing w:val="0"/>
                <w:w w:val="100"/>
                <w:position w:val="0"/>
                <w:sz w:val="22"/>
                <w:szCs w:val="22"/>
                <w:shd w:val="clear" w:color="auto" w:fill="auto"/>
                <w:lang w:val="ru-RU" w:eastAsia="ru-RU" w:bidi="ru-RU"/>
              </w:rPr>
              <w:t>Номер пробы</w:t>
            </w:r>
          </w:p>
        </w:tc>
        <w:tc>
          <w:tcPr>
            <w:gridSpan w:val="7"/>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right"/>
              <w:rPr>
                <w:sz w:val="22"/>
                <w:szCs w:val="22"/>
              </w:rPr>
            </w:pPr>
            <w:r>
              <w:rPr>
                <w:b/>
                <w:bCs/>
                <w:color w:val="000000"/>
                <w:spacing w:val="0"/>
                <w:w w:val="100"/>
                <w:position w:val="0"/>
                <w:sz w:val="22"/>
                <w:szCs w:val="22"/>
                <w:shd w:val="clear" w:color="auto" w:fill="auto"/>
                <w:lang w:val="ru-RU" w:eastAsia="ru-RU" w:bidi="ru-RU"/>
              </w:rPr>
              <w:t>Определяемый показатель (мг/кг</w:t>
            </w:r>
          </w:p>
        </w:tc>
        <w:tc>
          <w:tcPr>
            <w:gridSpan w:val="3"/>
            <w:tcBorders>
              <w:top w:val="single" w:sz="4"/>
              <w:left w:val="single" w:sz="4"/>
              <w:right w:val="single" w:sz="4"/>
            </w:tcBorders>
            <w:shd w:val="clear" w:color="auto" w:fill="auto"/>
            <w:vAlign w:val="top"/>
          </w:tcPr>
          <w:p>
            <w:pPr>
              <w:widowControl w:val="0"/>
              <w:rPr>
                <w:sz w:val="10"/>
                <w:szCs w:val="10"/>
              </w:rPr>
            </w:pPr>
          </w:p>
        </w:tc>
      </w:tr>
      <w:tr>
        <w:trPr>
          <w:trHeight w:val="322" w:hRule="exact"/>
        </w:trPr>
        <w:tc>
          <w:tcPr>
            <w:vMerge/>
            <w:tcBorders>
              <w:left w:val="single" w:sz="4"/>
            </w:tcBorders>
            <w:shd w:val="clear" w:color="auto" w:fill="auto"/>
            <w:vAlign w:val="center"/>
          </w:tcPr>
          <w:p>
            <w:pPr/>
          </w:p>
        </w:tc>
        <w:tc>
          <w:tcPr>
            <w:vMerge/>
            <w:tcBorders>
              <w:left w:val="single" w:sz="4"/>
            </w:tcBorders>
            <w:shd w:val="clear" w:color="auto" w:fill="auto"/>
            <w:vAlign w:val="center"/>
          </w:tcPr>
          <w:p>
            <w:pP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en-US" w:eastAsia="en-US" w:bidi="en-US"/>
              </w:rPr>
              <w:t>As</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80"/>
              <w:jc w:val="left"/>
              <w:rPr>
                <w:sz w:val="22"/>
                <w:szCs w:val="22"/>
              </w:rPr>
            </w:pPr>
            <w:r>
              <w:rPr>
                <w:b/>
                <w:bCs/>
                <w:color w:val="000000"/>
                <w:spacing w:val="0"/>
                <w:w w:val="100"/>
                <w:position w:val="0"/>
                <w:sz w:val="22"/>
                <w:szCs w:val="22"/>
                <w:shd w:val="clear" w:color="auto" w:fill="auto"/>
                <w:lang w:val="en-US" w:eastAsia="en-US" w:bidi="en-US"/>
              </w:rPr>
              <w:t>Cd</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00"/>
              <w:jc w:val="left"/>
              <w:rPr>
                <w:sz w:val="22"/>
                <w:szCs w:val="22"/>
              </w:rPr>
            </w:pPr>
            <w:r>
              <w:rPr>
                <w:b/>
                <w:bCs/>
                <w:color w:val="000000"/>
                <w:spacing w:val="0"/>
                <w:w w:val="100"/>
                <w:position w:val="0"/>
                <w:sz w:val="22"/>
                <w:szCs w:val="22"/>
                <w:shd w:val="clear" w:color="auto" w:fill="auto"/>
                <w:lang w:val="en-US" w:eastAsia="en-US" w:bidi="en-US"/>
              </w:rPr>
              <w:t>Cu</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en-US" w:eastAsia="en-US" w:bidi="en-US"/>
              </w:rPr>
              <w:t>Hg</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en-US" w:eastAsia="en-US" w:bidi="en-US"/>
              </w:rPr>
              <w:t>Ni</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en-US" w:eastAsia="en-US" w:bidi="en-US"/>
              </w:rPr>
              <w:t>Pb</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en-US" w:eastAsia="en-US" w:bidi="en-US"/>
              </w:rPr>
              <w:t>Zn</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en-US" w:eastAsia="en-US" w:bidi="en-US"/>
              </w:rPr>
              <w:t>Co</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80"/>
              <w:jc w:val="left"/>
              <w:rPr>
                <w:sz w:val="22"/>
                <w:szCs w:val="22"/>
              </w:rPr>
            </w:pPr>
            <w:r>
              <w:rPr>
                <w:b/>
                <w:bCs/>
                <w:color w:val="000000"/>
                <w:spacing w:val="0"/>
                <w:w w:val="100"/>
                <w:position w:val="0"/>
                <w:sz w:val="22"/>
                <w:szCs w:val="22"/>
                <w:shd w:val="clear" w:color="auto" w:fill="auto"/>
                <w:lang w:val="en-US" w:eastAsia="en-US" w:bidi="en-US"/>
              </w:rPr>
              <w:t>Mn</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en-US" w:eastAsia="en-US" w:bidi="en-US"/>
              </w:rPr>
              <w:t>Cr</w:t>
            </w:r>
          </w:p>
        </w:tc>
      </w:tr>
      <w:tr>
        <w:trPr>
          <w:trHeight w:val="264" w:hRule="exact"/>
        </w:trPr>
        <w:tc>
          <w:tcPr>
            <w:vMerge w:val="restart"/>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80"/>
              <w:jc w:val="left"/>
              <w:rPr>
                <w:sz w:val="22"/>
                <w:szCs w:val="22"/>
              </w:rPr>
            </w:pPr>
            <w:r>
              <w:rPr>
                <w:color w:val="000000"/>
                <w:spacing w:val="0"/>
                <w:w w:val="100"/>
                <w:position w:val="0"/>
                <w:sz w:val="22"/>
                <w:szCs w:val="22"/>
                <w:shd w:val="clear" w:color="auto" w:fill="auto"/>
                <w:lang w:val="ru-RU" w:eastAsia="ru-RU" w:bidi="ru-RU"/>
              </w:rPr>
              <w:t>042-1-и</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right w:val="single" w:sz="4"/>
            </w:tcBorders>
            <w:shd w:val="clear" w:color="auto" w:fill="auto"/>
            <w:vAlign w:val="top"/>
          </w:tcPr>
          <w:p>
            <w:pPr>
              <w:widowControl w:val="0"/>
              <w:rPr>
                <w:sz w:val="10"/>
                <w:szCs w:val="10"/>
              </w:rPr>
            </w:pPr>
          </w:p>
        </w:tc>
      </w:tr>
      <w:tr>
        <w:trPr>
          <w:trHeight w:val="264"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80"/>
              <w:jc w:val="left"/>
              <w:rPr>
                <w:sz w:val="22"/>
                <w:szCs w:val="22"/>
              </w:rPr>
            </w:pPr>
            <w:r>
              <w:rPr>
                <w:b/>
                <w:bCs/>
                <w:i/>
                <w:iCs/>
                <w:color w:val="000000"/>
                <w:spacing w:val="0"/>
                <w:w w:val="100"/>
                <w:position w:val="0"/>
                <w:sz w:val="22"/>
                <w:szCs w:val="22"/>
                <w:shd w:val="clear" w:color="auto" w:fill="auto"/>
                <w:lang w:val="ru-RU" w:eastAsia="ru-RU" w:bidi="ru-RU"/>
              </w:rPr>
              <w:t>Кк</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80"/>
              <w:jc w:val="left"/>
              <w:rPr>
                <w:sz w:val="22"/>
                <w:szCs w:val="22"/>
              </w:rPr>
            </w:pPr>
            <w:r>
              <w:rPr>
                <w:color w:val="000000"/>
                <w:spacing w:val="0"/>
                <w:w w:val="100"/>
                <w:position w:val="0"/>
                <w:sz w:val="22"/>
                <w:szCs w:val="22"/>
                <w:shd w:val="clear" w:color="auto" w:fill="auto"/>
                <w:lang w:val="ru-RU" w:eastAsia="ru-RU" w:bidi="ru-RU"/>
              </w:rPr>
              <w:t>3,7</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1,9</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en-US" w:eastAsia="en-US" w:bidi="en-US"/>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6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en-US" w:eastAsia="en-US" w:bidi="en-US"/>
              </w:rPr>
              <w:t>-</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w:t>
            </w:r>
          </w:p>
        </w:tc>
      </w:tr>
      <w:tr>
        <w:trPr>
          <w:trHeight w:val="264" w:hRule="exact"/>
        </w:trPr>
        <w:tc>
          <w:tcPr>
            <w:vMerge/>
            <w:tcBorders>
              <w:left w:val="single" w:sz="4"/>
            </w:tcBorders>
            <w:shd w:val="clear" w:color="auto" w:fill="auto"/>
            <w:vAlign w:val="top"/>
          </w:tcPr>
          <w:p>
            <w:pPr/>
          </w:p>
        </w:tc>
        <w:tc>
          <w:tcPr>
            <w:gridSpan w:val="5"/>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превышения допустимых уровней содержания</w:t>
            </w:r>
          </w:p>
        </w:tc>
        <w:tc>
          <w:tcPr>
            <w:gridSpan w:val="6"/>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ПДК, ОДК) в исследованной пробе не отмечены</w:t>
            </w:r>
          </w:p>
        </w:tc>
      </w:tr>
      <w:tr>
        <w:trPr>
          <w:trHeight w:val="514" w:hRule="exact"/>
        </w:trPr>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41</w:t>
            </w:r>
          </w:p>
        </w:tc>
        <w:tc>
          <w:tcPr>
            <w:tcBorders>
              <w:top w:val="single" w:sz="4"/>
              <w:left w:val="single" w:sz="4"/>
            </w:tcBorders>
            <w:shd w:val="clear" w:color="auto" w:fill="D9D9D9"/>
            <w:vAlign w:val="bottom"/>
          </w:tcPr>
          <w:p>
            <w:pPr>
              <w:pStyle w:val="Style27"/>
              <w:keepNext w:val="0"/>
              <w:keepLines w:val="0"/>
              <w:widowControl w:val="0"/>
              <w:shd w:val="clear" w:color="auto" w:fill="auto"/>
              <w:bidi w:val="0"/>
              <w:spacing w:before="0" w:after="0" w:line="240" w:lineRule="auto"/>
              <w:ind w:left="200" w:right="0" w:firstLine="0"/>
              <w:jc w:val="left"/>
              <w:rPr>
                <w:sz w:val="22"/>
                <w:szCs w:val="22"/>
              </w:rPr>
            </w:pPr>
            <w:r>
              <w:rPr>
                <w:color w:val="000000"/>
                <w:spacing w:val="0"/>
                <w:w w:val="100"/>
                <w:position w:val="0"/>
                <w:sz w:val="22"/>
                <w:szCs w:val="22"/>
                <w:shd w:val="clear" w:color="auto" w:fill="auto"/>
                <w:lang w:val="ru-RU" w:eastAsia="ru-RU" w:bidi="ru-RU"/>
              </w:rPr>
              <w:t>Фоновые значения</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&lt;0,05</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0,015</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200"/>
              <w:jc w:val="left"/>
              <w:rPr>
                <w:sz w:val="22"/>
                <w:szCs w:val="22"/>
              </w:rPr>
            </w:pPr>
            <w:r>
              <w:rPr>
                <w:color w:val="000000"/>
                <w:spacing w:val="0"/>
                <w:w w:val="100"/>
                <w:position w:val="0"/>
                <w:sz w:val="22"/>
                <w:szCs w:val="22"/>
                <w:shd w:val="clear" w:color="auto" w:fill="auto"/>
                <w:lang w:val="ru-RU" w:eastAsia="ru-RU" w:bidi="ru-RU"/>
              </w:rPr>
              <w:t>1,53</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&lt;0,05</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3,91</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13,74</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133,45</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0,53</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en-US" w:eastAsia="en-US" w:bidi="en-US"/>
              </w:rPr>
              <w:t>125,5</w:t>
            </w:r>
          </w:p>
        </w:tc>
        <w:tc>
          <w:tcPr>
            <w:tcBorders>
              <w:top w:val="single" w:sz="4"/>
              <w:left w:val="single" w:sz="4"/>
              <w:righ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2,27</w:t>
            </w:r>
          </w:p>
        </w:tc>
      </w:tr>
      <w:tr>
        <w:trPr>
          <w:trHeight w:val="264" w:hRule="exact"/>
        </w:trPr>
        <w:tc>
          <w:tcPr>
            <w:gridSpan w:val="12"/>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Тихвинский район</w:t>
            </w:r>
          </w:p>
        </w:tc>
      </w:tr>
      <w:tr>
        <w:trPr>
          <w:trHeight w:val="518"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43</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ЛО-ТХ-20-</w:t>
            </w:r>
          </w:p>
          <w:p>
            <w:pPr>
              <w:pStyle w:val="Style27"/>
              <w:keepNext w:val="0"/>
              <w:keepLines w:val="0"/>
              <w:widowControl w:val="0"/>
              <w:shd w:val="clear" w:color="auto" w:fill="auto"/>
              <w:bidi w:val="0"/>
              <w:spacing w:before="0" w:after="0" w:line="240" w:lineRule="auto"/>
              <w:ind w:left="0" w:right="0" w:firstLine="280"/>
              <w:jc w:val="left"/>
              <w:rPr>
                <w:sz w:val="22"/>
                <w:szCs w:val="22"/>
              </w:rPr>
            </w:pPr>
            <w:r>
              <w:rPr>
                <w:color w:val="000000"/>
                <w:spacing w:val="0"/>
                <w:w w:val="100"/>
                <w:position w:val="0"/>
                <w:sz w:val="22"/>
                <w:szCs w:val="22"/>
                <w:shd w:val="clear" w:color="auto" w:fill="auto"/>
                <w:lang w:val="ru-RU" w:eastAsia="ru-RU" w:bidi="ru-RU"/>
              </w:rPr>
              <w:t>043-1-и</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&lt;0,20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0,157</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00"/>
              <w:jc w:val="left"/>
              <w:rPr>
                <w:sz w:val="22"/>
                <w:szCs w:val="22"/>
              </w:rPr>
            </w:pPr>
            <w:r>
              <w:rPr>
                <w:color w:val="000000"/>
                <w:spacing w:val="0"/>
                <w:w w:val="100"/>
                <w:position w:val="0"/>
                <w:sz w:val="22"/>
                <w:szCs w:val="22"/>
                <w:shd w:val="clear" w:color="auto" w:fill="auto"/>
                <w:lang w:val="ru-RU" w:eastAsia="ru-RU" w:bidi="ru-RU"/>
              </w:rPr>
              <w:t>6,3</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&lt;0,050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3,04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18,5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shd w:val="clear" w:color="auto" w:fill="auto"/>
                <w:lang w:val="ru-RU" w:eastAsia="ru-RU" w:bidi="ru-RU"/>
              </w:rPr>
              <w:t>168</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0,93</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80"/>
              <w:jc w:val="left"/>
              <w:rPr>
                <w:sz w:val="22"/>
                <w:szCs w:val="22"/>
              </w:rPr>
            </w:pPr>
            <w:r>
              <w:rPr>
                <w:color w:val="000000"/>
                <w:spacing w:val="0"/>
                <w:w w:val="100"/>
                <w:position w:val="0"/>
                <w:sz w:val="22"/>
                <w:szCs w:val="22"/>
                <w:shd w:val="clear" w:color="auto" w:fill="auto"/>
                <w:lang w:val="en-US" w:eastAsia="en-US" w:bidi="en-US"/>
              </w:rPr>
              <w:t>228</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3,02</w:t>
            </w:r>
          </w:p>
        </w:tc>
      </w:tr>
      <w:tr>
        <w:trPr>
          <w:trHeight w:val="259"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80"/>
              <w:jc w:val="left"/>
              <w:rPr>
                <w:sz w:val="22"/>
                <w:szCs w:val="22"/>
              </w:rPr>
            </w:pPr>
            <w:r>
              <w:rPr>
                <w:b/>
                <w:bCs/>
                <w:i/>
                <w:iCs/>
                <w:color w:val="000000"/>
                <w:spacing w:val="0"/>
                <w:w w:val="100"/>
                <w:position w:val="0"/>
                <w:sz w:val="22"/>
                <w:szCs w:val="22"/>
                <w:shd w:val="clear" w:color="auto" w:fill="auto"/>
                <w:lang w:val="ru-RU" w:eastAsia="ru-RU" w:bidi="ru-RU"/>
              </w:rPr>
              <w:t>Кк</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8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4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1,7</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8,1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18,0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en-US" w:eastAsia="en-US" w:bidi="en-US"/>
              </w:rPr>
              <w:t>-</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2,5</w:t>
            </w:r>
          </w:p>
        </w:tc>
      </w:tr>
      <w:tr>
        <w:trPr>
          <w:trHeight w:val="264" w:hRule="exact"/>
        </w:trPr>
        <w:tc>
          <w:tcPr>
            <w:vMerge/>
            <w:tcBorders>
              <w:left w:val="single" w:sz="4"/>
            </w:tcBorders>
            <w:shd w:val="clear" w:color="auto" w:fill="auto"/>
            <w:vAlign w:val="center"/>
          </w:tcPr>
          <w:p>
            <w:pPr/>
          </w:p>
        </w:tc>
        <w:tc>
          <w:tcPr>
            <w:gridSpan w:val="11"/>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 xml:space="preserve">содержание </w:t>
            </w:r>
            <w:r>
              <w:rPr>
                <w:color w:val="000000"/>
                <w:spacing w:val="0"/>
                <w:w w:val="100"/>
                <w:position w:val="0"/>
                <w:sz w:val="22"/>
                <w:szCs w:val="22"/>
                <w:shd w:val="clear" w:color="auto" w:fill="auto"/>
                <w:lang w:val="en-US" w:eastAsia="en-US" w:bidi="en-US"/>
              </w:rPr>
              <w:t xml:space="preserve">Zn </w:t>
            </w:r>
            <w:r>
              <w:rPr>
                <w:color w:val="000000"/>
                <w:spacing w:val="0"/>
                <w:w w:val="100"/>
                <w:position w:val="0"/>
                <w:sz w:val="22"/>
                <w:szCs w:val="22"/>
                <w:shd w:val="clear" w:color="auto" w:fill="auto"/>
                <w:lang w:val="ru-RU" w:eastAsia="ru-RU" w:bidi="ru-RU"/>
              </w:rPr>
              <w:t>составляет 3,05 ОДК</w:t>
            </w:r>
          </w:p>
        </w:tc>
      </w:tr>
      <w:tr>
        <w:trPr>
          <w:trHeight w:val="518" w:hRule="exact"/>
        </w:trPr>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44</w:t>
            </w:r>
          </w:p>
        </w:tc>
        <w:tc>
          <w:tcPr>
            <w:tcBorders>
              <w:top w:val="single" w:sz="4"/>
              <w:left w:val="single" w:sz="4"/>
            </w:tcBorders>
            <w:shd w:val="clear" w:color="auto" w:fill="D9D9D9"/>
            <w:vAlign w:val="bottom"/>
          </w:tcPr>
          <w:p>
            <w:pPr>
              <w:pStyle w:val="Style27"/>
              <w:keepNext w:val="0"/>
              <w:keepLines w:val="0"/>
              <w:widowControl w:val="0"/>
              <w:shd w:val="clear" w:color="auto" w:fill="auto"/>
              <w:bidi w:val="0"/>
              <w:spacing w:before="0" w:after="0" w:line="240" w:lineRule="auto"/>
              <w:ind w:left="200" w:right="0" w:firstLine="0"/>
              <w:jc w:val="left"/>
              <w:rPr>
                <w:sz w:val="22"/>
                <w:szCs w:val="22"/>
              </w:rPr>
            </w:pPr>
            <w:r>
              <w:rPr>
                <w:color w:val="000000"/>
                <w:spacing w:val="0"/>
                <w:w w:val="100"/>
                <w:position w:val="0"/>
                <w:sz w:val="22"/>
                <w:szCs w:val="22"/>
                <w:shd w:val="clear" w:color="auto" w:fill="auto"/>
                <w:lang w:val="ru-RU" w:eastAsia="ru-RU" w:bidi="ru-RU"/>
              </w:rPr>
              <w:t>Фоновые значения</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&lt;0,05</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0,063</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4,51</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&lt;0,05</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1,76</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2,27</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9,35</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1,32</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en-US" w:eastAsia="en-US" w:bidi="en-US"/>
              </w:rPr>
              <w:t>315,0</w:t>
            </w:r>
          </w:p>
        </w:tc>
        <w:tc>
          <w:tcPr>
            <w:tcBorders>
              <w:top w:val="single" w:sz="4"/>
              <w:left w:val="single" w:sz="4"/>
              <w:righ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2,98</w:t>
            </w:r>
          </w:p>
        </w:tc>
      </w:tr>
      <w:tr>
        <w:trPr>
          <w:trHeight w:val="259" w:hRule="exact"/>
        </w:trPr>
        <w:tc>
          <w:tcPr>
            <w:gridSpan w:val="12"/>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Тосненский район</w:t>
            </w:r>
          </w:p>
        </w:tc>
      </w:tr>
      <w:tr>
        <w:trPr>
          <w:trHeight w:val="518"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45</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ЛО-ТС-20-</w:t>
            </w:r>
          </w:p>
          <w:p>
            <w:pPr>
              <w:pStyle w:val="Style27"/>
              <w:keepNext w:val="0"/>
              <w:keepLines w:val="0"/>
              <w:widowControl w:val="0"/>
              <w:shd w:val="clear" w:color="auto" w:fill="auto"/>
              <w:bidi w:val="0"/>
              <w:spacing w:before="0" w:after="0" w:line="240" w:lineRule="auto"/>
              <w:ind w:left="0" w:right="0" w:firstLine="280"/>
              <w:jc w:val="left"/>
              <w:rPr>
                <w:sz w:val="22"/>
                <w:szCs w:val="22"/>
              </w:rPr>
            </w:pPr>
            <w:r>
              <w:rPr>
                <w:color w:val="000000"/>
                <w:spacing w:val="0"/>
                <w:w w:val="100"/>
                <w:position w:val="0"/>
                <w:sz w:val="22"/>
                <w:szCs w:val="22"/>
                <w:shd w:val="clear" w:color="auto" w:fill="auto"/>
                <w:lang w:val="ru-RU" w:eastAsia="ru-RU" w:bidi="ru-RU"/>
              </w:rPr>
              <w:t>045-1-и</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&lt;0,20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0,294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40"/>
              <w:jc w:val="left"/>
              <w:rPr>
                <w:sz w:val="22"/>
                <w:szCs w:val="22"/>
              </w:rPr>
            </w:pPr>
            <w:r>
              <w:rPr>
                <w:color w:val="000000"/>
                <w:spacing w:val="0"/>
                <w:w w:val="100"/>
                <w:position w:val="0"/>
                <w:sz w:val="22"/>
                <w:szCs w:val="22"/>
                <w:shd w:val="clear" w:color="auto" w:fill="auto"/>
                <w:lang w:val="ru-RU" w:eastAsia="ru-RU" w:bidi="ru-RU"/>
              </w:rPr>
              <w:t>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&lt;0,050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4,27</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16,8</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29,2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4,6</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en-US" w:eastAsia="en-US" w:bidi="en-US"/>
              </w:rPr>
              <w:t>2012</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5,35</w:t>
            </w:r>
          </w:p>
        </w:tc>
      </w:tr>
      <w:tr>
        <w:trPr>
          <w:trHeight w:val="264"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80"/>
              <w:jc w:val="left"/>
              <w:rPr>
                <w:sz w:val="22"/>
                <w:szCs w:val="22"/>
              </w:rPr>
            </w:pPr>
            <w:r>
              <w:rPr>
                <w:b/>
                <w:bCs/>
                <w:i/>
                <w:iCs/>
                <w:color w:val="000000"/>
                <w:spacing w:val="0"/>
                <w:w w:val="100"/>
                <w:position w:val="0"/>
                <w:sz w:val="22"/>
                <w:szCs w:val="22"/>
                <w:shd w:val="clear" w:color="auto" w:fill="auto"/>
                <w:lang w:val="ru-RU" w:eastAsia="ru-RU" w:bidi="ru-RU"/>
              </w:rPr>
              <w:t>Кк</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19,6</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4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4,0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180"/>
              <w:jc w:val="left"/>
              <w:rPr>
                <w:sz w:val="22"/>
                <w:szCs w:val="22"/>
              </w:rPr>
            </w:pPr>
            <w:r>
              <w:rPr>
                <w:color w:val="000000"/>
                <w:spacing w:val="0"/>
                <w:w w:val="100"/>
                <w:position w:val="0"/>
                <w:sz w:val="22"/>
                <w:szCs w:val="22"/>
                <w:shd w:val="clear" w:color="auto" w:fill="auto"/>
                <w:lang w:val="en-US" w:eastAsia="en-US" w:bidi="en-US"/>
              </w:rPr>
              <w:t>15,2</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w:t>
            </w:r>
          </w:p>
        </w:tc>
      </w:tr>
      <w:tr>
        <w:trPr>
          <w:trHeight w:val="259" w:hRule="exact"/>
        </w:trPr>
        <w:tc>
          <w:tcPr>
            <w:vMerge/>
            <w:tcBorders>
              <w:left w:val="single" w:sz="4"/>
            </w:tcBorders>
            <w:shd w:val="clear" w:color="auto" w:fill="auto"/>
            <w:vAlign w:val="center"/>
          </w:tcPr>
          <w:p>
            <w:pPr/>
          </w:p>
        </w:tc>
        <w:tc>
          <w:tcPr>
            <w:gridSpan w:val="11"/>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 xml:space="preserve">содержание </w:t>
            </w:r>
            <w:r>
              <w:rPr>
                <w:color w:val="000000"/>
                <w:spacing w:val="0"/>
                <w:w w:val="100"/>
                <w:position w:val="0"/>
                <w:sz w:val="22"/>
                <w:szCs w:val="22"/>
                <w:shd w:val="clear" w:color="auto" w:fill="auto"/>
                <w:lang w:val="en-US" w:eastAsia="en-US" w:bidi="en-US"/>
              </w:rPr>
              <w:t xml:space="preserve">Mn </w:t>
            </w:r>
            <w:r>
              <w:rPr>
                <w:color w:val="000000"/>
                <w:spacing w:val="0"/>
                <w:w w:val="100"/>
                <w:position w:val="0"/>
                <w:sz w:val="22"/>
                <w:szCs w:val="22"/>
                <w:shd w:val="clear" w:color="auto" w:fill="auto"/>
                <w:lang w:val="ru-RU" w:eastAsia="ru-RU" w:bidi="ru-RU"/>
              </w:rPr>
              <w:t>составляет 1,34 ОДК</w:t>
            </w:r>
          </w:p>
        </w:tc>
      </w:tr>
      <w:tr>
        <w:trPr>
          <w:trHeight w:val="518"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46</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ЛО-ТС-20-</w:t>
            </w:r>
          </w:p>
          <w:p>
            <w:pPr>
              <w:pStyle w:val="Style27"/>
              <w:keepNext w:val="0"/>
              <w:keepLines w:val="0"/>
              <w:widowControl w:val="0"/>
              <w:shd w:val="clear" w:color="auto" w:fill="auto"/>
              <w:bidi w:val="0"/>
              <w:spacing w:before="0" w:after="0" w:line="240" w:lineRule="auto"/>
              <w:ind w:left="0" w:right="0" w:firstLine="280"/>
              <w:jc w:val="left"/>
              <w:rPr>
                <w:sz w:val="22"/>
                <w:szCs w:val="22"/>
              </w:rPr>
            </w:pPr>
            <w:r>
              <w:rPr>
                <w:color w:val="000000"/>
                <w:spacing w:val="0"/>
                <w:w w:val="100"/>
                <w:position w:val="0"/>
                <w:sz w:val="22"/>
                <w:szCs w:val="22"/>
                <w:shd w:val="clear" w:color="auto" w:fill="auto"/>
                <w:lang w:val="ru-RU" w:eastAsia="ru-RU" w:bidi="ru-RU"/>
              </w:rPr>
              <w:t>046-1-и</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&lt;0,20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0,35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4,9</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&lt;0,050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8,2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9,4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21,3</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3,35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80"/>
              <w:jc w:val="left"/>
              <w:rPr>
                <w:sz w:val="22"/>
                <w:szCs w:val="22"/>
              </w:rPr>
            </w:pPr>
            <w:r>
              <w:rPr>
                <w:color w:val="000000"/>
                <w:spacing w:val="0"/>
                <w:w w:val="100"/>
                <w:position w:val="0"/>
                <w:sz w:val="22"/>
                <w:szCs w:val="22"/>
                <w:shd w:val="clear" w:color="auto" w:fill="auto"/>
                <w:lang w:val="en-US" w:eastAsia="en-US" w:bidi="en-US"/>
              </w:rPr>
              <w:t>119</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14</w:t>
            </w:r>
          </w:p>
        </w:tc>
      </w:tr>
      <w:tr>
        <w:trPr>
          <w:trHeight w:val="264"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80"/>
              <w:jc w:val="left"/>
              <w:rPr>
                <w:sz w:val="22"/>
                <w:szCs w:val="22"/>
              </w:rPr>
            </w:pPr>
            <w:r>
              <w:rPr>
                <w:b/>
                <w:bCs/>
                <w:i/>
                <w:iCs/>
                <w:color w:val="000000"/>
                <w:spacing w:val="0"/>
                <w:w w:val="100"/>
                <w:position w:val="0"/>
                <w:sz w:val="22"/>
                <w:szCs w:val="22"/>
                <w:shd w:val="clear" w:color="auto" w:fill="auto"/>
                <w:lang w:val="ru-RU" w:eastAsia="ru-RU" w:bidi="ru-RU"/>
              </w:rPr>
              <w:t>Кк</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23,3</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4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en-US" w:eastAsia="en-US" w:bidi="en-US"/>
              </w:rPr>
              <w:t>-</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w:t>
            </w:r>
          </w:p>
        </w:tc>
      </w:tr>
      <w:tr>
        <w:trPr>
          <w:trHeight w:val="264" w:hRule="exact"/>
        </w:trPr>
        <w:tc>
          <w:tcPr>
            <w:vMerge/>
            <w:tcBorders>
              <w:left w:val="single" w:sz="4"/>
            </w:tcBorders>
            <w:shd w:val="clear" w:color="auto" w:fill="auto"/>
            <w:vAlign w:val="center"/>
          </w:tcPr>
          <w:p>
            <w:pPr/>
          </w:p>
        </w:tc>
        <w:tc>
          <w:tcPr>
            <w:gridSpan w:val="5"/>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превышения допустимых уровней содержания</w:t>
            </w:r>
          </w:p>
        </w:tc>
        <w:tc>
          <w:tcPr>
            <w:gridSpan w:val="6"/>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(ПДК, ОДК) в исследованной пробе не отмечены</w:t>
            </w:r>
          </w:p>
        </w:tc>
      </w:tr>
      <w:tr>
        <w:trPr>
          <w:trHeight w:val="514"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47</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ЛО-ТС-20-</w:t>
            </w:r>
          </w:p>
          <w:p>
            <w:pPr>
              <w:pStyle w:val="Style27"/>
              <w:keepNext w:val="0"/>
              <w:keepLines w:val="0"/>
              <w:widowControl w:val="0"/>
              <w:shd w:val="clear" w:color="auto" w:fill="auto"/>
              <w:bidi w:val="0"/>
              <w:spacing w:before="0" w:after="0" w:line="240" w:lineRule="auto"/>
              <w:ind w:left="0" w:right="0" w:firstLine="280"/>
              <w:jc w:val="left"/>
              <w:rPr>
                <w:sz w:val="22"/>
                <w:szCs w:val="22"/>
              </w:rPr>
            </w:pPr>
            <w:r>
              <w:rPr>
                <w:color w:val="000000"/>
                <w:spacing w:val="0"/>
                <w:w w:val="100"/>
                <w:position w:val="0"/>
                <w:sz w:val="22"/>
                <w:szCs w:val="22"/>
                <w:shd w:val="clear" w:color="auto" w:fill="auto"/>
                <w:lang w:val="ru-RU" w:eastAsia="ru-RU" w:bidi="ru-RU"/>
              </w:rPr>
              <w:t>047-1-и</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&lt;0,20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0,128</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00"/>
              <w:jc w:val="left"/>
              <w:rPr>
                <w:sz w:val="22"/>
                <w:szCs w:val="22"/>
              </w:rPr>
            </w:pPr>
            <w:r>
              <w:rPr>
                <w:color w:val="000000"/>
                <w:spacing w:val="0"/>
                <w:w w:val="100"/>
                <w:position w:val="0"/>
                <w:sz w:val="22"/>
                <w:szCs w:val="22"/>
                <w:shd w:val="clear" w:color="auto" w:fill="auto"/>
                <w:lang w:val="ru-RU" w:eastAsia="ru-RU" w:bidi="ru-RU"/>
              </w:rPr>
              <w:t>4,02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&lt;0,050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1,31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14,5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38,1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&lt;0,1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17</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1,04</w:t>
            </w:r>
          </w:p>
        </w:tc>
      </w:tr>
      <w:tr>
        <w:trPr>
          <w:trHeight w:val="264"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80"/>
              <w:jc w:val="left"/>
              <w:rPr>
                <w:sz w:val="22"/>
                <w:szCs w:val="22"/>
              </w:rPr>
            </w:pPr>
            <w:r>
              <w:rPr>
                <w:b/>
                <w:bCs/>
                <w:i/>
                <w:iCs/>
                <w:color w:val="000000"/>
                <w:spacing w:val="0"/>
                <w:w w:val="100"/>
                <w:position w:val="0"/>
                <w:sz w:val="22"/>
                <w:szCs w:val="22"/>
                <w:shd w:val="clear" w:color="auto" w:fill="auto"/>
                <w:lang w:val="ru-RU" w:eastAsia="ru-RU" w:bidi="ru-RU"/>
              </w:rPr>
              <w:t>Кк</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80"/>
              <w:jc w:val="left"/>
              <w:rPr>
                <w:sz w:val="22"/>
                <w:szCs w:val="22"/>
              </w:rPr>
            </w:pPr>
            <w:r>
              <w:rPr>
                <w:color w:val="000000"/>
                <w:spacing w:val="0"/>
                <w:w w:val="100"/>
                <w:position w:val="0"/>
                <w:sz w:val="22"/>
                <w:szCs w:val="22"/>
                <w:shd w:val="clear" w:color="auto" w:fill="auto"/>
                <w:lang w:val="ru-RU" w:eastAsia="ru-RU" w:bidi="ru-RU"/>
              </w:rPr>
              <w:t>8,5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4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3,4</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1,6</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en-US" w:eastAsia="en-US" w:bidi="en-US"/>
              </w:rPr>
              <w:t>-</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w:t>
            </w:r>
          </w:p>
        </w:tc>
      </w:tr>
      <w:tr>
        <w:trPr>
          <w:trHeight w:val="264" w:hRule="exact"/>
        </w:trPr>
        <w:tc>
          <w:tcPr>
            <w:vMerge/>
            <w:tcBorders>
              <w:left w:val="single" w:sz="4"/>
            </w:tcBorders>
            <w:shd w:val="clear" w:color="auto" w:fill="auto"/>
            <w:vAlign w:val="center"/>
          </w:tcPr>
          <w:p>
            <w:pPr/>
          </w:p>
        </w:tc>
        <w:tc>
          <w:tcPr>
            <w:gridSpan w:val="5"/>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превышения допустимых уровней содержания</w:t>
            </w:r>
          </w:p>
        </w:tc>
        <w:tc>
          <w:tcPr>
            <w:gridSpan w:val="6"/>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(ПДК, ОДК) в исследованной пробе не отмечены</w:t>
            </w:r>
          </w:p>
        </w:tc>
      </w:tr>
      <w:tr>
        <w:trPr>
          <w:trHeight w:val="514" w:hRule="exact"/>
        </w:trPr>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48</w:t>
            </w:r>
          </w:p>
        </w:tc>
        <w:tc>
          <w:tcPr>
            <w:tcBorders>
              <w:top w:val="single" w:sz="4"/>
              <w:left w:val="single" w:sz="4"/>
            </w:tcBorders>
            <w:shd w:val="clear" w:color="auto" w:fill="D9D9D9"/>
            <w:vAlign w:val="bottom"/>
          </w:tcPr>
          <w:p>
            <w:pPr>
              <w:pStyle w:val="Style27"/>
              <w:keepNext w:val="0"/>
              <w:keepLines w:val="0"/>
              <w:widowControl w:val="0"/>
              <w:shd w:val="clear" w:color="auto" w:fill="auto"/>
              <w:bidi w:val="0"/>
              <w:spacing w:before="0" w:after="0" w:line="233" w:lineRule="auto"/>
              <w:ind w:left="200" w:right="0" w:firstLine="0"/>
              <w:jc w:val="left"/>
              <w:rPr>
                <w:sz w:val="22"/>
                <w:szCs w:val="22"/>
              </w:rPr>
            </w:pPr>
            <w:r>
              <w:rPr>
                <w:color w:val="000000"/>
                <w:spacing w:val="0"/>
                <w:w w:val="100"/>
                <w:position w:val="0"/>
                <w:sz w:val="22"/>
                <w:szCs w:val="22"/>
                <w:shd w:val="clear" w:color="auto" w:fill="auto"/>
                <w:lang w:val="ru-RU" w:eastAsia="ru-RU" w:bidi="ru-RU"/>
              </w:rPr>
              <w:t>Фоновые значения</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6,91</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0,015</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200"/>
              <w:jc w:val="left"/>
              <w:rPr>
                <w:sz w:val="22"/>
                <w:szCs w:val="22"/>
              </w:rPr>
            </w:pPr>
            <w:r>
              <w:rPr>
                <w:color w:val="000000"/>
                <w:spacing w:val="0"/>
                <w:w w:val="100"/>
                <w:position w:val="0"/>
                <w:sz w:val="22"/>
                <w:szCs w:val="22"/>
                <w:shd w:val="clear" w:color="auto" w:fill="auto"/>
                <w:lang w:val="ru-RU" w:eastAsia="ru-RU" w:bidi="ru-RU"/>
              </w:rPr>
              <w:t>8,40</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&lt;0,05</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10,45</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4,23</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24,00</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4,54</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en-US" w:eastAsia="en-US" w:bidi="en-US"/>
              </w:rPr>
              <w:t>132,5</w:t>
            </w:r>
          </w:p>
        </w:tc>
        <w:tc>
          <w:tcPr>
            <w:tcBorders>
              <w:top w:val="single" w:sz="4"/>
              <w:left w:val="single" w:sz="4"/>
              <w:righ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14,8</w:t>
            </w:r>
          </w:p>
        </w:tc>
      </w:tr>
      <w:tr>
        <w:trPr>
          <w:trHeight w:val="264" w:hRule="exact"/>
        </w:trPr>
        <w:tc>
          <w:tcPr>
            <w:gridSpan w:val="12"/>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Сосновоборский район</w:t>
            </w:r>
          </w:p>
        </w:tc>
      </w:tr>
      <w:tr>
        <w:trPr>
          <w:trHeight w:val="514"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49</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ЛО-СБ-20-</w:t>
            </w:r>
          </w:p>
          <w:p>
            <w:pPr>
              <w:pStyle w:val="Style27"/>
              <w:keepNext w:val="0"/>
              <w:keepLines w:val="0"/>
              <w:widowControl w:val="0"/>
              <w:shd w:val="clear" w:color="auto" w:fill="auto"/>
              <w:bidi w:val="0"/>
              <w:spacing w:before="0" w:after="0" w:line="240" w:lineRule="auto"/>
              <w:ind w:left="0" w:right="0" w:firstLine="280"/>
              <w:jc w:val="left"/>
              <w:rPr>
                <w:sz w:val="22"/>
                <w:szCs w:val="22"/>
              </w:rPr>
            </w:pPr>
            <w:r>
              <w:rPr>
                <w:color w:val="000000"/>
                <w:spacing w:val="0"/>
                <w:w w:val="100"/>
                <w:position w:val="0"/>
                <w:sz w:val="22"/>
                <w:szCs w:val="22"/>
                <w:shd w:val="clear" w:color="auto" w:fill="auto"/>
                <w:lang w:val="ru-RU" w:eastAsia="ru-RU" w:bidi="ru-RU"/>
              </w:rPr>
              <w:t>049-1-и</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&lt;0,20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&lt;0,010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40"/>
              <w:jc w:val="left"/>
              <w:rPr>
                <w:sz w:val="22"/>
                <w:szCs w:val="22"/>
              </w:rPr>
            </w:pPr>
            <w:r>
              <w:rPr>
                <w:color w:val="000000"/>
                <w:spacing w:val="0"/>
                <w:w w:val="100"/>
                <w:position w:val="0"/>
                <w:sz w:val="22"/>
                <w:szCs w:val="22"/>
                <w:shd w:val="clear" w:color="auto" w:fill="auto"/>
                <w:lang w:val="ru-RU" w:eastAsia="ru-RU" w:bidi="ru-RU"/>
              </w:rPr>
              <w:t>9</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&lt;0,050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1,19</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6,4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1,85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&lt;0,1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80"/>
              <w:jc w:val="left"/>
              <w:rPr>
                <w:sz w:val="22"/>
                <w:szCs w:val="22"/>
              </w:rPr>
            </w:pPr>
            <w:r>
              <w:rPr>
                <w:color w:val="000000"/>
                <w:spacing w:val="0"/>
                <w:w w:val="100"/>
                <w:position w:val="0"/>
                <w:sz w:val="22"/>
                <w:szCs w:val="22"/>
                <w:shd w:val="clear" w:color="auto" w:fill="auto"/>
                <w:lang w:val="en-US" w:eastAsia="en-US" w:bidi="en-US"/>
              </w:rPr>
              <w:t>&lt;10</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3,09</w:t>
            </w:r>
          </w:p>
        </w:tc>
      </w:tr>
      <w:tr>
        <w:trPr>
          <w:trHeight w:val="264"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480"/>
              <w:jc w:val="left"/>
              <w:rPr>
                <w:sz w:val="22"/>
                <w:szCs w:val="22"/>
              </w:rPr>
            </w:pPr>
            <w:r>
              <w:rPr>
                <w:b/>
                <w:bCs/>
                <w:i/>
                <w:iCs/>
                <w:color w:val="000000"/>
                <w:spacing w:val="0"/>
                <w:w w:val="100"/>
                <w:position w:val="0"/>
                <w:sz w:val="22"/>
                <w:szCs w:val="22"/>
                <w:shd w:val="clear" w:color="auto" w:fill="auto"/>
                <w:lang w:val="ru-RU" w:eastAsia="ru-RU" w:bidi="ru-RU"/>
              </w:rPr>
              <w:t>Кк</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8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4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6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en-US" w:eastAsia="en-US" w:bidi="en-US"/>
              </w:rPr>
              <w:t>-</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w:t>
            </w:r>
          </w:p>
        </w:tc>
      </w:tr>
      <w:tr>
        <w:trPr>
          <w:trHeight w:val="264" w:hRule="exact"/>
        </w:trPr>
        <w:tc>
          <w:tcPr>
            <w:vMerge/>
            <w:tcBorders>
              <w:left w:val="single" w:sz="4"/>
            </w:tcBorders>
            <w:shd w:val="clear" w:color="auto" w:fill="auto"/>
            <w:vAlign w:val="center"/>
          </w:tcPr>
          <w:p>
            <w:pPr/>
          </w:p>
        </w:tc>
        <w:tc>
          <w:tcPr>
            <w:gridSpan w:val="5"/>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превышения допустимых уровней содержания</w:t>
            </w:r>
          </w:p>
        </w:tc>
        <w:tc>
          <w:tcPr>
            <w:gridSpan w:val="6"/>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(ПДК, ОДК) в исследованной пробе не отмечены</w:t>
            </w:r>
          </w:p>
        </w:tc>
      </w:tr>
      <w:tr>
        <w:trPr>
          <w:trHeight w:val="514" w:hRule="exact"/>
        </w:trPr>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50</w:t>
            </w:r>
          </w:p>
        </w:tc>
        <w:tc>
          <w:tcPr>
            <w:tcBorders>
              <w:top w:val="single" w:sz="4"/>
              <w:left w:val="single" w:sz="4"/>
            </w:tcBorders>
            <w:shd w:val="clear" w:color="auto" w:fill="D9D9D9"/>
            <w:vAlign w:val="bottom"/>
          </w:tcPr>
          <w:p>
            <w:pPr>
              <w:pStyle w:val="Style27"/>
              <w:keepNext w:val="0"/>
              <w:keepLines w:val="0"/>
              <w:widowControl w:val="0"/>
              <w:shd w:val="clear" w:color="auto" w:fill="auto"/>
              <w:bidi w:val="0"/>
              <w:spacing w:before="0" w:after="0" w:line="240" w:lineRule="auto"/>
              <w:ind w:left="200" w:right="0" w:firstLine="0"/>
              <w:jc w:val="left"/>
              <w:rPr>
                <w:sz w:val="22"/>
                <w:szCs w:val="22"/>
              </w:rPr>
            </w:pPr>
            <w:r>
              <w:rPr>
                <w:color w:val="000000"/>
                <w:spacing w:val="0"/>
                <w:w w:val="100"/>
                <w:position w:val="0"/>
                <w:sz w:val="22"/>
                <w:szCs w:val="22"/>
                <w:shd w:val="clear" w:color="auto" w:fill="auto"/>
                <w:lang w:val="ru-RU" w:eastAsia="ru-RU" w:bidi="ru-RU"/>
              </w:rPr>
              <w:t>Фоновые значения</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&lt;0,05</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0,163</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200"/>
              <w:jc w:val="left"/>
              <w:rPr>
                <w:sz w:val="22"/>
                <w:szCs w:val="22"/>
              </w:rPr>
            </w:pPr>
            <w:r>
              <w:rPr>
                <w:color w:val="000000"/>
                <w:spacing w:val="0"/>
                <w:w w:val="100"/>
                <w:position w:val="0"/>
                <w:sz w:val="22"/>
                <w:szCs w:val="22"/>
                <w:shd w:val="clear" w:color="auto" w:fill="auto"/>
                <w:lang w:val="ru-RU" w:eastAsia="ru-RU" w:bidi="ru-RU"/>
              </w:rPr>
              <w:t>6,55</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&lt;0,05</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7,70</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5,10</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28,85</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4,15</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en-US" w:eastAsia="en-US" w:bidi="en-US"/>
              </w:rPr>
              <w:t>402,5</w:t>
            </w:r>
          </w:p>
        </w:tc>
        <w:tc>
          <w:tcPr>
            <w:tcBorders>
              <w:top w:val="single" w:sz="4"/>
              <w:left w:val="single" w:sz="4"/>
              <w:righ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9,65</w:t>
            </w:r>
          </w:p>
        </w:tc>
      </w:tr>
      <w:tr>
        <w:trPr>
          <w:trHeight w:val="518" w:hRule="exact"/>
        </w:trPr>
        <w:tc>
          <w:tcPr>
            <w:gridSpan w:val="12"/>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Бокситогорский район</w:t>
            </w:r>
          </w:p>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8 дополнительных ключевых площадок вокруг ОАО «Бокситогорский Глинозем»</w:t>
            </w:r>
          </w:p>
        </w:tc>
      </w:tr>
      <w:tr>
        <w:trPr>
          <w:trHeight w:val="514"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51</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ЛО-БС-20-</w:t>
            </w:r>
          </w:p>
          <w:p>
            <w:pPr>
              <w:pStyle w:val="Style27"/>
              <w:keepNext w:val="0"/>
              <w:keepLines w:val="0"/>
              <w:widowControl w:val="0"/>
              <w:shd w:val="clear" w:color="auto" w:fill="auto"/>
              <w:bidi w:val="0"/>
              <w:spacing w:before="0" w:after="0" w:line="240" w:lineRule="auto"/>
              <w:ind w:left="0" w:right="0" w:firstLine="280"/>
              <w:jc w:val="left"/>
              <w:rPr>
                <w:sz w:val="22"/>
                <w:szCs w:val="22"/>
              </w:rPr>
            </w:pPr>
            <w:r>
              <w:rPr>
                <w:color w:val="000000"/>
                <w:spacing w:val="0"/>
                <w:w w:val="100"/>
                <w:position w:val="0"/>
                <w:sz w:val="22"/>
                <w:szCs w:val="22"/>
                <w:shd w:val="clear" w:color="auto" w:fill="auto"/>
                <w:lang w:val="ru-RU" w:eastAsia="ru-RU" w:bidi="ru-RU"/>
              </w:rPr>
              <w:t>052-1-и</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&lt;0,20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0,246</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00"/>
              <w:jc w:val="left"/>
              <w:rPr>
                <w:sz w:val="22"/>
                <w:szCs w:val="22"/>
              </w:rPr>
            </w:pPr>
            <w:r>
              <w:rPr>
                <w:color w:val="000000"/>
                <w:spacing w:val="0"/>
                <w:w w:val="100"/>
                <w:position w:val="0"/>
                <w:sz w:val="22"/>
                <w:szCs w:val="22"/>
                <w:shd w:val="clear" w:color="auto" w:fill="auto"/>
                <w:lang w:val="ru-RU" w:eastAsia="ru-RU" w:bidi="ru-RU"/>
              </w:rPr>
              <w:t>3,77</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&lt;0,050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4,99</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3,55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8,8</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1,34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80"/>
              <w:jc w:val="left"/>
              <w:rPr>
                <w:sz w:val="22"/>
                <w:szCs w:val="22"/>
              </w:rPr>
            </w:pPr>
            <w:r>
              <w:rPr>
                <w:color w:val="000000"/>
                <w:spacing w:val="0"/>
                <w:w w:val="100"/>
                <w:position w:val="0"/>
                <w:sz w:val="22"/>
                <w:szCs w:val="22"/>
                <w:shd w:val="clear" w:color="auto" w:fill="auto"/>
                <w:lang w:val="en-US" w:eastAsia="en-US" w:bidi="en-US"/>
              </w:rPr>
              <w:t>275</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6,1</w:t>
            </w:r>
          </w:p>
        </w:tc>
      </w:tr>
      <w:tr>
        <w:trPr>
          <w:trHeight w:val="264"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80"/>
              <w:jc w:val="left"/>
              <w:rPr>
                <w:sz w:val="22"/>
                <w:szCs w:val="22"/>
              </w:rPr>
            </w:pPr>
            <w:r>
              <w:rPr>
                <w:b/>
                <w:bCs/>
                <w:i/>
                <w:iCs/>
                <w:color w:val="000000"/>
                <w:spacing w:val="0"/>
                <w:w w:val="100"/>
                <w:position w:val="0"/>
                <w:sz w:val="22"/>
                <w:szCs w:val="22"/>
                <w:shd w:val="clear" w:color="auto" w:fill="auto"/>
                <w:lang w:val="ru-RU" w:eastAsia="ru-RU" w:bidi="ru-RU"/>
              </w:rPr>
              <w:t>Кк</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8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4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en-US" w:eastAsia="en-US" w:bidi="en-US"/>
              </w:rPr>
              <w:t>-</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w:t>
            </w:r>
          </w:p>
        </w:tc>
      </w:tr>
      <w:tr>
        <w:trPr>
          <w:trHeight w:val="264" w:hRule="exact"/>
        </w:trPr>
        <w:tc>
          <w:tcPr>
            <w:vMerge/>
            <w:tcBorders>
              <w:left w:val="single" w:sz="4"/>
            </w:tcBorders>
            <w:shd w:val="clear" w:color="auto" w:fill="auto"/>
            <w:vAlign w:val="center"/>
          </w:tcPr>
          <w:p>
            <w:pPr/>
          </w:p>
        </w:tc>
        <w:tc>
          <w:tcPr>
            <w:gridSpan w:val="5"/>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превышения допустимых уровней содержания</w:t>
            </w:r>
          </w:p>
        </w:tc>
        <w:tc>
          <w:tcPr>
            <w:gridSpan w:val="6"/>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(ПДК, ОДК) в исследованной пробе не отмечены</w:t>
            </w:r>
          </w:p>
        </w:tc>
      </w:tr>
      <w:tr>
        <w:trPr>
          <w:trHeight w:val="514"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52</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ЛО-БС-20-</w:t>
            </w:r>
          </w:p>
          <w:p>
            <w:pPr>
              <w:pStyle w:val="Style27"/>
              <w:keepNext w:val="0"/>
              <w:keepLines w:val="0"/>
              <w:widowControl w:val="0"/>
              <w:shd w:val="clear" w:color="auto" w:fill="auto"/>
              <w:bidi w:val="0"/>
              <w:spacing w:before="0" w:after="0" w:line="240" w:lineRule="auto"/>
              <w:ind w:left="0" w:right="0" w:firstLine="280"/>
              <w:jc w:val="left"/>
              <w:rPr>
                <w:sz w:val="22"/>
                <w:szCs w:val="22"/>
              </w:rPr>
            </w:pPr>
            <w:r>
              <w:rPr>
                <w:color w:val="000000"/>
                <w:spacing w:val="0"/>
                <w:w w:val="100"/>
                <w:position w:val="0"/>
                <w:sz w:val="22"/>
                <w:szCs w:val="22"/>
                <w:shd w:val="clear" w:color="auto" w:fill="auto"/>
                <w:lang w:val="ru-RU" w:eastAsia="ru-RU" w:bidi="ru-RU"/>
              </w:rPr>
              <w:t>052-2-и</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&lt;0,20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0,237</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00"/>
              <w:jc w:val="left"/>
              <w:rPr>
                <w:sz w:val="22"/>
                <w:szCs w:val="22"/>
              </w:rPr>
            </w:pPr>
            <w:r>
              <w:rPr>
                <w:color w:val="000000"/>
                <w:spacing w:val="0"/>
                <w:w w:val="100"/>
                <w:position w:val="0"/>
                <w:sz w:val="22"/>
                <w:szCs w:val="22"/>
                <w:shd w:val="clear" w:color="auto" w:fill="auto"/>
                <w:lang w:val="ru-RU" w:eastAsia="ru-RU" w:bidi="ru-RU"/>
              </w:rPr>
              <w:t>7,5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&lt;0,050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7,6</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3,37</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26,1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1,74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80"/>
              <w:jc w:val="left"/>
              <w:rPr>
                <w:sz w:val="22"/>
                <w:szCs w:val="22"/>
              </w:rPr>
            </w:pPr>
            <w:r>
              <w:rPr>
                <w:color w:val="000000"/>
                <w:spacing w:val="0"/>
                <w:w w:val="100"/>
                <w:position w:val="0"/>
                <w:sz w:val="22"/>
                <w:szCs w:val="22"/>
                <w:shd w:val="clear" w:color="auto" w:fill="auto"/>
                <w:lang w:val="en-US" w:eastAsia="en-US" w:bidi="en-US"/>
              </w:rPr>
              <w:t>241</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6,4</w:t>
            </w:r>
          </w:p>
        </w:tc>
      </w:tr>
      <w:tr>
        <w:trPr>
          <w:trHeight w:val="264"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80"/>
              <w:jc w:val="left"/>
              <w:rPr>
                <w:sz w:val="22"/>
                <w:szCs w:val="22"/>
              </w:rPr>
            </w:pPr>
            <w:r>
              <w:rPr>
                <w:b/>
                <w:bCs/>
                <w:i/>
                <w:iCs/>
                <w:color w:val="000000"/>
                <w:spacing w:val="0"/>
                <w:w w:val="100"/>
                <w:position w:val="0"/>
                <w:sz w:val="22"/>
                <w:szCs w:val="22"/>
                <w:shd w:val="clear" w:color="auto" w:fill="auto"/>
                <w:lang w:val="ru-RU" w:eastAsia="ru-RU" w:bidi="ru-RU"/>
              </w:rPr>
              <w:t>Кк</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80"/>
              <w:jc w:val="left"/>
              <w:rPr>
                <w:sz w:val="22"/>
                <w:szCs w:val="22"/>
              </w:rPr>
            </w:pPr>
            <w:r>
              <w:rPr>
                <w:color w:val="000000"/>
                <w:spacing w:val="0"/>
                <w:w w:val="100"/>
                <w:position w:val="0"/>
                <w:sz w:val="22"/>
                <w:szCs w:val="22"/>
                <w:shd w:val="clear" w:color="auto" w:fill="auto"/>
                <w:lang w:val="ru-RU" w:eastAsia="ru-RU" w:bidi="ru-RU"/>
              </w:rPr>
              <w:t>2,0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4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6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en-US" w:eastAsia="en-US" w:bidi="en-US"/>
              </w:rPr>
              <w:t>-</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w:t>
            </w:r>
          </w:p>
        </w:tc>
      </w:tr>
      <w:tr>
        <w:trPr>
          <w:trHeight w:val="264" w:hRule="exact"/>
        </w:trPr>
        <w:tc>
          <w:tcPr>
            <w:vMerge/>
            <w:tcBorders>
              <w:left w:val="single" w:sz="4"/>
            </w:tcBorders>
            <w:shd w:val="clear" w:color="auto" w:fill="auto"/>
            <w:vAlign w:val="center"/>
          </w:tcPr>
          <w:p>
            <w:pPr/>
          </w:p>
        </w:tc>
        <w:tc>
          <w:tcPr>
            <w:gridSpan w:val="5"/>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превышения допустимых уровней содержания</w:t>
            </w:r>
          </w:p>
        </w:tc>
        <w:tc>
          <w:tcPr>
            <w:gridSpan w:val="6"/>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(ПДК, ОДК) в исследованной пробе не отмечены</w:t>
            </w:r>
          </w:p>
        </w:tc>
      </w:tr>
      <w:tr>
        <w:trPr>
          <w:trHeight w:val="518"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53</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ЛО-БС-20-</w:t>
            </w:r>
          </w:p>
          <w:p>
            <w:pPr>
              <w:pStyle w:val="Style27"/>
              <w:keepNext w:val="0"/>
              <w:keepLines w:val="0"/>
              <w:widowControl w:val="0"/>
              <w:shd w:val="clear" w:color="auto" w:fill="auto"/>
              <w:bidi w:val="0"/>
              <w:spacing w:before="0" w:after="0" w:line="240" w:lineRule="auto"/>
              <w:ind w:left="0" w:right="0" w:firstLine="280"/>
              <w:jc w:val="left"/>
              <w:rPr>
                <w:sz w:val="22"/>
                <w:szCs w:val="22"/>
              </w:rPr>
            </w:pPr>
            <w:r>
              <w:rPr>
                <w:color w:val="000000"/>
                <w:spacing w:val="0"/>
                <w:w w:val="100"/>
                <w:position w:val="0"/>
                <w:sz w:val="22"/>
                <w:szCs w:val="22"/>
                <w:shd w:val="clear" w:color="auto" w:fill="auto"/>
                <w:lang w:val="ru-RU" w:eastAsia="ru-RU" w:bidi="ru-RU"/>
              </w:rPr>
              <w:t>052-3-и</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&lt;0,20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0,145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8,3</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&lt;0,050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4,34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2,79</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14,7</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1,27</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80"/>
              <w:jc w:val="left"/>
              <w:rPr>
                <w:sz w:val="22"/>
                <w:szCs w:val="22"/>
              </w:rPr>
            </w:pPr>
            <w:r>
              <w:rPr>
                <w:color w:val="000000"/>
                <w:spacing w:val="0"/>
                <w:w w:val="100"/>
                <w:position w:val="0"/>
                <w:sz w:val="22"/>
                <w:szCs w:val="22"/>
                <w:shd w:val="clear" w:color="auto" w:fill="auto"/>
                <w:lang w:val="en-US" w:eastAsia="en-US" w:bidi="en-US"/>
              </w:rPr>
              <w:t>269</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3,71</w:t>
            </w:r>
          </w:p>
        </w:tc>
      </w:tr>
      <w:tr>
        <w:trPr>
          <w:trHeight w:val="259"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480"/>
              <w:jc w:val="left"/>
              <w:rPr>
                <w:sz w:val="22"/>
                <w:szCs w:val="22"/>
              </w:rPr>
            </w:pPr>
            <w:r>
              <w:rPr>
                <w:b/>
                <w:bCs/>
                <w:i/>
                <w:iCs/>
                <w:color w:val="000000"/>
                <w:spacing w:val="0"/>
                <w:w w:val="100"/>
                <w:position w:val="0"/>
                <w:sz w:val="22"/>
                <w:szCs w:val="22"/>
                <w:shd w:val="clear" w:color="auto" w:fill="auto"/>
                <w:lang w:val="ru-RU" w:eastAsia="ru-RU" w:bidi="ru-RU"/>
              </w:rPr>
              <w:t>Кк</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8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4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6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en-US" w:eastAsia="en-US" w:bidi="en-US"/>
              </w:rPr>
              <w:t>-</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w:t>
            </w:r>
          </w:p>
        </w:tc>
      </w:tr>
      <w:tr>
        <w:trPr>
          <w:trHeight w:val="264" w:hRule="exact"/>
        </w:trPr>
        <w:tc>
          <w:tcPr>
            <w:vMerge/>
            <w:tcBorders>
              <w:left w:val="single" w:sz="4"/>
            </w:tcBorders>
            <w:shd w:val="clear" w:color="auto" w:fill="auto"/>
            <w:vAlign w:val="center"/>
          </w:tcPr>
          <w:p>
            <w:pPr/>
          </w:p>
        </w:tc>
        <w:tc>
          <w:tcPr>
            <w:gridSpan w:val="5"/>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превышения допустимых уровней содержания</w:t>
            </w:r>
          </w:p>
        </w:tc>
        <w:tc>
          <w:tcPr>
            <w:gridSpan w:val="6"/>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(ПДК, ОДК) в исследованной пробе не отмечены</w:t>
            </w:r>
          </w:p>
        </w:tc>
      </w:tr>
      <w:tr>
        <w:trPr>
          <w:trHeight w:val="518"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54</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ЛО-БС-20-</w:t>
            </w:r>
          </w:p>
          <w:p>
            <w:pPr>
              <w:pStyle w:val="Style27"/>
              <w:keepNext w:val="0"/>
              <w:keepLines w:val="0"/>
              <w:widowControl w:val="0"/>
              <w:shd w:val="clear" w:color="auto" w:fill="auto"/>
              <w:bidi w:val="0"/>
              <w:spacing w:before="0" w:after="0" w:line="240" w:lineRule="auto"/>
              <w:ind w:left="0" w:right="0" w:firstLine="280"/>
              <w:jc w:val="left"/>
              <w:rPr>
                <w:sz w:val="22"/>
                <w:szCs w:val="22"/>
              </w:rPr>
            </w:pPr>
            <w:r>
              <w:rPr>
                <w:color w:val="000000"/>
                <w:spacing w:val="0"/>
                <w:w w:val="100"/>
                <w:position w:val="0"/>
                <w:sz w:val="22"/>
                <w:szCs w:val="22"/>
                <w:shd w:val="clear" w:color="auto" w:fill="auto"/>
                <w:lang w:val="ru-RU" w:eastAsia="ru-RU" w:bidi="ru-RU"/>
              </w:rPr>
              <w:t>052-4-и</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&lt;0,20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80"/>
              <w:jc w:val="left"/>
              <w:rPr>
                <w:sz w:val="22"/>
                <w:szCs w:val="22"/>
              </w:rPr>
            </w:pPr>
            <w:r>
              <w:rPr>
                <w:color w:val="000000"/>
                <w:spacing w:val="0"/>
                <w:w w:val="100"/>
                <w:position w:val="0"/>
                <w:sz w:val="22"/>
                <w:szCs w:val="22"/>
                <w:shd w:val="clear" w:color="auto" w:fill="auto"/>
                <w:lang w:val="ru-RU" w:eastAsia="ru-RU" w:bidi="ru-RU"/>
              </w:rPr>
              <w:t>0,35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14,1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&lt;0,050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9,6</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6,6</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27,4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2,96</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80"/>
              <w:jc w:val="left"/>
              <w:rPr>
                <w:sz w:val="22"/>
                <w:szCs w:val="22"/>
              </w:rPr>
            </w:pPr>
            <w:r>
              <w:rPr>
                <w:color w:val="000000"/>
                <w:spacing w:val="0"/>
                <w:w w:val="100"/>
                <w:position w:val="0"/>
                <w:sz w:val="22"/>
                <w:szCs w:val="22"/>
                <w:shd w:val="clear" w:color="auto" w:fill="auto"/>
                <w:lang w:val="en-US" w:eastAsia="en-US" w:bidi="en-US"/>
              </w:rPr>
              <w:t>497</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15</w:t>
            </w:r>
          </w:p>
        </w:tc>
      </w:tr>
      <w:tr>
        <w:trPr>
          <w:trHeight w:val="264"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80"/>
              <w:jc w:val="left"/>
              <w:rPr>
                <w:sz w:val="22"/>
                <w:szCs w:val="22"/>
              </w:rPr>
            </w:pPr>
            <w:r>
              <w:rPr>
                <w:b/>
                <w:bCs/>
                <w:i/>
                <w:iCs/>
                <w:color w:val="000000"/>
                <w:spacing w:val="0"/>
                <w:w w:val="100"/>
                <w:position w:val="0"/>
                <w:sz w:val="22"/>
                <w:szCs w:val="22"/>
                <w:shd w:val="clear" w:color="auto" w:fill="auto"/>
                <w:lang w:val="ru-RU" w:eastAsia="ru-RU" w:bidi="ru-RU"/>
              </w:rPr>
              <w:t>Кк</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80"/>
              <w:jc w:val="left"/>
              <w:rPr>
                <w:sz w:val="22"/>
                <w:szCs w:val="22"/>
              </w:rPr>
            </w:pPr>
            <w:r>
              <w:rPr>
                <w:color w:val="000000"/>
                <w:spacing w:val="0"/>
                <w:w w:val="100"/>
                <w:position w:val="0"/>
                <w:sz w:val="22"/>
                <w:szCs w:val="22"/>
                <w:shd w:val="clear" w:color="auto" w:fill="auto"/>
                <w:lang w:val="ru-RU" w:eastAsia="ru-RU" w:bidi="ru-RU"/>
              </w:rPr>
              <w:t>3,0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1,8</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2,7</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2,1</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w:t>
            </w:r>
          </w:p>
        </w:tc>
      </w:tr>
      <w:tr>
        <w:trPr>
          <w:trHeight w:val="259" w:hRule="exact"/>
        </w:trPr>
        <w:tc>
          <w:tcPr>
            <w:vMerge/>
            <w:tcBorders>
              <w:left w:val="single" w:sz="4"/>
            </w:tcBorders>
            <w:shd w:val="clear" w:color="auto" w:fill="auto"/>
            <w:vAlign w:val="center"/>
          </w:tcPr>
          <w:p>
            <w:pPr/>
          </w:p>
        </w:tc>
        <w:tc>
          <w:tcPr>
            <w:gridSpan w:val="11"/>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превышения допустимых уровней содержания (ПДК, ОДК) в исследованной пробе не отмечены</w:t>
            </w:r>
          </w:p>
        </w:tc>
      </w:tr>
      <w:tr>
        <w:trPr>
          <w:trHeight w:val="274"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55</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ЛО-БС-20-</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&lt;0,20</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0,195</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00"/>
              <w:jc w:val="left"/>
              <w:rPr>
                <w:sz w:val="22"/>
                <w:szCs w:val="22"/>
              </w:rPr>
            </w:pPr>
            <w:r>
              <w:rPr>
                <w:color w:val="000000"/>
                <w:spacing w:val="0"/>
                <w:w w:val="100"/>
                <w:position w:val="0"/>
                <w:sz w:val="22"/>
                <w:szCs w:val="22"/>
                <w:shd w:val="clear" w:color="auto" w:fill="auto"/>
                <w:lang w:val="ru-RU" w:eastAsia="ru-RU" w:bidi="ru-RU"/>
              </w:rPr>
              <w:t>4,28</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&lt;0,050</w:t>
            </w:r>
          </w:p>
        </w:tc>
        <w:tc>
          <w:tcPr>
            <w:tcBorders>
              <w:top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2,7</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2,82</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13,5</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0,68</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180"/>
              <w:jc w:val="left"/>
              <w:rPr>
                <w:sz w:val="22"/>
                <w:szCs w:val="22"/>
              </w:rPr>
            </w:pPr>
            <w:r>
              <w:rPr>
                <w:color w:val="000000"/>
                <w:spacing w:val="0"/>
                <w:w w:val="100"/>
                <w:position w:val="0"/>
                <w:sz w:val="22"/>
                <w:szCs w:val="22"/>
                <w:shd w:val="clear" w:color="auto" w:fill="auto"/>
                <w:lang w:val="en-US" w:eastAsia="en-US" w:bidi="en-US"/>
              </w:rPr>
              <w:t>176</w:t>
            </w:r>
          </w:p>
        </w:tc>
        <w:tc>
          <w:tcPr>
            <w:tcBorders>
              <w:top w:val="single" w:sz="4"/>
              <w:left w:val="single" w:sz="4"/>
              <w:bottom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3,61</w:t>
            </w:r>
          </w:p>
        </w:tc>
      </w:tr>
    </w:tbl>
    <w:p>
      <w:pPr>
        <w:spacing w:lineRule="exact" w:line="1"/>
        <w:rPr>
          <w:sz w:val="2"/>
          <w:szCs w:val="2"/>
        </w:rPr>
      </w:pPr>
      <w:r>
        <w:br w:type="page"/>
      </w:r>
    </w:p>
    <w:tbl>
      <w:tblPr>
        <w:tblOverlap w:val="never"/>
        <w:jc w:val="center"/>
        <w:tblLayout w:type="fixed"/>
      </w:tblPr>
      <w:tblGrid>
        <w:gridCol w:w="576"/>
        <w:gridCol w:w="1272"/>
        <w:gridCol w:w="763"/>
        <w:gridCol w:w="854"/>
        <w:gridCol w:w="797"/>
        <w:gridCol w:w="854"/>
        <w:gridCol w:w="744"/>
        <w:gridCol w:w="797"/>
        <w:gridCol w:w="840"/>
        <w:gridCol w:w="730"/>
        <w:gridCol w:w="725"/>
        <w:gridCol w:w="850"/>
      </w:tblGrid>
      <w:tr>
        <w:trPr>
          <w:trHeight w:val="331"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ru-RU" w:eastAsia="ru-RU" w:bidi="ru-RU"/>
              </w:rPr>
              <w:t>№ п/п</w:t>
            </w:r>
          </w:p>
        </w:tc>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280" w:right="0" w:firstLine="0"/>
              <w:jc w:val="left"/>
              <w:rPr>
                <w:sz w:val="22"/>
                <w:szCs w:val="22"/>
              </w:rPr>
            </w:pPr>
            <w:r>
              <w:rPr>
                <w:b/>
                <w:bCs/>
                <w:color w:val="000000"/>
                <w:spacing w:val="0"/>
                <w:w w:val="100"/>
                <w:position w:val="0"/>
                <w:sz w:val="22"/>
                <w:szCs w:val="22"/>
                <w:shd w:val="clear" w:color="auto" w:fill="auto"/>
                <w:lang w:val="ru-RU" w:eastAsia="ru-RU" w:bidi="ru-RU"/>
              </w:rPr>
              <w:t>Номер пробы</w:t>
            </w:r>
          </w:p>
        </w:tc>
        <w:tc>
          <w:tcPr>
            <w:gridSpan w:val="7"/>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right"/>
              <w:rPr>
                <w:sz w:val="22"/>
                <w:szCs w:val="22"/>
              </w:rPr>
            </w:pPr>
            <w:r>
              <w:rPr>
                <w:b/>
                <w:bCs/>
                <w:color w:val="000000"/>
                <w:spacing w:val="0"/>
                <w:w w:val="100"/>
                <w:position w:val="0"/>
                <w:sz w:val="22"/>
                <w:szCs w:val="22"/>
                <w:shd w:val="clear" w:color="auto" w:fill="auto"/>
                <w:lang w:val="ru-RU" w:eastAsia="ru-RU" w:bidi="ru-RU"/>
              </w:rPr>
              <w:t>Определяемый показатель (мг/кг</w:t>
            </w:r>
          </w:p>
        </w:tc>
        <w:tc>
          <w:tcPr>
            <w:gridSpan w:val="3"/>
            <w:tcBorders>
              <w:top w:val="single" w:sz="4"/>
              <w:left w:val="single" w:sz="4"/>
              <w:right w:val="single" w:sz="4"/>
            </w:tcBorders>
            <w:shd w:val="clear" w:color="auto" w:fill="auto"/>
            <w:vAlign w:val="top"/>
          </w:tcPr>
          <w:p>
            <w:pPr>
              <w:widowControl w:val="0"/>
              <w:rPr>
                <w:sz w:val="10"/>
                <w:szCs w:val="10"/>
              </w:rPr>
            </w:pPr>
          </w:p>
        </w:tc>
      </w:tr>
      <w:tr>
        <w:trPr>
          <w:trHeight w:val="322" w:hRule="exact"/>
        </w:trPr>
        <w:tc>
          <w:tcPr>
            <w:vMerge/>
            <w:tcBorders>
              <w:left w:val="single" w:sz="4"/>
            </w:tcBorders>
            <w:shd w:val="clear" w:color="auto" w:fill="auto"/>
            <w:vAlign w:val="center"/>
          </w:tcPr>
          <w:p>
            <w:pPr/>
          </w:p>
        </w:tc>
        <w:tc>
          <w:tcPr>
            <w:vMerge/>
            <w:tcBorders>
              <w:left w:val="single" w:sz="4"/>
            </w:tcBorders>
            <w:shd w:val="clear" w:color="auto" w:fill="auto"/>
            <w:vAlign w:val="center"/>
          </w:tcPr>
          <w:p>
            <w:pP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en-US" w:eastAsia="en-US" w:bidi="en-US"/>
              </w:rPr>
              <w:t>As</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80"/>
              <w:jc w:val="left"/>
              <w:rPr>
                <w:sz w:val="22"/>
                <w:szCs w:val="22"/>
              </w:rPr>
            </w:pPr>
            <w:r>
              <w:rPr>
                <w:b/>
                <w:bCs/>
                <w:color w:val="000000"/>
                <w:spacing w:val="0"/>
                <w:w w:val="100"/>
                <w:position w:val="0"/>
                <w:sz w:val="22"/>
                <w:szCs w:val="22"/>
                <w:shd w:val="clear" w:color="auto" w:fill="auto"/>
                <w:lang w:val="en-US" w:eastAsia="en-US" w:bidi="en-US"/>
              </w:rPr>
              <w:t>Cd</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40"/>
              <w:jc w:val="left"/>
              <w:rPr>
                <w:sz w:val="22"/>
                <w:szCs w:val="22"/>
              </w:rPr>
            </w:pPr>
            <w:r>
              <w:rPr>
                <w:b/>
                <w:bCs/>
                <w:color w:val="000000"/>
                <w:spacing w:val="0"/>
                <w:w w:val="100"/>
                <w:position w:val="0"/>
                <w:sz w:val="22"/>
                <w:szCs w:val="22"/>
                <w:shd w:val="clear" w:color="auto" w:fill="auto"/>
                <w:lang w:val="en-US" w:eastAsia="en-US" w:bidi="en-US"/>
              </w:rPr>
              <w:t>Cu</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en-US" w:eastAsia="en-US" w:bidi="en-US"/>
              </w:rPr>
              <w:t>Hg</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en-US" w:eastAsia="en-US" w:bidi="en-US"/>
              </w:rPr>
              <w:t>Ni</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2"/>
                <w:szCs w:val="22"/>
              </w:rPr>
            </w:pPr>
            <w:r>
              <w:rPr>
                <w:b/>
                <w:bCs/>
                <w:color w:val="000000"/>
                <w:spacing w:val="0"/>
                <w:w w:val="100"/>
                <w:position w:val="0"/>
                <w:sz w:val="22"/>
                <w:szCs w:val="22"/>
                <w:shd w:val="clear" w:color="auto" w:fill="auto"/>
                <w:lang w:val="en-US" w:eastAsia="en-US" w:bidi="en-US"/>
              </w:rPr>
              <w:t>Pb</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en-US" w:eastAsia="en-US" w:bidi="en-US"/>
              </w:rPr>
              <w:t>Zn</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en-US" w:eastAsia="en-US" w:bidi="en-US"/>
              </w:rPr>
              <w:t>Co</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b/>
                <w:bCs/>
                <w:color w:val="000000"/>
                <w:spacing w:val="0"/>
                <w:w w:val="100"/>
                <w:position w:val="0"/>
                <w:sz w:val="22"/>
                <w:szCs w:val="22"/>
                <w:shd w:val="clear" w:color="auto" w:fill="auto"/>
                <w:lang w:val="en-US" w:eastAsia="en-US" w:bidi="en-US"/>
              </w:rPr>
              <w:t>Mn</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en-US" w:eastAsia="en-US" w:bidi="en-US"/>
              </w:rPr>
              <w:t>Cr</w:t>
            </w:r>
          </w:p>
        </w:tc>
      </w:tr>
      <w:tr>
        <w:trPr>
          <w:trHeight w:val="264" w:hRule="exact"/>
        </w:trPr>
        <w:tc>
          <w:tcPr>
            <w:vMerge w:val="restart"/>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80"/>
              <w:jc w:val="left"/>
              <w:rPr>
                <w:sz w:val="22"/>
                <w:szCs w:val="22"/>
              </w:rPr>
            </w:pPr>
            <w:r>
              <w:rPr>
                <w:color w:val="000000"/>
                <w:spacing w:val="0"/>
                <w:w w:val="100"/>
                <w:position w:val="0"/>
                <w:sz w:val="22"/>
                <w:szCs w:val="22"/>
                <w:shd w:val="clear" w:color="auto" w:fill="auto"/>
                <w:lang w:val="ru-RU" w:eastAsia="ru-RU" w:bidi="ru-RU"/>
              </w:rPr>
              <w:t>052-5-и</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right w:val="single" w:sz="4"/>
            </w:tcBorders>
            <w:shd w:val="clear" w:color="auto" w:fill="auto"/>
            <w:vAlign w:val="top"/>
          </w:tcPr>
          <w:p>
            <w:pPr>
              <w:widowControl w:val="0"/>
              <w:rPr>
                <w:sz w:val="10"/>
                <w:szCs w:val="10"/>
              </w:rPr>
            </w:pPr>
          </w:p>
        </w:tc>
      </w:tr>
      <w:tr>
        <w:trPr>
          <w:trHeight w:val="264"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80"/>
              <w:jc w:val="left"/>
              <w:rPr>
                <w:sz w:val="22"/>
                <w:szCs w:val="22"/>
              </w:rPr>
            </w:pPr>
            <w:r>
              <w:rPr>
                <w:b/>
                <w:bCs/>
                <w:i/>
                <w:iCs/>
                <w:color w:val="000000"/>
                <w:spacing w:val="0"/>
                <w:w w:val="100"/>
                <w:position w:val="0"/>
                <w:sz w:val="22"/>
                <w:szCs w:val="22"/>
                <w:shd w:val="clear" w:color="auto" w:fill="auto"/>
                <w:lang w:val="ru-RU" w:eastAsia="ru-RU" w:bidi="ru-RU"/>
              </w:rPr>
              <w:t>Кк</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1,7</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8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6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en-US" w:eastAsia="en-US" w:bidi="en-US"/>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en-US" w:eastAsia="en-US" w:bidi="en-US"/>
              </w:rPr>
              <w:t>-</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w:t>
            </w:r>
          </w:p>
        </w:tc>
      </w:tr>
      <w:tr>
        <w:trPr>
          <w:trHeight w:val="264" w:hRule="exact"/>
        </w:trPr>
        <w:tc>
          <w:tcPr>
            <w:vMerge/>
            <w:tcBorders>
              <w:left w:val="single" w:sz="4"/>
            </w:tcBorders>
            <w:shd w:val="clear" w:color="auto" w:fill="auto"/>
            <w:vAlign w:val="top"/>
          </w:tcPr>
          <w:p>
            <w:pPr/>
          </w:p>
        </w:tc>
        <w:tc>
          <w:tcPr>
            <w:gridSpan w:val="5"/>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превышения допустимых уровней содержания</w:t>
            </w:r>
          </w:p>
        </w:tc>
        <w:tc>
          <w:tcPr>
            <w:gridSpan w:val="6"/>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ПДК, ОДК) в исследованной пробе не отмечены</w:t>
            </w:r>
          </w:p>
        </w:tc>
      </w:tr>
      <w:tr>
        <w:trPr>
          <w:trHeight w:val="514"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56</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ЛО-БС-20- 052-6-и</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&lt;0,20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0,131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80"/>
              <w:jc w:val="left"/>
              <w:rPr>
                <w:sz w:val="22"/>
                <w:szCs w:val="22"/>
              </w:rPr>
            </w:pPr>
            <w:r>
              <w:rPr>
                <w:color w:val="000000"/>
                <w:spacing w:val="0"/>
                <w:w w:val="100"/>
                <w:position w:val="0"/>
                <w:sz w:val="22"/>
                <w:szCs w:val="22"/>
                <w:shd w:val="clear" w:color="auto" w:fill="auto"/>
                <w:lang w:val="ru-RU" w:eastAsia="ru-RU" w:bidi="ru-RU"/>
              </w:rPr>
              <w:t>1,92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&lt;0,050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2,09</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2,71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5,8</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0,82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en-US" w:eastAsia="en-US" w:bidi="en-US"/>
              </w:rPr>
              <w:t>136</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3,21</w:t>
            </w:r>
          </w:p>
        </w:tc>
      </w:tr>
      <w:tr>
        <w:trPr>
          <w:trHeight w:val="264"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480"/>
              <w:jc w:val="left"/>
              <w:rPr>
                <w:sz w:val="22"/>
                <w:szCs w:val="22"/>
              </w:rPr>
            </w:pPr>
            <w:r>
              <w:rPr>
                <w:b/>
                <w:bCs/>
                <w:i/>
                <w:iCs/>
                <w:color w:val="000000"/>
                <w:spacing w:val="0"/>
                <w:w w:val="100"/>
                <w:position w:val="0"/>
                <w:sz w:val="22"/>
                <w:szCs w:val="22"/>
                <w:shd w:val="clear" w:color="auto" w:fill="auto"/>
                <w:lang w:val="ru-RU" w:eastAsia="ru-RU" w:bidi="ru-RU"/>
              </w:rPr>
              <w:t>Кк</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4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8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6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en-US" w:eastAsia="en-US" w:bidi="en-US"/>
              </w:rPr>
              <w:t>-</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w:t>
            </w:r>
          </w:p>
        </w:tc>
      </w:tr>
      <w:tr>
        <w:trPr>
          <w:trHeight w:val="264" w:hRule="exact"/>
        </w:trPr>
        <w:tc>
          <w:tcPr>
            <w:vMerge/>
            <w:tcBorders>
              <w:left w:val="single" w:sz="4"/>
            </w:tcBorders>
            <w:shd w:val="clear" w:color="auto" w:fill="auto"/>
            <w:vAlign w:val="center"/>
          </w:tcPr>
          <w:p>
            <w:pPr/>
          </w:p>
        </w:tc>
        <w:tc>
          <w:tcPr>
            <w:gridSpan w:val="5"/>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превышения допустимых уровней содержания</w:t>
            </w:r>
          </w:p>
        </w:tc>
        <w:tc>
          <w:tcPr>
            <w:gridSpan w:val="6"/>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(ПДК, ОДК) в исследованной пробе не отмечены</w:t>
            </w:r>
          </w:p>
        </w:tc>
      </w:tr>
      <w:tr>
        <w:trPr>
          <w:trHeight w:val="514"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57</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ЛО-БС-20- 052-7-и</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&lt;0,20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0,231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80"/>
              <w:jc w:val="left"/>
              <w:rPr>
                <w:sz w:val="22"/>
                <w:szCs w:val="22"/>
              </w:rPr>
            </w:pPr>
            <w:r>
              <w:rPr>
                <w:color w:val="000000"/>
                <w:spacing w:val="0"/>
                <w:w w:val="100"/>
                <w:position w:val="0"/>
                <w:sz w:val="22"/>
                <w:szCs w:val="22"/>
                <w:shd w:val="clear" w:color="auto" w:fill="auto"/>
                <w:lang w:val="ru-RU" w:eastAsia="ru-RU" w:bidi="ru-RU"/>
              </w:rPr>
              <w:t>3,07</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&lt;0,050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5,4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14,2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1,92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en-US" w:eastAsia="en-US" w:bidi="en-US"/>
              </w:rPr>
              <w:t>171</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7,4</w:t>
            </w:r>
          </w:p>
        </w:tc>
      </w:tr>
      <w:tr>
        <w:trPr>
          <w:trHeight w:val="264"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80"/>
              <w:jc w:val="left"/>
              <w:rPr>
                <w:sz w:val="22"/>
                <w:szCs w:val="22"/>
              </w:rPr>
            </w:pPr>
            <w:r>
              <w:rPr>
                <w:b/>
                <w:bCs/>
                <w:i/>
                <w:iCs/>
                <w:color w:val="000000"/>
                <w:spacing w:val="0"/>
                <w:w w:val="100"/>
                <w:position w:val="0"/>
                <w:sz w:val="22"/>
                <w:szCs w:val="22"/>
                <w:shd w:val="clear" w:color="auto" w:fill="auto"/>
                <w:lang w:val="ru-RU" w:eastAsia="ru-RU" w:bidi="ru-RU"/>
              </w:rPr>
              <w:t>Кк</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4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shd w:val="clear" w:color="auto" w:fill="auto"/>
                <w:lang w:val="ru-RU" w:eastAsia="ru-RU" w:bidi="ru-RU"/>
              </w:rPr>
              <w:t>2,0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6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shd w:val="clear" w:color="auto" w:fill="auto"/>
                <w:lang w:val="ru-RU" w:eastAsia="ru-RU" w:bidi="ru-RU"/>
              </w:rPr>
              <w:t>2,1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en-US" w:eastAsia="en-US" w:bidi="en-US"/>
              </w:rPr>
              <w:t>-</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w:t>
            </w:r>
          </w:p>
        </w:tc>
      </w:tr>
      <w:tr>
        <w:trPr>
          <w:trHeight w:val="264" w:hRule="exact"/>
        </w:trPr>
        <w:tc>
          <w:tcPr>
            <w:vMerge/>
            <w:tcBorders>
              <w:left w:val="single" w:sz="4"/>
            </w:tcBorders>
            <w:shd w:val="clear" w:color="auto" w:fill="auto"/>
            <w:vAlign w:val="center"/>
          </w:tcPr>
          <w:p>
            <w:pPr/>
          </w:p>
        </w:tc>
        <w:tc>
          <w:tcPr>
            <w:gridSpan w:val="5"/>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превышения допустимых уровней содержания</w:t>
            </w:r>
          </w:p>
        </w:tc>
        <w:tc>
          <w:tcPr>
            <w:gridSpan w:val="6"/>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(ПДК, ОДК) в исследованной пробе не отмечены</w:t>
            </w:r>
          </w:p>
        </w:tc>
      </w:tr>
      <w:tr>
        <w:trPr>
          <w:trHeight w:val="514"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58</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ЛО-БС-20- 052-8-и</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&lt;0,20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shd w:val="clear" w:color="auto" w:fill="auto"/>
                <w:lang w:val="ru-RU" w:eastAsia="ru-RU" w:bidi="ru-RU"/>
              </w:rPr>
              <w:t>0,04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80"/>
              <w:jc w:val="left"/>
              <w:rPr>
                <w:sz w:val="22"/>
                <w:szCs w:val="22"/>
              </w:rPr>
            </w:pPr>
            <w:r>
              <w:rPr>
                <w:color w:val="000000"/>
                <w:spacing w:val="0"/>
                <w:w w:val="100"/>
                <w:position w:val="0"/>
                <w:sz w:val="22"/>
                <w:szCs w:val="22"/>
                <w:shd w:val="clear" w:color="auto" w:fill="auto"/>
                <w:lang w:val="ru-RU" w:eastAsia="ru-RU" w:bidi="ru-RU"/>
              </w:rPr>
              <w:t>&lt;0,5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&lt;0,050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0,541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1,55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1,72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&lt;0,1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en-US" w:eastAsia="en-US" w:bidi="en-US"/>
              </w:rPr>
              <w:t>&lt;10</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&lt;1,0</w:t>
            </w:r>
          </w:p>
        </w:tc>
      </w:tr>
      <w:tr>
        <w:trPr>
          <w:trHeight w:val="264"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480"/>
              <w:jc w:val="left"/>
              <w:rPr>
                <w:sz w:val="22"/>
                <w:szCs w:val="22"/>
              </w:rPr>
            </w:pPr>
            <w:r>
              <w:rPr>
                <w:b/>
                <w:bCs/>
                <w:i/>
                <w:iCs/>
                <w:color w:val="000000"/>
                <w:spacing w:val="0"/>
                <w:w w:val="100"/>
                <w:position w:val="0"/>
                <w:sz w:val="22"/>
                <w:szCs w:val="22"/>
                <w:shd w:val="clear" w:color="auto" w:fill="auto"/>
                <w:lang w:val="ru-RU" w:eastAsia="ru-RU" w:bidi="ru-RU"/>
              </w:rPr>
              <w:t>Кк</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4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8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6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en-US" w:eastAsia="en-US" w:bidi="en-US"/>
              </w:rPr>
              <w:t>-</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w:t>
            </w:r>
          </w:p>
        </w:tc>
      </w:tr>
      <w:tr>
        <w:trPr>
          <w:trHeight w:val="264" w:hRule="exact"/>
        </w:trPr>
        <w:tc>
          <w:tcPr>
            <w:vMerge/>
            <w:tcBorders>
              <w:left w:val="single" w:sz="4"/>
            </w:tcBorders>
            <w:shd w:val="clear" w:color="auto" w:fill="auto"/>
            <w:vAlign w:val="center"/>
          </w:tcPr>
          <w:p>
            <w:pPr/>
          </w:p>
        </w:tc>
        <w:tc>
          <w:tcPr>
            <w:gridSpan w:val="5"/>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превышения допустимых уровней содержания</w:t>
            </w:r>
          </w:p>
        </w:tc>
        <w:tc>
          <w:tcPr>
            <w:gridSpan w:val="6"/>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(ПДК, ОДК) в исследованной пробе не отмечены</w:t>
            </w:r>
          </w:p>
        </w:tc>
      </w:tr>
      <w:tr>
        <w:trPr>
          <w:trHeight w:val="514" w:hRule="exact"/>
        </w:trPr>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60</w:t>
            </w:r>
          </w:p>
        </w:tc>
        <w:tc>
          <w:tcPr>
            <w:tcBorders>
              <w:top w:val="single" w:sz="4"/>
              <w:left w:val="single" w:sz="4"/>
            </w:tcBorders>
            <w:shd w:val="clear" w:color="auto" w:fill="D9D9D9"/>
            <w:vAlign w:val="bottom"/>
          </w:tcPr>
          <w:p>
            <w:pPr>
              <w:pStyle w:val="Style27"/>
              <w:keepNext w:val="0"/>
              <w:keepLines w:val="0"/>
              <w:widowControl w:val="0"/>
              <w:shd w:val="clear" w:color="auto" w:fill="auto"/>
              <w:bidi w:val="0"/>
              <w:spacing w:before="0" w:after="0" w:line="240" w:lineRule="auto"/>
              <w:ind w:left="200" w:right="0" w:firstLine="0"/>
              <w:jc w:val="left"/>
              <w:rPr>
                <w:sz w:val="22"/>
                <w:szCs w:val="22"/>
              </w:rPr>
            </w:pPr>
            <w:r>
              <w:rPr>
                <w:color w:val="000000"/>
                <w:spacing w:val="0"/>
                <w:w w:val="100"/>
                <w:position w:val="0"/>
                <w:sz w:val="22"/>
                <w:szCs w:val="22"/>
                <w:shd w:val="clear" w:color="auto" w:fill="auto"/>
                <w:lang w:val="ru-RU" w:eastAsia="ru-RU" w:bidi="ru-RU"/>
              </w:rPr>
              <w:t>Фоновые значения</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&lt;0,05</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0,118</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240"/>
              <w:jc w:val="left"/>
              <w:rPr>
                <w:sz w:val="22"/>
                <w:szCs w:val="22"/>
              </w:rPr>
            </w:pPr>
            <w:r>
              <w:rPr>
                <w:color w:val="000000"/>
                <w:spacing w:val="0"/>
                <w:w w:val="100"/>
                <w:position w:val="0"/>
                <w:sz w:val="22"/>
                <w:szCs w:val="22"/>
                <w:shd w:val="clear" w:color="auto" w:fill="auto"/>
                <w:lang w:val="ru-RU" w:eastAsia="ru-RU" w:bidi="ru-RU"/>
              </w:rPr>
              <w:t>7,70</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&lt;0,05</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8,45</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2,42</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21,30</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5,00</w:t>
            </w:r>
          </w:p>
        </w:tc>
        <w:tc>
          <w:tcPr>
            <w:tcBorders>
              <w:top w:val="single" w:sz="4"/>
              <w:lef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en-US" w:eastAsia="en-US" w:bidi="en-US"/>
              </w:rPr>
              <w:t>240,0</w:t>
            </w:r>
          </w:p>
        </w:tc>
        <w:tc>
          <w:tcPr>
            <w:tcBorders>
              <w:top w:val="single" w:sz="4"/>
              <w:left w:val="single" w:sz="4"/>
              <w:righ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12,10</w:t>
            </w:r>
          </w:p>
        </w:tc>
      </w:tr>
      <w:tr>
        <w:trPr>
          <w:trHeight w:val="1022" w:hRule="exact"/>
        </w:trPr>
        <w:tc>
          <w:tcPr>
            <w:gridSpan w:val="12"/>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Выборгский район</w:t>
            </w:r>
          </w:p>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10 дополнительных ключевых площадок на новых импактных участках мониторинга для оценки трансграничного переноса загрязняющих веществ от предприятий металлургической промышленности Скандинавского полуострова вдоль границ РФ</w:t>
            </w:r>
          </w:p>
        </w:tc>
      </w:tr>
      <w:tr>
        <w:trPr>
          <w:trHeight w:val="518"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61</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52" w:lineRule="auto"/>
              <w:ind w:left="0" w:right="0" w:firstLine="0"/>
              <w:jc w:val="center"/>
              <w:rPr>
                <w:sz w:val="22"/>
                <w:szCs w:val="22"/>
              </w:rPr>
            </w:pPr>
            <w:r>
              <w:rPr>
                <w:color w:val="000000"/>
                <w:spacing w:val="0"/>
                <w:w w:val="100"/>
                <w:position w:val="0"/>
                <w:sz w:val="22"/>
                <w:szCs w:val="22"/>
                <w:shd w:val="clear" w:color="auto" w:fill="auto"/>
                <w:lang w:val="ru-RU" w:eastAsia="ru-RU" w:bidi="ru-RU"/>
              </w:rPr>
              <w:t>ЛО-ВБ-20- 053-1-и</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&lt;0,20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0,138</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40"/>
              <w:jc w:val="left"/>
              <w:rPr>
                <w:sz w:val="22"/>
                <w:szCs w:val="22"/>
              </w:rPr>
            </w:pPr>
            <w:r>
              <w:rPr>
                <w:color w:val="000000"/>
                <w:spacing w:val="0"/>
                <w:w w:val="100"/>
                <w:position w:val="0"/>
                <w:sz w:val="22"/>
                <w:szCs w:val="22"/>
                <w:shd w:val="clear" w:color="auto" w:fill="auto"/>
                <w:lang w:val="ru-RU" w:eastAsia="ru-RU" w:bidi="ru-RU"/>
              </w:rPr>
              <w:t>10,8</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&lt;0,050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1,02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shd w:val="clear" w:color="auto" w:fill="auto"/>
                <w:lang w:val="ru-RU" w:eastAsia="ru-RU" w:bidi="ru-RU"/>
              </w:rPr>
              <w:t>6,2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2,84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&lt;0,1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en-US" w:eastAsia="en-US" w:bidi="en-US"/>
              </w:rPr>
              <w:t>&lt;10</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1,96</w:t>
            </w:r>
          </w:p>
        </w:tc>
      </w:tr>
      <w:tr>
        <w:trPr>
          <w:trHeight w:val="264"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80"/>
              <w:jc w:val="left"/>
              <w:rPr>
                <w:sz w:val="22"/>
                <w:szCs w:val="22"/>
              </w:rPr>
            </w:pPr>
            <w:r>
              <w:rPr>
                <w:b/>
                <w:bCs/>
                <w:i/>
                <w:iCs/>
                <w:color w:val="000000"/>
                <w:spacing w:val="0"/>
                <w:w w:val="100"/>
                <w:position w:val="0"/>
                <w:sz w:val="22"/>
                <w:szCs w:val="22"/>
                <w:shd w:val="clear" w:color="auto" w:fill="auto"/>
                <w:lang w:val="ru-RU" w:eastAsia="ru-RU" w:bidi="ru-RU"/>
              </w:rPr>
              <w:t>Кк</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4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80"/>
              <w:jc w:val="left"/>
              <w:rPr>
                <w:sz w:val="22"/>
                <w:szCs w:val="22"/>
              </w:rPr>
            </w:pPr>
            <w:r>
              <w:rPr>
                <w:color w:val="000000"/>
                <w:spacing w:val="0"/>
                <w:w w:val="100"/>
                <w:position w:val="0"/>
                <w:sz w:val="22"/>
                <w:szCs w:val="22"/>
                <w:shd w:val="clear" w:color="auto" w:fill="auto"/>
                <w:lang w:val="ru-RU" w:eastAsia="ru-RU" w:bidi="ru-RU"/>
              </w:rPr>
              <w:t>9,2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40"/>
              <w:jc w:val="left"/>
              <w:rPr>
                <w:sz w:val="22"/>
                <w:szCs w:val="22"/>
              </w:rPr>
            </w:pPr>
            <w:r>
              <w:rPr>
                <w:color w:val="000000"/>
                <w:spacing w:val="0"/>
                <w:w w:val="100"/>
                <w:position w:val="0"/>
                <w:sz w:val="22"/>
                <w:szCs w:val="22"/>
                <w:shd w:val="clear" w:color="auto" w:fill="auto"/>
                <w:lang w:val="ru-RU" w:eastAsia="ru-RU" w:bidi="ru-RU"/>
              </w:rPr>
              <w:t>2,2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shd w:val="clear" w:color="auto" w:fill="auto"/>
                <w:lang w:val="ru-RU" w:eastAsia="ru-RU" w:bidi="ru-RU"/>
              </w:rPr>
              <w:t>4,7</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en-US" w:eastAsia="en-US" w:bidi="en-US"/>
              </w:rPr>
              <w:t>-</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w:t>
            </w:r>
          </w:p>
        </w:tc>
      </w:tr>
      <w:tr>
        <w:trPr>
          <w:trHeight w:val="259" w:hRule="exact"/>
        </w:trPr>
        <w:tc>
          <w:tcPr>
            <w:vMerge/>
            <w:tcBorders>
              <w:left w:val="single" w:sz="4"/>
            </w:tcBorders>
            <w:shd w:val="clear" w:color="auto" w:fill="auto"/>
            <w:vAlign w:val="center"/>
          </w:tcPr>
          <w:p>
            <w:pPr/>
          </w:p>
        </w:tc>
        <w:tc>
          <w:tcPr>
            <w:gridSpan w:val="5"/>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превышения допустимых уровней содержания</w:t>
            </w:r>
          </w:p>
        </w:tc>
        <w:tc>
          <w:tcPr>
            <w:gridSpan w:val="6"/>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(ПДК, ОДК) в исследованной пробе не отмечены</w:t>
            </w:r>
          </w:p>
        </w:tc>
      </w:tr>
      <w:tr>
        <w:trPr>
          <w:trHeight w:val="518"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62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ЛО-ВБ-20- 054-1-и</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&lt;0,20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80"/>
              <w:jc w:val="left"/>
              <w:rPr>
                <w:sz w:val="22"/>
                <w:szCs w:val="22"/>
              </w:rPr>
            </w:pPr>
            <w:r>
              <w:rPr>
                <w:color w:val="000000"/>
                <w:spacing w:val="0"/>
                <w:w w:val="100"/>
                <w:position w:val="0"/>
                <w:sz w:val="22"/>
                <w:szCs w:val="22"/>
                <w:shd w:val="clear" w:color="auto" w:fill="auto"/>
                <w:lang w:val="ru-RU" w:eastAsia="ru-RU" w:bidi="ru-RU"/>
              </w:rPr>
              <w:t>0,6</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40"/>
              <w:jc w:val="left"/>
              <w:rPr>
                <w:sz w:val="22"/>
                <w:szCs w:val="22"/>
              </w:rPr>
            </w:pPr>
            <w:r>
              <w:rPr>
                <w:color w:val="000000"/>
                <w:spacing w:val="0"/>
                <w:w w:val="100"/>
                <w:position w:val="0"/>
                <w:sz w:val="22"/>
                <w:szCs w:val="22"/>
                <w:shd w:val="clear" w:color="auto" w:fill="auto"/>
                <w:lang w:val="ru-RU" w:eastAsia="ru-RU" w:bidi="ru-RU"/>
              </w:rPr>
              <w:t>17,2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&lt;0,050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6,9</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15,6</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8,5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0,64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en-US" w:eastAsia="en-US" w:bidi="en-US"/>
              </w:rPr>
              <w:t>21,7</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10,6</w:t>
            </w:r>
          </w:p>
        </w:tc>
      </w:tr>
      <w:tr>
        <w:trPr>
          <w:trHeight w:val="264"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80"/>
              <w:jc w:val="left"/>
              <w:rPr>
                <w:sz w:val="22"/>
                <w:szCs w:val="22"/>
              </w:rPr>
            </w:pPr>
            <w:r>
              <w:rPr>
                <w:b/>
                <w:bCs/>
                <w:i/>
                <w:iCs/>
                <w:color w:val="000000"/>
                <w:spacing w:val="0"/>
                <w:w w:val="100"/>
                <w:position w:val="0"/>
                <w:sz w:val="22"/>
                <w:szCs w:val="22"/>
                <w:shd w:val="clear" w:color="auto" w:fill="auto"/>
                <w:lang w:val="ru-RU" w:eastAsia="ru-RU" w:bidi="ru-RU"/>
              </w:rPr>
              <w:t>Кк</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4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40,0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40"/>
              <w:jc w:val="left"/>
              <w:rPr>
                <w:sz w:val="22"/>
                <w:szCs w:val="22"/>
              </w:rPr>
            </w:pPr>
            <w:r>
              <w:rPr>
                <w:color w:val="000000"/>
                <w:spacing w:val="0"/>
                <w:w w:val="100"/>
                <w:position w:val="0"/>
                <w:sz w:val="22"/>
                <w:szCs w:val="22"/>
                <w:shd w:val="clear" w:color="auto" w:fill="auto"/>
                <w:lang w:val="ru-RU" w:eastAsia="ru-RU" w:bidi="ru-RU"/>
              </w:rPr>
              <w:t>3,6</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11,9</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en-US" w:eastAsia="en-US" w:bidi="en-US"/>
              </w:rPr>
              <w:t>-</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1,5</w:t>
            </w:r>
          </w:p>
        </w:tc>
      </w:tr>
      <w:tr>
        <w:trPr>
          <w:trHeight w:val="259" w:hRule="exact"/>
        </w:trPr>
        <w:tc>
          <w:tcPr>
            <w:vMerge/>
            <w:tcBorders>
              <w:left w:val="single" w:sz="4"/>
            </w:tcBorders>
            <w:shd w:val="clear" w:color="auto" w:fill="auto"/>
            <w:vAlign w:val="center"/>
          </w:tcPr>
          <w:p>
            <w:pPr/>
          </w:p>
        </w:tc>
        <w:tc>
          <w:tcPr>
            <w:gridSpan w:val="5"/>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превышения допустимых уровней содержания</w:t>
            </w:r>
          </w:p>
        </w:tc>
        <w:tc>
          <w:tcPr>
            <w:gridSpan w:val="6"/>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(ПДК, ОДК) в исследованной пробе не отмечены</w:t>
            </w:r>
          </w:p>
        </w:tc>
      </w:tr>
      <w:tr>
        <w:trPr>
          <w:trHeight w:val="518"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63</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ЛО-ВБ-20- 055-1-и</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&lt;0,20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0,102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40"/>
              <w:jc w:val="left"/>
              <w:rPr>
                <w:sz w:val="22"/>
                <w:szCs w:val="22"/>
              </w:rPr>
            </w:pPr>
            <w:r>
              <w:rPr>
                <w:color w:val="000000"/>
                <w:spacing w:val="0"/>
                <w:w w:val="100"/>
                <w:position w:val="0"/>
                <w:sz w:val="22"/>
                <w:szCs w:val="22"/>
                <w:shd w:val="clear" w:color="auto" w:fill="auto"/>
                <w:lang w:val="ru-RU" w:eastAsia="ru-RU" w:bidi="ru-RU"/>
              </w:rPr>
              <w:t>3,2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&lt;0,050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2,59</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8,3</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6,9</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0,345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en-US" w:eastAsia="en-US" w:bidi="en-US"/>
              </w:rPr>
              <w:t>16,1</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6,5</w:t>
            </w:r>
          </w:p>
        </w:tc>
      </w:tr>
      <w:tr>
        <w:trPr>
          <w:trHeight w:val="264"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80"/>
              <w:jc w:val="left"/>
              <w:rPr>
                <w:sz w:val="22"/>
                <w:szCs w:val="22"/>
              </w:rPr>
            </w:pPr>
            <w:r>
              <w:rPr>
                <w:b/>
                <w:bCs/>
                <w:i/>
                <w:iCs/>
                <w:color w:val="000000"/>
                <w:spacing w:val="0"/>
                <w:w w:val="100"/>
                <w:position w:val="0"/>
                <w:sz w:val="22"/>
                <w:szCs w:val="22"/>
                <w:shd w:val="clear" w:color="auto" w:fill="auto"/>
                <w:lang w:val="ru-RU" w:eastAsia="ru-RU" w:bidi="ru-RU"/>
              </w:rPr>
              <w:t>Кк</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4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80"/>
              <w:jc w:val="left"/>
              <w:rPr>
                <w:sz w:val="22"/>
                <w:szCs w:val="22"/>
              </w:rPr>
            </w:pPr>
            <w:r>
              <w:rPr>
                <w:color w:val="000000"/>
                <w:spacing w:val="0"/>
                <w:w w:val="100"/>
                <w:position w:val="0"/>
                <w:sz w:val="22"/>
                <w:szCs w:val="22"/>
                <w:shd w:val="clear" w:color="auto" w:fill="auto"/>
                <w:lang w:val="ru-RU" w:eastAsia="ru-RU" w:bidi="ru-RU"/>
              </w:rPr>
              <w:t>6,8</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6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shd w:val="clear" w:color="auto" w:fill="auto"/>
                <w:lang w:val="ru-RU" w:eastAsia="ru-RU" w:bidi="ru-RU"/>
              </w:rPr>
              <w:t>6,3</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en-US" w:eastAsia="en-US" w:bidi="en-US"/>
              </w:rPr>
              <w:t>-</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w:t>
            </w:r>
          </w:p>
        </w:tc>
      </w:tr>
      <w:tr>
        <w:trPr>
          <w:trHeight w:val="264" w:hRule="exact"/>
        </w:trPr>
        <w:tc>
          <w:tcPr>
            <w:vMerge/>
            <w:tcBorders>
              <w:left w:val="single" w:sz="4"/>
            </w:tcBorders>
            <w:shd w:val="clear" w:color="auto" w:fill="auto"/>
            <w:vAlign w:val="center"/>
          </w:tcPr>
          <w:p>
            <w:pPr/>
          </w:p>
        </w:tc>
        <w:tc>
          <w:tcPr>
            <w:gridSpan w:val="5"/>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превышения допустимых уровней содержания</w:t>
            </w:r>
          </w:p>
        </w:tc>
        <w:tc>
          <w:tcPr>
            <w:gridSpan w:val="6"/>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(ПДК, ОДК) в исследованной пробе не отмечены</w:t>
            </w:r>
          </w:p>
        </w:tc>
      </w:tr>
      <w:tr>
        <w:trPr>
          <w:trHeight w:val="514"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64</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ЛО-ВБ-20- 056-1-и</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&lt;0,20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0,231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80"/>
              <w:jc w:val="left"/>
              <w:rPr>
                <w:sz w:val="22"/>
                <w:szCs w:val="22"/>
              </w:rPr>
            </w:pPr>
            <w:r>
              <w:rPr>
                <w:color w:val="000000"/>
                <w:spacing w:val="0"/>
                <w:w w:val="100"/>
                <w:position w:val="0"/>
                <w:sz w:val="22"/>
                <w:szCs w:val="22"/>
                <w:shd w:val="clear" w:color="auto" w:fill="auto"/>
                <w:lang w:val="ru-RU" w:eastAsia="ru-RU" w:bidi="ru-RU"/>
              </w:rPr>
              <w:t>4,24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&lt;0,050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5,44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shd w:val="clear" w:color="auto" w:fill="auto"/>
                <w:lang w:val="ru-RU" w:eastAsia="ru-RU" w:bidi="ru-RU"/>
              </w:rPr>
              <w:t>8,9</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19,4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1,02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40"/>
              <w:jc w:val="left"/>
              <w:rPr>
                <w:sz w:val="22"/>
                <w:szCs w:val="22"/>
              </w:rPr>
            </w:pPr>
            <w:r>
              <w:rPr>
                <w:color w:val="000000"/>
                <w:spacing w:val="0"/>
                <w:w w:val="100"/>
                <w:position w:val="0"/>
                <w:sz w:val="22"/>
                <w:szCs w:val="22"/>
                <w:shd w:val="clear" w:color="auto" w:fill="auto"/>
                <w:lang w:val="en-US" w:eastAsia="en-US" w:bidi="en-US"/>
              </w:rPr>
              <w:t>61</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13,4</w:t>
            </w:r>
          </w:p>
        </w:tc>
      </w:tr>
      <w:tr>
        <w:trPr>
          <w:trHeight w:val="264"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80"/>
              <w:jc w:val="left"/>
              <w:rPr>
                <w:sz w:val="22"/>
                <w:szCs w:val="22"/>
              </w:rPr>
            </w:pPr>
            <w:r>
              <w:rPr>
                <w:b/>
                <w:bCs/>
                <w:i/>
                <w:iCs/>
                <w:color w:val="000000"/>
                <w:spacing w:val="0"/>
                <w:w w:val="100"/>
                <w:position w:val="0"/>
                <w:sz w:val="22"/>
                <w:szCs w:val="22"/>
                <w:shd w:val="clear" w:color="auto" w:fill="auto"/>
                <w:lang w:val="ru-RU" w:eastAsia="ru-RU" w:bidi="ru-RU"/>
              </w:rPr>
              <w:t>Кк</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15,4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8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6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1,1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6,8</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1,9</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15,4</w:t>
            </w:r>
          </w:p>
        </w:tc>
      </w:tr>
      <w:tr>
        <w:trPr>
          <w:trHeight w:val="264" w:hRule="exact"/>
        </w:trPr>
        <w:tc>
          <w:tcPr>
            <w:vMerge/>
            <w:tcBorders>
              <w:left w:val="single" w:sz="4"/>
            </w:tcBorders>
            <w:shd w:val="clear" w:color="auto" w:fill="auto"/>
            <w:vAlign w:val="center"/>
          </w:tcPr>
          <w:p>
            <w:pPr/>
          </w:p>
        </w:tc>
        <w:tc>
          <w:tcPr>
            <w:gridSpan w:val="5"/>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превышения допустимых уровней содержания</w:t>
            </w:r>
          </w:p>
        </w:tc>
        <w:tc>
          <w:tcPr>
            <w:gridSpan w:val="6"/>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(ПДК, ОДК) в исследованной пробе не отмечены</w:t>
            </w:r>
          </w:p>
        </w:tc>
      </w:tr>
      <w:tr>
        <w:trPr>
          <w:trHeight w:val="514"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65</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ЛО-ВБ-20- 057-1-и</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&lt;0,20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shd w:val="clear" w:color="auto" w:fill="auto"/>
                <w:lang w:val="ru-RU" w:eastAsia="ru-RU" w:bidi="ru-RU"/>
              </w:rPr>
              <w:t>0,266</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80"/>
              <w:jc w:val="left"/>
              <w:rPr>
                <w:sz w:val="22"/>
                <w:szCs w:val="22"/>
              </w:rPr>
            </w:pPr>
            <w:r>
              <w:rPr>
                <w:color w:val="000000"/>
                <w:spacing w:val="0"/>
                <w:w w:val="100"/>
                <w:position w:val="0"/>
                <w:sz w:val="22"/>
                <w:szCs w:val="22"/>
                <w:shd w:val="clear" w:color="auto" w:fill="auto"/>
                <w:lang w:val="ru-RU" w:eastAsia="ru-RU" w:bidi="ru-RU"/>
              </w:rPr>
              <w:t>3,76</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&lt;0,050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5,14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shd w:val="clear" w:color="auto" w:fill="auto"/>
                <w:lang w:val="ru-RU" w:eastAsia="ru-RU" w:bidi="ru-RU"/>
              </w:rPr>
              <w:t>4,6</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1,17</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en-US" w:eastAsia="en-US" w:bidi="en-US"/>
              </w:rPr>
              <w:t>112</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10,7</w:t>
            </w:r>
          </w:p>
        </w:tc>
      </w:tr>
      <w:tr>
        <w:trPr>
          <w:trHeight w:val="264"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80"/>
              <w:jc w:val="left"/>
              <w:rPr>
                <w:sz w:val="22"/>
                <w:szCs w:val="22"/>
              </w:rPr>
            </w:pPr>
            <w:r>
              <w:rPr>
                <w:b/>
                <w:bCs/>
                <w:i/>
                <w:iCs/>
                <w:color w:val="000000"/>
                <w:spacing w:val="0"/>
                <w:w w:val="100"/>
                <w:position w:val="0"/>
                <w:sz w:val="22"/>
                <w:szCs w:val="22"/>
                <w:shd w:val="clear" w:color="auto" w:fill="auto"/>
                <w:lang w:val="ru-RU" w:eastAsia="ru-RU" w:bidi="ru-RU"/>
              </w:rPr>
              <w:t>Кк</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shd w:val="clear" w:color="auto" w:fill="auto"/>
                <w:lang w:val="ru-RU" w:eastAsia="ru-RU" w:bidi="ru-RU"/>
              </w:rPr>
              <w:t>17,7</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6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shd w:val="clear" w:color="auto" w:fill="auto"/>
                <w:lang w:val="ru-RU" w:eastAsia="ru-RU" w:bidi="ru-RU"/>
              </w:rPr>
              <w:t>3,5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en-US" w:eastAsia="en-US" w:bidi="en-US"/>
              </w:rPr>
              <w:t>-</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1,5</w:t>
            </w:r>
          </w:p>
        </w:tc>
      </w:tr>
      <w:tr>
        <w:trPr>
          <w:trHeight w:val="264" w:hRule="exact"/>
        </w:trPr>
        <w:tc>
          <w:tcPr>
            <w:vMerge/>
            <w:tcBorders>
              <w:left w:val="single" w:sz="4"/>
            </w:tcBorders>
            <w:shd w:val="clear" w:color="auto" w:fill="auto"/>
            <w:vAlign w:val="center"/>
          </w:tcPr>
          <w:p>
            <w:pPr/>
          </w:p>
        </w:tc>
        <w:tc>
          <w:tcPr>
            <w:gridSpan w:val="5"/>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превышения допустимых уровней содержания</w:t>
            </w:r>
          </w:p>
        </w:tc>
        <w:tc>
          <w:tcPr>
            <w:gridSpan w:val="6"/>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(ПДК, ОДК) в исследованной пробе не отмечены</w:t>
            </w:r>
          </w:p>
        </w:tc>
      </w:tr>
      <w:tr>
        <w:trPr>
          <w:trHeight w:val="514"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66</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ЛО-ВБ-20- 058-1-и</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&lt;0,20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shd w:val="clear" w:color="auto" w:fill="auto"/>
                <w:lang w:val="ru-RU" w:eastAsia="ru-RU" w:bidi="ru-RU"/>
              </w:rPr>
              <w:t>0,258</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80"/>
              <w:jc w:val="left"/>
              <w:rPr>
                <w:sz w:val="22"/>
                <w:szCs w:val="22"/>
              </w:rPr>
            </w:pPr>
            <w:r>
              <w:rPr>
                <w:color w:val="000000"/>
                <w:spacing w:val="0"/>
                <w:w w:val="100"/>
                <w:position w:val="0"/>
                <w:sz w:val="22"/>
                <w:szCs w:val="22"/>
                <w:shd w:val="clear" w:color="auto" w:fill="auto"/>
                <w:lang w:val="ru-RU" w:eastAsia="ru-RU" w:bidi="ru-RU"/>
              </w:rPr>
              <w:t>4,01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&lt;0,050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5,6</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shd w:val="clear" w:color="auto" w:fill="auto"/>
                <w:lang w:val="ru-RU" w:eastAsia="ru-RU" w:bidi="ru-RU"/>
              </w:rPr>
              <w:t>3,1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17</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1,39</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40"/>
              <w:jc w:val="left"/>
              <w:rPr>
                <w:sz w:val="22"/>
                <w:szCs w:val="22"/>
              </w:rPr>
            </w:pPr>
            <w:r>
              <w:rPr>
                <w:color w:val="000000"/>
                <w:spacing w:val="0"/>
                <w:w w:val="100"/>
                <w:position w:val="0"/>
                <w:sz w:val="22"/>
                <w:szCs w:val="22"/>
                <w:shd w:val="clear" w:color="auto" w:fill="auto"/>
                <w:lang w:val="en-US" w:eastAsia="en-US" w:bidi="en-US"/>
              </w:rPr>
              <w:t>72</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13,5</w:t>
            </w:r>
          </w:p>
        </w:tc>
      </w:tr>
      <w:tr>
        <w:trPr>
          <w:trHeight w:val="264"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80"/>
              <w:jc w:val="left"/>
              <w:rPr>
                <w:sz w:val="22"/>
                <w:szCs w:val="22"/>
              </w:rPr>
            </w:pPr>
            <w:r>
              <w:rPr>
                <w:b/>
                <w:bCs/>
                <w:i/>
                <w:iCs/>
                <w:color w:val="000000"/>
                <w:spacing w:val="0"/>
                <w:w w:val="100"/>
                <w:position w:val="0"/>
                <w:sz w:val="22"/>
                <w:szCs w:val="22"/>
                <w:shd w:val="clear" w:color="auto" w:fill="auto"/>
                <w:lang w:val="ru-RU" w:eastAsia="ru-RU" w:bidi="ru-RU"/>
              </w:rPr>
              <w:t>Кк</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shd w:val="clear" w:color="auto" w:fill="auto"/>
                <w:lang w:val="ru-RU" w:eastAsia="ru-RU" w:bidi="ru-RU"/>
              </w:rPr>
              <w:t>17,2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6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shd w:val="clear" w:color="auto" w:fill="auto"/>
                <w:lang w:val="ru-RU" w:eastAsia="ru-RU" w:bidi="ru-RU"/>
              </w:rPr>
              <w:t>2,4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en-US" w:eastAsia="en-US" w:bidi="en-US"/>
              </w:rPr>
              <w:t>-</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1,9</w:t>
            </w:r>
          </w:p>
        </w:tc>
      </w:tr>
      <w:tr>
        <w:trPr>
          <w:trHeight w:val="264" w:hRule="exact"/>
        </w:trPr>
        <w:tc>
          <w:tcPr>
            <w:vMerge/>
            <w:tcBorders>
              <w:left w:val="single" w:sz="4"/>
            </w:tcBorders>
            <w:shd w:val="clear" w:color="auto" w:fill="auto"/>
            <w:vAlign w:val="center"/>
          </w:tcPr>
          <w:p>
            <w:pPr/>
          </w:p>
        </w:tc>
        <w:tc>
          <w:tcPr>
            <w:gridSpan w:val="5"/>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превышения допустимых уровней содержания</w:t>
            </w:r>
          </w:p>
        </w:tc>
        <w:tc>
          <w:tcPr>
            <w:gridSpan w:val="6"/>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(ПДК, ОДК) в исследованной пробе не отмечены</w:t>
            </w:r>
          </w:p>
        </w:tc>
      </w:tr>
      <w:tr>
        <w:trPr>
          <w:trHeight w:val="514"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67</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52" w:lineRule="auto"/>
              <w:ind w:left="0" w:right="0" w:firstLine="0"/>
              <w:jc w:val="center"/>
              <w:rPr>
                <w:sz w:val="22"/>
                <w:szCs w:val="22"/>
              </w:rPr>
            </w:pPr>
            <w:r>
              <w:rPr>
                <w:color w:val="000000"/>
                <w:spacing w:val="0"/>
                <w:w w:val="100"/>
                <w:position w:val="0"/>
                <w:sz w:val="22"/>
                <w:szCs w:val="22"/>
                <w:shd w:val="clear" w:color="auto" w:fill="auto"/>
                <w:lang w:val="ru-RU" w:eastAsia="ru-RU" w:bidi="ru-RU"/>
              </w:rPr>
              <w:t>ЛО-ВБ-20- 059-1-и</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&lt;0,20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shd w:val="clear" w:color="auto" w:fill="auto"/>
                <w:lang w:val="ru-RU" w:eastAsia="ru-RU" w:bidi="ru-RU"/>
              </w:rPr>
              <w:t>0,232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80"/>
              <w:jc w:val="left"/>
              <w:rPr>
                <w:sz w:val="22"/>
                <w:szCs w:val="22"/>
              </w:rPr>
            </w:pPr>
            <w:r>
              <w:rPr>
                <w:color w:val="000000"/>
                <w:spacing w:val="0"/>
                <w:w w:val="100"/>
                <w:position w:val="0"/>
                <w:sz w:val="22"/>
                <w:szCs w:val="22"/>
                <w:shd w:val="clear" w:color="auto" w:fill="auto"/>
                <w:lang w:val="ru-RU" w:eastAsia="ru-RU" w:bidi="ru-RU"/>
              </w:rPr>
              <w:t>3,95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&lt;0,050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6,3</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shd w:val="clear" w:color="auto" w:fill="auto"/>
                <w:lang w:val="ru-RU" w:eastAsia="ru-RU" w:bidi="ru-RU"/>
              </w:rPr>
              <w:t>9,5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32,4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3,56</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en-US" w:eastAsia="en-US" w:bidi="en-US"/>
              </w:rPr>
              <w:t>214</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13,5</w:t>
            </w:r>
          </w:p>
        </w:tc>
      </w:tr>
      <w:tr>
        <w:trPr>
          <w:trHeight w:val="264"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80"/>
              <w:jc w:val="left"/>
              <w:rPr>
                <w:sz w:val="22"/>
                <w:szCs w:val="22"/>
              </w:rPr>
            </w:pPr>
            <w:r>
              <w:rPr>
                <w:b/>
                <w:bCs/>
                <w:i/>
                <w:iCs/>
                <w:color w:val="000000"/>
                <w:spacing w:val="0"/>
                <w:w w:val="100"/>
                <w:position w:val="0"/>
                <w:sz w:val="22"/>
                <w:szCs w:val="22"/>
                <w:shd w:val="clear" w:color="auto" w:fill="auto"/>
                <w:lang w:val="ru-RU" w:eastAsia="ru-RU" w:bidi="ru-RU"/>
              </w:rPr>
              <w:t>Кк</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shd w:val="clear" w:color="auto" w:fill="auto"/>
                <w:lang w:val="ru-RU" w:eastAsia="ru-RU" w:bidi="ru-RU"/>
              </w:rPr>
              <w:t>15,5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6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shd w:val="clear" w:color="auto" w:fill="auto"/>
                <w:lang w:val="ru-RU" w:eastAsia="ru-RU" w:bidi="ru-RU"/>
              </w:rPr>
              <w:t>7,2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40"/>
              <w:jc w:val="left"/>
              <w:rPr>
                <w:sz w:val="22"/>
                <w:szCs w:val="22"/>
              </w:rPr>
            </w:pPr>
            <w:r>
              <w:rPr>
                <w:color w:val="000000"/>
                <w:spacing w:val="0"/>
                <w:w w:val="100"/>
                <w:position w:val="0"/>
                <w:sz w:val="22"/>
                <w:szCs w:val="22"/>
                <w:shd w:val="clear" w:color="auto" w:fill="auto"/>
                <w:lang w:val="en-US" w:eastAsia="en-US" w:bidi="en-US"/>
              </w:rPr>
              <w:t>2,2</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1,9</w:t>
            </w:r>
          </w:p>
        </w:tc>
      </w:tr>
      <w:tr>
        <w:trPr>
          <w:trHeight w:val="264" w:hRule="exact"/>
        </w:trPr>
        <w:tc>
          <w:tcPr>
            <w:vMerge/>
            <w:tcBorders>
              <w:left w:val="single" w:sz="4"/>
            </w:tcBorders>
            <w:shd w:val="clear" w:color="auto" w:fill="auto"/>
            <w:vAlign w:val="center"/>
          </w:tcPr>
          <w:p>
            <w:pPr/>
          </w:p>
        </w:tc>
        <w:tc>
          <w:tcPr>
            <w:gridSpan w:val="5"/>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превышения допустимых уровней содержания</w:t>
            </w:r>
          </w:p>
        </w:tc>
        <w:tc>
          <w:tcPr>
            <w:gridSpan w:val="6"/>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(ПДК, ОДК) в исследованной пробе не отмечены</w:t>
            </w:r>
          </w:p>
        </w:tc>
      </w:tr>
      <w:tr>
        <w:trPr>
          <w:trHeight w:val="514"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68</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ЛО-ВБ-20- 060-1-и</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&lt;0,20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shd w:val="clear" w:color="auto" w:fill="auto"/>
                <w:lang w:val="ru-RU" w:eastAsia="ru-RU" w:bidi="ru-RU"/>
              </w:rPr>
              <w:t>0,22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40"/>
              <w:jc w:val="left"/>
              <w:rPr>
                <w:sz w:val="22"/>
                <w:szCs w:val="22"/>
              </w:rPr>
            </w:pPr>
            <w:r>
              <w:rPr>
                <w:color w:val="000000"/>
                <w:spacing w:val="0"/>
                <w:w w:val="100"/>
                <w:position w:val="0"/>
                <w:sz w:val="22"/>
                <w:szCs w:val="22"/>
                <w:shd w:val="clear" w:color="auto" w:fill="auto"/>
                <w:lang w:val="ru-RU" w:eastAsia="ru-RU" w:bidi="ru-RU"/>
              </w:rPr>
              <w:t>4,6</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&lt;0,050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5,07</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11,2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11,6</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1,58</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en-US" w:eastAsia="en-US" w:bidi="en-US"/>
              </w:rPr>
              <w:t>34,7</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10</w:t>
            </w:r>
          </w:p>
        </w:tc>
      </w:tr>
      <w:tr>
        <w:trPr>
          <w:trHeight w:val="269"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80"/>
              <w:jc w:val="left"/>
              <w:rPr>
                <w:sz w:val="22"/>
                <w:szCs w:val="22"/>
              </w:rPr>
            </w:pPr>
            <w:r>
              <w:rPr>
                <w:b/>
                <w:bCs/>
                <w:i/>
                <w:iCs/>
                <w:color w:val="000000"/>
                <w:spacing w:val="0"/>
                <w:w w:val="100"/>
                <w:position w:val="0"/>
                <w:sz w:val="22"/>
                <w:szCs w:val="22"/>
                <w:shd w:val="clear" w:color="auto" w:fill="auto"/>
                <w:lang w:val="ru-RU" w:eastAsia="ru-RU" w:bidi="ru-RU"/>
              </w:rPr>
              <w:t>Кк</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shd w:val="clear" w:color="auto" w:fill="auto"/>
                <w:lang w:val="ru-RU" w:eastAsia="ru-RU" w:bidi="ru-RU"/>
              </w:rPr>
              <w:t>14,7</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6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8,5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en-US" w:eastAsia="en-US" w:bidi="en-US"/>
              </w:rPr>
              <w:t>-</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w:t>
            </w:r>
          </w:p>
        </w:tc>
      </w:tr>
      <w:tr>
        <w:trPr>
          <w:trHeight w:val="269" w:hRule="exact"/>
        </w:trPr>
        <w:tc>
          <w:tcPr>
            <w:vMerge/>
            <w:tcBorders>
              <w:left w:val="single" w:sz="4"/>
              <w:bottom w:val="single" w:sz="4"/>
            </w:tcBorders>
            <w:shd w:val="clear" w:color="auto" w:fill="auto"/>
            <w:vAlign w:val="center"/>
          </w:tcPr>
          <w:p>
            <w:pPr/>
          </w:p>
        </w:tc>
        <w:tc>
          <w:tcPr>
            <w:gridSpan w:val="11"/>
            <w:tcBorders>
              <w:top w:val="single" w:sz="4"/>
              <w:left w:val="single" w:sz="4"/>
              <w:bottom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превышения допустимых уровней содержания (ПДК, ОДК) в исследованной пробе не отмечены</w:t>
            </w:r>
          </w:p>
        </w:tc>
      </w:tr>
    </w:tbl>
    <w:tbl>
      <w:tblPr>
        <w:tblOverlap w:val="never"/>
        <w:jc w:val="center"/>
        <w:tblLayout w:type="fixed"/>
      </w:tblPr>
      <w:tblGrid>
        <w:gridCol w:w="576"/>
        <w:gridCol w:w="1272"/>
        <w:gridCol w:w="763"/>
        <w:gridCol w:w="854"/>
        <w:gridCol w:w="797"/>
        <w:gridCol w:w="854"/>
        <w:gridCol w:w="744"/>
        <w:gridCol w:w="797"/>
        <w:gridCol w:w="840"/>
        <w:gridCol w:w="730"/>
        <w:gridCol w:w="725"/>
        <w:gridCol w:w="850"/>
      </w:tblGrid>
      <w:tr>
        <w:trPr>
          <w:trHeight w:val="331"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ru-RU" w:eastAsia="ru-RU" w:bidi="ru-RU"/>
              </w:rPr>
              <w:t>№ п/п</w:t>
            </w:r>
          </w:p>
        </w:tc>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280" w:right="0" w:firstLine="20"/>
              <w:jc w:val="left"/>
              <w:rPr>
                <w:sz w:val="22"/>
                <w:szCs w:val="22"/>
              </w:rPr>
            </w:pPr>
            <w:r>
              <w:rPr>
                <w:b/>
                <w:bCs/>
                <w:color w:val="000000"/>
                <w:spacing w:val="0"/>
                <w:w w:val="100"/>
                <w:position w:val="0"/>
                <w:sz w:val="22"/>
                <w:szCs w:val="22"/>
                <w:shd w:val="clear" w:color="auto" w:fill="auto"/>
                <w:lang w:val="ru-RU" w:eastAsia="ru-RU" w:bidi="ru-RU"/>
              </w:rPr>
              <w:t>Номер пробы</w:t>
            </w:r>
          </w:p>
        </w:tc>
        <w:tc>
          <w:tcPr>
            <w:gridSpan w:val="7"/>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right"/>
              <w:rPr>
                <w:sz w:val="22"/>
                <w:szCs w:val="22"/>
              </w:rPr>
            </w:pPr>
            <w:r>
              <w:rPr>
                <w:b/>
                <w:bCs/>
                <w:color w:val="000000"/>
                <w:spacing w:val="0"/>
                <w:w w:val="100"/>
                <w:position w:val="0"/>
                <w:sz w:val="22"/>
                <w:szCs w:val="22"/>
                <w:shd w:val="clear" w:color="auto" w:fill="auto"/>
                <w:lang w:val="ru-RU" w:eastAsia="ru-RU" w:bidi="ru-RU"/>
              </w:rPr>
              <w:t>Определяемый показатель (мг/кг</w:t>
            </w:r>
          </w:p>
        </w:tc>
        <w:tc>
          <w:tcPr>
            <w:gridSpan w:val="3"/>
            <w:tcBorders>
              <w:top w:val="single" w:sz="4"/>
              <w:left w:val="single" w:sz="4"/>
              <w:right w:val="single" w:sz="4"/>
            </w:tcBorders>
            <w:shd w:val="clear" w:color="auto" w:fill="auto"/>
            <w:vAlign w:val="top"/>
          </w:tcPr>
          <w:p>
            <w:pPr>
              <w:widowControl w:val="0"/>
              <w:rPr>
                <w:sz w:val="10"/>
                <w:szCs w:val="10"/>
              </w:rPr>
            </w:pPr>
          </w:p>
        </w:tc>
      </w:tr>
      <w:tr>
        <w:trPr>
          <w:trHeight w:val="322" w:hRule="exact"/>
        </w:trPr>
        <w:tc>
          <w:tcPr>
            <w:vMerge/>
            <w:tcBorders>
              <w:left w:val="single" w:sz="4"/>
            </w:tcBorders>
            <w:shd w:val="clear" w:color="auto" w:fill="auto"/>
            <w:vAlign w:val="center"/>
          </w:tcPr>
          <w:p>
            <w:pPr/>
          </w:p>
        </w:tc>
        <w:tc>
          <w:tcPr>
            <w:vMerge/>
            <w:tcBorders>
              <w:left w:val="single" w:sz="4"/>
            </w:tcBorders>
            <w:shd w:val="clear" w:color="auto" w:fill="auto"/>
            <w:vAlign w:val="center"/>
          </w:tcPr>
          <w:p>
            <w:pP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en-US" w:eastAsia="en-US" w:bidi="en-US"/>
              </w:rPr>
              <w:t>As</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en-US" w:eastAsia="en-US" w:bidi="en-US"/>
              </w:rPr>
              <w:t>Cd</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00"/>
              <w:jc w:val="left"/>
              <w:rPr>
                <w:sz w:val="22"/>
                <w:szCs w:val="22"/>
              </w:rPr>
            </w:pPr>
            <w:r>
              <w:rPr>
                <w:b/>
                <w:bCs/>
                <w:color w:val="000000"/>
                <w:spacing w:val="0"/>
                <w:w w:val="100"/>
                <w:position w:val="0"/>
                <w:sz w:val="22"/>
                <w:szCs w:val="22"/>
                <w:shd w:val="clear" w:color="auto" w:fill="auto"/>
                <w:lang w:val="en-US" w:eastAsia="en-US" w:bidi="en-US"/>
              </w:rPr>
              <w:t>Cu</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en-US" w:eastAsia="en-US" w:bidi="en-US"/>
              </w:rPr>
              <w:t>Hg</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en-US" w:eastAsia="en-US" w:bidi="en-US"/>
              </w:rPr>
              <w:t>Ni</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en-US" w:eastAsia="en-US" w:bidi="en-US"/>
              </w:rPr>
              <w:t>Pb</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en-US" w:eastAsia="en-US" w:bidi="en-US"/>
              </w:rPr>
              <w:t>Zn</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20"/>
              <w:jc w:val="left"/>
              <w:rPr>
                <w:sz w:val="22"/>
                <w:szCs w:val="22"/>
              </w:rPr>
            </w:pPr>
            <w:r>
              <w:rPr>
                <w:b/>
                <w:bCs/>
                <w:color w:val="000000"/>
                <w:spacing w:val="0"/>
                <w:w w:val="100"/>
                <w:position w:val="0"/>
                <w:sz w:val="22"/>
                <w:szCs w:val="22"/>
                <w:shd w:val="clear" w:color="auto" w:fill="auto"/>
                <w:lang w:val="en-US" w:eastAsia="en-US" w:bidi="en-US"/>
              </w:rPr>
              <w:t>Co</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b/>
                <w:bCs/>
                <w:color w:val="000000"/>
                <w:spacing w:val="0"/>
                <w:w w:val="100"/>
                <w:position w:val="0"/>
                <w:sz w:val="22"/>
                <w:szCs w:val="22"/>
                <w:shd w:val="clear" w:color="auto" w:fill="auto"/>
                <w:lang w:val="en-US" w:eastAsia="en-US" w:bidi="en-US"/>
              </w:rPr>
              <w:t>Mn</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en-US" w:eastAsia="en-US" w:bidi="en-US"/>
              </w:rPr>
              <w:t>Cr</w:t>
            </w:r>
          </w:p>
        </w:tc>
      </w:tr>
      <w:tr>
        <w:trPr>
          <w:trHeight w:val="518"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69</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ЛО-ВБ-20-</w:t>
            </w:r>
          </w:p>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061-1-и</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&lt;0,20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0,154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2,07</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&lt;0,050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80"/>
              <w:jc w:val="left"/>
              <w:rPr>
                <w:sz w:val="22"/>
                <w:szCs w:val="22"/>
              </w:rPr>
            </w:pPr>
            <w:r>
              <w:rPr>
                <w:color w:val="000000"/>
                <w:spacing w:val="0"/>
                <w:w w:val="100"/>
                <w:position w:val="0"/>
                <w:sz w:val="22"/>
                <w:szCs w:val="22"/>
                <w:shd w:val="clear" w:color="auto" w:fill="auto"/>
                <w:lang w:val="en-US" w:eastAsia="en-US" w:bidi="en-US"/>
              </w:rPr>
              <w:t>2,81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4,5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16,3</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0,67</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93</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shd w:val="clear" w:color="auto" w:fill="auto"/>
                <w:lang w:val="en-US" w:eastAsia="en-US" w:bidi="en-US"/>
              </w:rPr>
              <w:t>5,29</w:t>
            </w:r>
          </w:p>
        </w:tc>
      </w:tr>
      <w:tr>
        <w:trPr>
          <w:trHeight w:val="264"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i/>
                <w:iCs/>
                <w:color w:val="000000"/>
                <w:spacing w:val="0"/>
                <w:w w:val="100"/>
                <w:position w:val="0"/>
                <w:sz w:val="22"/>
                <w:szCs w:val="22"/>
                <w:shd w:val="clear" w:color="auto" w:fill="auto"/>
                <w:lang w:val="ru-RU" w:eastAsia="ru-RU" w:bidi="ru-RU"/>
              </w:rPr>
              <w:t>Кк</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10,3</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3,4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w:t>
            </w:r>
          </w:p>
        </w:tc>
      </w:tr>
      <w:tr>
        <w:trPr>
          <w:trHeight w:val="259" w:hRule="exact"/>
        </w:trPr>
        <w:tc>
          <w:tcPr>
            <w:vMerge/>
            <w:tcBorders>
              <w:left w:val="single" w:sz="4"/>
            </w:tcBorders>
            <w:shd w:val="clear" w:color="auto" w:fill="auto"/>
            <w:vAlign w:val="center"/>
          </w:tcPr>
          <w:p>
            <w:pPr/>
          </w:p>
        </w:tc>
        <w:tc>
          <w:tcPr>
            <w:gridSpan w:val="5"/>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превышения допустимых уровней содержания</w:t>
            </w:r>
          </w:p>
        </w:tc>
        <w:tc>
          <w:tcPr>
            <w:gridSpan w:val="6"/>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ПДК, ОДК) в исследованной пробе не отмечены</w:t>
            </w:r>
          </w:p>
        </w:tc>
      </w:tr>
      <w:tr>
        <w:trPr>
          <w:trHeight w:val="518"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70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ЛО-ВБ-20- 062-1-и</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&lt;0,20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7,8</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&lt;0,050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80"/>
              <w:jc w:val="left"/>
              <w:rPr>
                <w:sz w:val="22"/>
                <w:szCs w:val="22"/>
              </w:rPr>
            </w:pPr>
            <w:r>
              <w:rPr>
                <w:color w:val="000000"/>
                <w:spacing w:val="0"/>
                <w:w w:val="100"/>
                <w:position w:val="0"/>
                <w:sz w:val="22"/>
                <w:szCs w:val="22"/>
                <w:shd w:val="clear" w:color="auto" w:fill="auto"/>
                <w:lang w:val="ru-RU" w:eastAsia="ru-RU" w:bidi="ru-RU"/>
              </w:rPr>
              <w:t>14,6</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5,4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58</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shd w:val="clear" w:color="auto" w:fill="auto"/>
                <w:lang w:val="ru-RU" w:eastAsia="ru-RU" w:bidi="ru-RU"/>
              </w:rPr>
              <w:t>7,4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en-US" w:eastAsia="en-US" w:bidi="en-US"/>
              </w:rPr>
              <w:t>271</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shd w:val="clear" w:color="auto" w:fill="auto"/>
                <w:lang w:val="en-US" w:eastAsia="en-US" w:bidi="en-US"/>
              </w:rPr>
              <w:t>29,9</w:t>
            </w:r>
          </w:p>
        </w:tc>
      </w:tr>
      <w:tr>
        <w:trPr>
          <w:trHeight w:val="264"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i/>
                <w:iCs/>
                <w:color w:val="000000"/>
                <w:spacing w:val="0"/>
                <w:w w:val="100"/>
                <w:position w:val="0"/>
                <w:sz w:val="22"/>
                <w:szCs w:val="22"/>
                <w:shd w:val="clear" w:color="auto" w:fill="auto"/>
                <w:lang w:val="ru-RU" w:eastAsia="ru-RU" w:bidi="ru-RU"/>
              </w:rPr>
              <w:t>Кк</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26,7</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1,6</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3,1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4,1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2,6</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shd w:val="clear" w:color="auto" w:fill="auto"/>
                <w:lang w:val="ru-RU" w:eastAsia="ru-RU" w:bidi="ru-RU"/>
              </w:rPr>
              <w:t>2,1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40"/>
              <w:jc w:val="left"/>
              <w:rPr>
                <w:sz w:val="22"/>
                <w:szCs w:val="22"/>
              </w:rPr>
            </w:pPr>
            <w:r>
              <w:rPr>
                <w:color w:val="000000"/>
                <w:spacing w:val="0"/>
                <w:w w:val="100"/>
                <w:position w:val="0"/>
                <w:sz w:val="22"/>
                <w:szCs w:val="22"/>
                <w:shd w:val="clear" w:color="auto" w:fill="auto"/>
                <w:lang w:val="en-US" w:eastAsia="en-US" w:bidi="en-US"/>
              </w:rPr>
              <w:t>2,8</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4,2</w:t>
            </w:r>
          </w:p>
        </w:tc>
      </w:tr>
      <w:tr>
        <w:trPr>
          <w:trHeight w:val="264" w:hRule="exact"/>
        </w:trPr>
        <w:tc>
          <w:tcPr>
            <w:vMerge/>
            <w:tcBorders>
              <w:left w:val="single" w:sz="4"/>
            </w:tcBorders>
            <w:shd w:val="clear" w:color="auto" w:fill="auto"/>
            <w:vAlign w:val="center"/>
          </w:tcPr>
          <w:p>
            <w:pPr/>
          </w:p>
        </w:tc>
        <w:tc>
          <w:tcPr>
            <w:gridSpan w:val="5"/>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превышения допустимых уровней содержания</w:t>
            </w:r>
          </w:p>
        </w:tc>
        <w:tc>
          <w:tcPr>
            <w:gridSpan w:val="6"/>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ПДК, ОДК) в исследованной пробе не отмечены</w:t>
            </w:r>
          </w:p>
        </w:tc>
      </w:tr>
      <w:tr>
        <w:trPr>
          <w:trHeight w:val="523" w:hRule="exact"/>
        </w:trPr>
        <w:tc>
          <w:tcPr>
            <w:tcBorders>
              <w:top w:val="single" w:sz="4"/>
              <w:left w:val="single" w:sz="4"/>
              <w:bottom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71</w:t>
            </w:r>
          </w:p>
        </w:tc>
        <w:tc>
          <w:tcPr>
            <w:tcBorders>
              <w:top w:val="single" w:sz="4"/>
              <w:left w:val="single" w:sz="4"/>
              <w:bottom w:val="single" w:sz="4"/>
            </w:tcBorders>
            <w:shd w:val="clear" w:color="auto" w:fill="D9D9D9"/>
            <w:vAlign w:val="center"/>
          </w:tcPr>
          <w:p>
            <w:pPr>
              <w:pStyle w:val="Style27"/>
              <w:keepNext w:val="0"/>
              <w:keepLines w:val="0"/>
              <w:widowControl w:val="0"/>
              <w:shd w:val="clear" w:color="auto" w:fill="auto"/>
              <w:bidi w:val="0"/>
              <w:spacing w:before="0" w:after="0" w:line="233" w:lineRule="auto"/>
              <w:ind w:left="200" w:right="0" w:firstLine="0"/>
              <w:jc w:val="left"/>
              <w:rPr>
                <w:sz w:val="22"/>
                <w:szCs w:val="22"/>
              </w:rPr>
            </w:pPr>
            <w:r>
              <w:rPr>
                <w:color w:val="000000"/>
                <w:spacing w:val="0"/>
                <w:w w:val="100"/>
                <w:position w:val="0"/>
                <w:sz w:val="22"/>
                <w:szCs w:val="22"/>
                <w:shd w:val="clear" w:color="auto" w:fill="auto"/>
                <w:lang w:val="ru-RU" w:eastAsia="ru-RU" w:bidi="ru-RU"/>
              </w:rPr>
              <w:t>Фоновые значения</w:t>
            </w:r>
          </w:p>
        </w:tc>
        <w:tc>
          <w:tcPr>
            <w:tcBorders>
              <w:top w:val="single" w:sz="4"/>
              <w:left w:val="single" w:sz="4"/>
              <w:bottom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6,06</w:t>
            </w:r>
          </w:p>
        </w:tc>
        <w:tc>
          <w:tcPr>
            <w:tcBorders>
              <w:top w:val="single" w:sz="4"/>
              <w:left w:val="single" w:sz="4"/>
              <w:bottom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0,015</w:t>
            </w:r>
          </w:p>
        </w:tc>
        <w:tc>
          <w:tcPr>
            <w:tcBorders>
              <w:top w:val="single" w:sz="4"/>
              <w:left w:val="single" w:sz="4"/>
              <w:bottom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4,83</w:t>
            </w:r>
          </w:p>
        </w:tc>
        <w:tc>
          <w:tcPr>
            <w:tcBorders>
              <w:top w:val="single" w:sz="4"/>
              <w:left w:val="single" w:sz="4"/>
              <w:bottom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&lt;0,05</w:t>
            </w:r>
          </w:p>
        </w:tc>
        <w:tc>
          <w:tcPr>
            <w:tcBorders>
              <w:top w:val="single" w:sz="4"/>
              <w:left w:val="single" w:sz="4"/>
              <w:bottom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180"/>
              <w:jc w:val="left"/>
              <w:rPr>
                <w:sz w:val="22"/>
                <w:szCs w:val="22"/>
              </w:rPr>
            </w:pPr>
            <w:r>
              <w:rPr>
                <w:color w:val="000000"/>
                <w:spacing w:val="0"/>
                <w:w w:val="100"/>
                <w:position w:val="0"/>
                <w:sz w:val="22"/>
                <w:szCs w:val="22"/>
                <w:shd w:val="clear" w:color="auto" w:fill="auto"/>
                <w:lang w:val="ru-RU" w:eastAsia="ru-RU" w:bidi="ru-RU"/>
              </w:rPr>
              <w:t>4,77</w:t>
            </w:r>
          </w:p>
        </w:tc>
        <w:tc>
          <w:tcPr>
            <w:tcBorders>
              <w:top w:val="single" w:sz="4"/>
              <w:left w:val="single" w:sz="4"/>
              <w:bottom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1,32</w:t>
            </w:r>
          </w:p>
        </w:tc>
        <w:tc>
          <w:tcPr>
            <w:tcBorders>
              <w:top w:val="single" w:sz="4"/>
              <w:left w:val="single" w:sz="4"/>
              <w:bottom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22,30</w:t>
            </w:r>
          </w:p>
        </w:tc>
        <w:tc>
          <w:tcPr>
            <w:tcBorders>
              <w:top w:val="single" w:sz="4"/>
              <w:left w:val="single" w:sz="4"/>
              <w:bottom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3,56</w:t>
            </w:r>
          </w:p>
        </w:tc>
        <w:tc>
          <w:tcPr>
            <w:tcBorders>
              <w:top w:val="single" w:sz="4"/>
              <w:left w:val="single" w:sz="4"/>
              <w:bottom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en-US" w:eastAsia="en-US" w:bidi="en-US"/>
              </w:rPr>
              <w:t>96,6</w:t>
            </w:r>
          </w:p>
        </w:tc>
        <w:tc>
          <w:tcPr>
            <w:tcBorders>
              <w:top w:val="single" w:sz="4"/>
              <w:left w:val="single" w:sz="4"/>
              <w:bottom w:val="single" w:sz="4"/>
              <w:right w:val="single" w:sz="4"/>
            </w:tcBorders>
            <w:shd w:val="clear" w:color="auto" w:fill="D9D9D9"/>
            <w:vAlign w:val="center"/>
          </w:tcPr>
          <w:p>
            <w:pPr>
              <w:pStyle w:val="Style27"/>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shd w:val="clear" w:color="auto" w:fill="auto"/>
                <w:lang w:val="en-US" w:eastAsia="en-US" w:bidi="en-US"/>
              </w:rPr>
              <w:t>7,16</w:t>
            </w:r>
          </w:p>
        </w:tc>
      </w:tr>
    </w:tbl>
    <w:p>
      <w:pPr>
        <w:pStyle w:val="Style2"/>
        <w:keepNext w:val="0"/>
        <w:keepLines w:val="0"/>
        <w:widowControl w:val="0"/>
        <w:shd w:val="clear" w:color="auto" w:fill="auto"/>
        <w:bidi w:val="0"/>
        <w:spacing w:before="0" w:after="0" w:line="240" w:lineRule="auto"/>
        <w:ind w:left="220" w:right="0" w:firstLine="700"/>
        <w:jc w:val="both"/>
      </w:pPr>
      <w:r>
        <w:rPr>
          <w:color w:val="000000"/>
          <w:spacing w:val="0"/>
          <w:w w:val="100"/>
          <w:position w:val="0"/>
          <w:sz w:val="24"/>
          <w:szCs w:val="24"/>
          <w:shd w:val="clear" w:color="auto" w:fill="auto"/>
          <w:lang w:val="ru-RU" w:eastAsia="ru-RU" w:bidi="ru-RU"/>
        </w:rPr>
        <w:t xml:space="preserve">По суммарному индексу загрязненности комплексом тяжелых металлов </w:t>
      </w:r>
      <w:r>
        <w:rPr>
          <w:color w:val="000000"/>
          <w:spacing w:val="0"/>
          <w:w w:val="100"/>
          <w:position w:val="0"/>
          <w:sz w:val="24"/>
          <w:szCs w:val="24"/>
          <w:shd w:val="clear" w:color="auto" w:fill="auto"/>
          <w:lang w:val="en-US" w:eastAsia="en-US" w:bidi="en-US"/>
        </w:rPr>
        <w:t xml:space="preserve">Zc </w:t>
      </w:r>
      <w:r>
        <w:rPr>
          <w:color w:val="000000"/>
          <w:spacing w:val="0"/>
          <w:w w:val="100"/>
          <w:position w:val="0"/>
          <w:sz w:val="24"/>
          <w:szCs w:val="24"/>
          <w:shd w:val="clear" w:color="auto" w:fill="auto"/>
          <w:lang w:val="ru-RU" w:eastAsia="ru-RU" w:bidi="ru-RU"/>
        </w:rPr>
        <w:t>можно отметить, что почвы большинства площадок относятся к допустимой категории загрязнения, отмечаются также почвы умеренно опасной и опасной категорий.</w:t>
      </w:r>
    </w:p>
    <w:p>
      <w:pPr>
        <w:pStyle w:val="Style2"/>
        <w:keepNext w:val="0"/>
        <w:keepLines w:val="0"/>
        <w:widowControl w:val="0"/>
        <w:shd w:val="clear" w:color="auto" w:fill="auto"/>
        <w:bidi w:val="0"/>
        <w:spacing w:before="0" w:after="0" w:line="240" w:lineRule="auto"/>
        <w:ind w:left="220" w:right="0" w:firstLine="700"/>
        <w:jc w:val="both"/>
      </w:pPr>
      <w:r>
        <w:rPr>
          <w:color w:val="000000"/>
          <w:spacing w:val="0"/>
          <w:w w:val="100"/>
          <w:position w:val="0"/>
          <w:sz w:val="24"/>
          <w:szCs w:val="24"/>
          <w:shd w:val="clear" w:color="auto" w:fill="auto"/>
          <w:lang w:val="ru-RU" w:eastAsia="ru-RU" w:bidi="ru-RU"/>
        </w:rPr>
        <w:t xml:space="preserve">Почвы вокруг Бокситогорского глиноземного комбината загрязнены тяжелыми металлами незначительно: среднее </w:t>
      </w:r>
      <w:r>
        <w:rPr>
          <w:color w:val="000000"/>
          <w:spacing w:val="0"/>
          <w:w w:val="100"/>
          <w:position w:val="0"/>
          <w:sz w:val="24"/>
          <w:szCs w:val="24"/>
          <w:shd w:val="clear" w:color="auto" w:fill="auto"/>
          <w:lang w:val="en-US" w:eastAsia="en-US" w:bidi="en-US"/>
        </w:rPr>
        <w:t xml:space="preserve">Zc </w:t>
      </w:r>
      <w:r>
        <w:rPr>
          <w:color w:val="000000"/>
          <w:spacing w:val="0"/>
          <w:w w:val="100"/>
          <w:position w:val="0"/>
          <w:sz w:val="24"/>
          <w:szCs w:val="24"/>
          <w:shd w:val="clear" w:color="auto" w:fill="auto"/>
          <w:lang w:val="ru-RU" w:eastAsia="ru-RU" w:bidi="ru-RU"/>
        </w:rPr>
        <w:t>составляет 3,6, максимальное - 14,2 (допустимая категория).</w:t>
      </w:r>
    </w:p>
    <w:p>
      <w:pPr>
        <w:pStyle w:val="Style2"/>
        <w:keepNext w:val="0"/>
        <w:keepLines w:val="0"/>
        <w:widowControl w:val="0"/>
        <w:shd w:val="clear" w:color="auto" w:fill="auto"/>
        <w:bidi w:val="0"/>
        <w:spacing w:before="0" w:after="0" w:line="240" w:lineRule="auto"/>
        <w:ind w:left="220" w:right="0" w:firstLine="700"/>
        <w:jc w:val="both"/>
      </w:pPr>
      <w:r>
        <w:rPr>
          <w:color w:val="000000"/>
          <w:spacing w:val="0"/>
          <w:w w:val="100"/>
          <w:position w:val="0"/>
          <w:sz w:val="24"/>
          <w:szCs w:val="24"/>
          <w:shd w:val="clear" w:color="auto" w:fill="auto"/>
          <w:lang w:val="ru-RU" w:eastAsia="ru-RU" w:bidi="ru-RU"/>
        </w:rPr>
        <w:t>На площадках вдоль границы с Финляндией отмечено достаточно существенное превышение содержание тяжелых металлов над фоновыми значениями: 2 из 10 проб относятся к опасной категории, 5 - к умеренно опасной и только 3 - к допустимой.</w:t>
      </w:r>
    </w:p>
    <w:p>
      <w:pPr>
        <w:pStyle w:val="Style2"/>
        <w:keepNext w:val="0"/>
        <w:keepLines w:val="0"/>
        <w:widowControl w:val="0"/>
        <w:shd w:val="clear" w:color="auto" w:fill="auto"/>
        <w:bidi w:val="0"/>
        <w:spacing w:before="0" w:after="0" w:line="240" w:lineRule="auto"/>
        <w:ind w:left="0" w:right="220" w:firstLine="0"/>
        <w:jc w:val="right"/>
      </w:pPr>
      <w:r>
        <w:rPr>
          <w:color w:val="000000"/>
          <w:spacing w:val="0"/>
          <w:w w:val="100"/>
          <w:position w:val="0"/>
          <w:sz w:val="24"/>
          <w:szCs w:val="24"/>
          <w:shd w:val="clear" w:color="auto" w:fill="auto"/>
          <w:lang w:val="ru-RU" w:eastAsia="ru-RU" w:bidi="ru-RU"/>
        </w:rPr>
        <w:t>Таблица 5.4</w:t>
      </w:r>
    </w:p>
    <w:p>
      <w:pPr>
        <w:pStyle w:val="Style23"/>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u w:val="none"/>
          <w:shd w:val="clear" w:color="auto" w:fill="auto"/>
          <w:lang w:val="ru-RU" w:eastAsia="ru-RU" w:bidi="ru-RU"/>
        </w:rPr>
        <w:t xml:space="preserve">Соответствие почв ключевых площадок категориям загрязнения по суммарному </w:t>
      </w:r>
      <w:r>
        <w:rPr>
          <w:color w:val="000000"/>
          <w:spacing w:val="0"/>
          <w:w w:val="100"/>
          <w:position w:val="0"/>
          <w:sz w:val="24"/>
          <w:szCs w:val="24"/>
          <w:shd w:val="clear" w:color="auto" w:fill="auto"/>
          <w:lang w:val="ru-RU" w:eastAsia="ru-RU" w:bidi="ru-RU"/>
        </w:rPr>
        <w:t xml:space="preserve">показателю загрязнения </w:t>
      </w:r>
      <w:r>
        <w:rPr>
          <w:color w:val="000000"/>
          <w:spacing w:val="0"/>
          <w:w w:val="100"/>
          <w:position w:val="0"/>
          <w:sz w:val="24"/>
          <w:szCs w:val="24"/>
          <w:shd w:val="clear" w:color="auto" w:fill="auto"/>
          <w:lang w:val="en-US" w:eastAsia="en-US" w:bidi="en-US"/>
        </w:rPr>
        <w:t>(Zc)</w:t>
      </w:r>
    </w:p>
    <w:tbl>
      <w:tblPr>
        <w:tblOverlap w:val="never"/>
        <w:jc w:val="center"/>
        <w:tblLayout w:type="fixed"/>
      </w:tblPr>
      <w:tblGrid>
        <w:gridCol w:w="1814"/>
        <w:gridCol w:w="2515"/>
        <w:gridCol w:w="1325"/>
        <w:gridCol w:w="2126"/>
        <w:gridCol w:w="2011"/>
      </w:tblGrid>
      <w:tr>
        <w:trPr>
          <w:trHeight w:val="298"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Условные единицы</w:t>
            </w:r>
          </w:p>
        </w:tc>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Категория</w:t>
            </w:r>
          </w:p>
        </w:tc>
        <w:tc>
          <w:tcPr>
            <w:gridSpan w:val="3"/>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Количество импактных площадок</w:t>
            </w:r>
          </w:p>
        </w:tc>
      </w:tr>
      <w:tr>
        <w:trPr>
          <w:trHeight w:val="835" w:hRule="exact"/>
        </w:trPr>
        <w:tc>
          <w:tcPr>
            <w:vMerge/>
            <w:tcBorders>
              <w:left w:val="single" w:sz="4"/>
            </w:tcBorders>
            <w:shd w:val="clear" w:color="auto" w:fill="auto"/>
            <w:vAlign w:val="center"/>
          </w:tcPr>
          <w:p>
            <w:pPr/>
          </w:p>
        </w:tc>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Основные площадки (32 шт.)</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Вокруг Бокситогорского комбината (8 шт)</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Вдоль границы с Финляндией (10 шт.)</w:t>
            </w:r>
          </w:p>
        </w:tc>
      </w:tr>
      <w:tr>
        <w:trPr>
          <w:trHeight w:val="288"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en-US" w:eastAsia="en-US" w:bidi="en-US"/>
              </w:rPr>
              <w:t xml:space="preserve">&lt; 16 </w:t>
            </w:r>
            <w:r>
              <w:rPr>
                <w:color w:val="000000"/>
                <w:spacing w:val="0"/>
                <w:w w:val="100"/>
                <w:position w:val="0"/>
                <w:sz w:val="24"/>
                <w:szCs w:val="24"/>
                <w:shd w:val="clear" w:color="auto" w:fill="auto"/>
                <w:lang w:val="ru-RU" w:eastAsia="ru-RU" w:bidi="ru-RU"/>
              </w:rPr>
              <w:t>усл. ед.</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допустимая</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25</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8</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3</w:t>
            </w:r>
          </w:p>
        </w:tc>
      </w:tr>
      <w:tr>
        <w:trPr>
          <w:trHeight w:val="283"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20"/>
              <w:jc w:val="left"/>
            </w:pPr>
            <w:r>
              <w:rPr>
                <w:color w:val="000000"/>
                <w:spacing w:val="0"/>
                <w:w w:val="100"/>
                <w:position w:val="0"/>
                <w:sz w:val="24"/>
                <w:szCs w:val="24"/>
                <w:shd w:val="clear" w:color="auto" w:fill="auto"/>
                <w:lang w:val="ru-RU" w:eastAsia="ru-RU" w:bidi="ru-RU"/>
              </w:rPr>
              <w:t>16-32 усл. ед.</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умеренно опасная</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4</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5</w:t>
            </w:r>
          </w:p>
        </w:tc>
      </w:tr>
      <w:tr>
        <w:trPr>
          <w:trHeight w:val="288"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32-128 усл. ед.</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опасная</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3</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w:t>
            </w:r>
          </w:p>
        </w:tc>
      </w:tr>
      <w:tr>
        <w:trPr>
          <w:trHeight w:val="298" w:hRule="exact"/>
        </w:trPr>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20"/>
              <w:jc w:val="left"/>
            </w:pPr>
            <w:r>
              <w:rPr>
                <w:color w:val="000000"/>
                <w:spacing w:val="0"/>
                <w:w w:val="100"/>
                <w:position w:val="0"/>
                <w:sz w:val="24"/>
                <w:szCs w:val="24"/>
                <w:shd w:val="clear" w:color="auto" w:fill="auto"/>
                <w:lang w:val="ru-RU" w:eastAsia="ru-RU" w:bidi="ru-RU"/>
              </w:rPr>
              <w:t>&gt; 128 усл. ед.</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чрезвычайно опасная</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w:t>
            </w:r>
          </w:p>
        </w:tc>
        <w:tc>
          <w:tcPr>
            <w:tcBorders>
              <w:top w:val="single" w:sz="4"/>
              <w:left w:val="single" w:sz="4"/>
              <w:bottom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w:t>
            </w:r>
          </w:p>
        </w:tc>
      </w:tr>
    </w:tbl>
    <w:p>
      <w:pPr>
        <w:pStyle w:val="Style23"/>
        <w:keepNext w:val="0"/>
        <w:keepLines w:val="0"/>
        <w:widowControl w:val="0"/>
        <w:shd w:val="clear" w:color="auto" w:fill="auto"/>
        <w:bidi w:val="0"/>
        <w:spacing w:before="0" w:after="0" w:line="240" w:lineRule="auto"/>
        <w:ind w:left="768" w:right="0" w:firstLine="0"/>
        <w:jc w:val="left"/>
        <w:rPr>
          <w:sz w:val="24"/>
          <w:szCs w:val="24"/>
        </w:rPr>
      </w:pPr>
      <w:r>
        <w:rPr>
          <w:b w:val="0"/>
          <w:bCs w:val="0"/>
          <w:color w:val="000000"/>
          <w:spacing w:val="0"/>
          <w:w w:val="100"/>
          <w:position w:val="0"/>
          <w:sz w:val="24"/>
          <w:szCs w:val="24"/>
          <w:u w:val="none"/>
          <w:shd w:val="clear" w:color="auto" w:fill="auto"/>
          <w:lang w:val="ru-RU" w:eastAsia="ru-RU" w:bidi="ru-RU"/>
        </w:rPr>
        <w:t>Среди основных 32х импактных площадок:</w:t>
      </w:r>
    </w:p>
    <w:p>
      <w:pPr>
        <w:pStyle w:val="Style2"/>
        <w:keepNext w:val="0"/>
        <w:keepLines w:val="0"/>
        <w:widowControl w:val="0"/>
        <w:numPr>
          <w:ilvl w:val="0"/>
          <w:numId w:val="67"/>
        </w:numPr>
        <w:shd w:val="clear" w:color="auto" w:fill="auto"/>
        <w:tabs>
          <w:tab w:pos="994" w:val="left"/>
        </w:tabs>
        <w:bidi w:val="0"/>
        <w:spacing w:before="0" w:after="0" w:line="240" w:lineRule="auto"/>
        <w:ind w:left="220" w:right="0" w:firstLine="560"/>
        <w:jc w:val="both"/>
      </w:pPr>
      <w:r>
        <w:rPr>
          <w:color w:val="000000"/>
          <w:spacing w:val="0"/>
          <w:w w:val="100"/>
          <w:position w:val="0"/>
          <w:sz w:val="24"/>
          <w:szCs w:val="24"/>
          <w:shd w:val="clear" w:color="auto" w:fill="auto"/>
          <w:lang w:val="ru-RU" w:eastAsia="ru-RU" w:bidi="ru-RU"/>
        </w:rPr>
        <w:t xml:space="preserve">к «Допустимой» категории загрязнения отнесены пробы, отобранные на участках в Бокситогорском </w:t>
      </w:r>
      <w:r>
        <w:rPr>
          <w:color w:val="000000"/>
          <w:spacing w:val="0"/>
          <w:w w:val="100"/>
          <w:position w:val="0"/>
          <w:sz w:val="24"/>
          <w:szCs w:val="24"/>
          <w:shd w:val="clear" w:color="auto" w:fill="auto"/>
          <w:lang w:val="en-US" w:eastAsia="en-US" w:bidi="en-US"/>
        </w:rPr>
        <w:t xml:space="preserve">(2), </w:t>
      </w:r>
      <w:r>
        <w:rPr>
          <w:color w:val="000000"/>
          <w:spacing w:val="0"/>
          <w:w w:val="100"/>
          <w:position w:val="0"/>
          <w:sz w:val="24"/>
          <w:szCs w:val="24"/>
          <w:shd w:val="clear" w:color="auto" w:fill="auto"/>
          <w:lang w:val="ru-RU" w:eastAsia="ru-RU" w:bidi="ru-RU"/>
        </w:rPr>
        <w:t xml:space="preserve">Волосовском </w:t>
      </w:r>
      <w:r>
        <w:rPr>
          <w:color w:val="000000"/>
          <w:spacing w:val="0"/>
          <w:w w:val="100"/>
          <w:position w:val="0"/>
          <w:sz w:val="24"/>
          <w:szCs w:val="24"/>
          <w:shd w:val="clear" w:color="auto" w:fill="auto"/>
          <w:lang w:val="en-US" w:eastAsia="en-US" w:bidi="en-US"/>
        </w:rPr>
        <w:t xml:space="preserve">(1), </w:t>
      </w:r>
      <w:r>
        <w:rPr>
          <w:color w:val="000000"/>
          <w:spacing w:val="0"/>
          <w:w w:val="100"/>
          <w:position w:val="0"/>
          <w:sz w:val="24"/>
          <w:szCs w:val="24"/>
          <w:shd w:val="clear" w:color="auto" w:fill="auto"/>
          <w:lang w:val="ru-RU" w:eastAsia="ru-RU" w:bidi="ru-RU"/>
        </w:rPr>
        <w:t xml:space="preserve">Волховском </w:t>
      </w:r>
      <w:r>
        <w:rPr>
          <w:color w:val="000000"/>
          <w:spacing w:val="0"/>
          <w:w w:val="100"/>
          <w:position w:val="0"/>
          <w:sz w:val="24"/>
          <w:szCs w:val="24"/>
          <w:shd w:val="clear" w:color="auto" w:fill="auto"/>
          <w:lang w:val="en-US" w:eastAsia="en-US" w:bidi="en-US"/>
        </w:rPr>
        <w:t xml:space="preserve">(1), </w:t>
      </w:r>
      <w:r>
        <w:rPr>
          <w:color w:val="000000"/>
          <w:spacing w:val="0"/>
          <w:w w:val="100"/>
          <w:position w:val="0"/>
          <w:sz w:val="24"/>
          <w:szCs w:val="24"/>
          <w:shd w:val="clear" w:color="auto" w:fill="auto"/>
          <w:lang w:val="ru-RU" w:eastAsia="ru-RU" w:bidi="ru-RU"/>
        </w:rPr>
        <w:t xml:space="preserve">Всеволожском </w:t>
      </w:r>
      <w:r>
        <w:rPr>
          <w:color w:val="000000"/>
          <w:spacing w:val="0"/>
          <w:w w:val="100"/>
          <w:position w:val="0"/>
          <w:sz w:val="24"/>
          <w:szCs w:val="24"/>
          <w:shd w:val="clear" w:color="auto" w:fill="auto"/>
          <w:lang w:val="en-US" w:eastAsia="en-US" w:bidi="en-US"/>
        </w:rPr>
        <w:t xml:space="preserve">(2), </w:t>
      </w:r>
      <w:r>
        <w:rPr>
          <w:color w:val="000000"/>
          <w:spacing w:val="0"/>
          <w:w w:val="100"/>
          <w:position w:val="0"/>
          <w:sz w:val="24"/>
          <w:szCs w:val="24"/>
          <w:shd w:val="clear" w:color="auto" w:fill="auto"/>
          <w:lang w:val="ru-RU" w:eastAsia="ru-RU" w:bidi="ru-RU"/>
        </w:rPr>
        <w:t xml:space="preserve">Выборгском </w:t>
      </w:r>
      <w:r>
        <w:rPr>
          <w:color w:val="000000"/>
          <w:spacing w:val="0"/>
          <w:w w:val="100"/>
          <w:position w:val="0"/>
          <w:sz w:val="24"/>
          <w:szCs w:val="24"/>
          <w:shd w:val="clear" w:color="auto" w:fill="auto"/>
          <w:lang w:val="en-US" w:eastAsia="en-US" w:bidi="en-US"/>
        </w:rPr>
        <w:t xml:space="preserve">(1), </w:t>
      </w:r>
      <w:r>
        <w:rPr>
          <w:color w:val="000000"/>
          <w:spacing w:val="0"/>
          <w:w w:val="100"/>
          <w:position w:val="0"/>
          <w:sz w:val="24"/>
          <w:szCs w:val="24"/>
          <w:shd w:val="clear" w:color="auto" w:fill="auto"/>
          <w:lang w:val="ru-RU" w:eastAsia="ru-RU" w:bidi="ru-RU"/>
        </w:rPr>
        <w:t xml:space="preserve">Гатчинском </w:t>
      </w:r>
      <w:r>
        <w:rPr>
          <w:color w:val="000000"/>
          <w:spacing w:val="0"/>
          <w:w w:val="100"/>
          <w:position w:val="0"/>
          <w:sz w:val="24"/>
          <w:szCs w:val="24"/>
          <w:shd w:val="clear" w:color="auto" w:fill="auto"/>
          <w:lang w:val="en-US" w:eastAsia="en-US" w:bidi="en-US"/>
        </w:rPr>
        <w:t xml:space="preserve">(2), </w:t>
      </w:r>
      <w:r>
        <w:rPr>
          <w:color w:val="000000"/>
          <w:spacing w:val="0"/>
          <w:w w:val="100"/>
          <w:position w:val="0"/>
          <w:sz w:val="24"/>
          <w:szCs w:val="24"/>
          <w:shd w:val="clear" w:color="auto" w:fill="auto"/>
          <w:lang w:val="ru-RU" w:eastAsia="ru-RU" w:bidi="ru-RU"/>
        </w:rPr>
        <w:t xml:space="preserve">Кировском </w:t>
      </w:r>
      <w:r>
        <w:rPr>
          <w:color w:val="000000"/>
          <w:spacing w:val="0"/>
          <w:w w:val="100"/>
          <w:position w:val="0"/>
          <w:sz w:val="24"/>
          <w:szCs w:val="24"/>
          <w:shd w:val="clear" w:color="auto" w:fill="auto"/>
          <w:lang w:val="en-US" w:eastAsia="en-US" w:bidi="en-US"/>
        </w:rPr>
        <w:t xml:space="preserve">(2), </w:t>
      </w:r>
      <w:r>
        <w:rPr>
          <w:color w:val="000000"/>
          <w:spacing w:val="0"/>
          <w:w w:val="100"/>
          <w:position w:val="0"/>
          <w:sz w:val="24"/>
          <w:szCs w:val="24"/>
          <w:shd w:val="clear" w:color="auto" w:fill="auto"/>
          <w:lang w:val="ru-RU" w:eastAsia="ru-RU" w:bidi="ru-RU"/>
        </w:rPr>
        <w:t xml:space="preserve">Кингисеппском </w:t>
      </w:r>
      <w:r>
        <w:rPr>
          <w:color w:val="000000"/>
          <w:spacing w:val="0"/>
          <w:w w:val="100"/>
          <w:position w:val="0"/>
          <w:sz w:val="24"/>
          <w:szCs w:val="24"/>
          <w:shd w:val="clear" w:color="auto" w:fill="auto"/>
          <w:lang w:val="en-US" w:eastAsia="en-US" w:bidi="en-US"/>
        </w:rPr>
        <w:t xml:space="preserve">(2), </w:t>
      </w:r>
      <w:r>
        <w:rPr>
          <w:color w:val="000000"/>
          <w:spacing w:val="0"/>
          <w:w w:val="100"/>
          <w:position w:val="0"/>
          <w:sz w:val="24"/>
          <w:szCs w:val="24"/>
          <w:shd w:val="clear" w:color="auto" w:fill="auto"/>
          <w:lang w:val="ru-RU" w:eastAsia="ru-RU" w:bidi="ru-RU"/>
        </w:rPr>
        <w:t xml:space="preserve">Лодейнопольском </w:t>
      </w:r>
      <w:r>
        <w:rPr>
          <w:color w:val="000000"/>
          <w:spacing w:val="0"/>
          <w:w w:val="100"/>
          <w:position w:val="0"/>
          <w:sz w:val="24"/>
          <w:szCs w:val="24"/>
          <w:shd w:val="clear" w:color="auto" w:fill="auto"/>
          <w:lang w:val="en-US" w:eastAsia="en-US" w:bidi="en-US"/>
        </w:rPr>
        <w:t xml:space="preserve">(1), </w:t>
      </w:r>
      <w:r>
        <w:rPr>
          <w:color w:val="000000"/>
          <w:spacing w:val="0"/>
          <w:w w:val="100"/>
          <w:position w:val="0"/>
          <w:sz w:val="24"/>
          <w:szCs w:val="24"/>
          <w:shd w:val="clear" w:color="auto" w:fill="auto"/>
          <w:lang w:val="ru-RU" w:eastAsia="ru-RU" w:bidi="ru-RU"/>
        </w:rPr>
        <w:t xml:space="preserve">Ломоносовском </w:t>
      </w:r>
      <w:r>
        <w:rPr>
          <w:color w:val="000000"/>
          <w:spacing w:val="0"/>
          <w:w w:val="100"/>
          <w:position w:val="0"/>
          <w:sz w:val="24"/>
          <w:szCs w:val="24"/>
          <w:shd w:val="clear" w:color="auto" w:fill="auto"/>
          <w:lang w:val="en-US" w:eastAsia="en-US" w:bidi="en-US"/>
        </w:rPr>
        <w:t xml:space="preserve">(1), </w:t>
      </w:r>
      <w:r>
        <w:rPr>
          <w:color w:val="000000"/>
          <w:spacing w:val="0"/>
          <w:w w:val="100"/>
          <w:position w:val="0"/>
          <w:sz w:val="24"/>
          <w:szCs w:val="24"/>
          <w:shd w:val="clear" w:color="auto" w:fill="auto"/>
          <w:lang w:val="ru-RU" w:eastAsia="ru-RU" w:bidi="ru-RU"/>
        </w:rPr>
        <w:t xml:space="preserve">Лужском </w:t>
      </w:r>
      <w:r>
        <w:rPr>
          <w:color w:val="000000"/>
          <w:spacing w:val="0"/>
          <w:w w:val="100"/>
          <w:position w:val="0"/>
          <w:sz w:val="24"/>
          <w:szCs w:val="24"/>
          <w:shd w:val="clear" w:color="auto" w:fill="auto"/>
          <w:lang w:val="en-US" w:eastAsia="en-US" w:bidi="en-US"/>
        </w:rPr>
        <w:t xml:space="preserve">(2), </w:t>
      </w:r>
      <w:r>
        <w:rPr>
          <w:color w:val="000000"/>
          <w:spacing w:val="0"/>
          <w:w w:val="100"/>
          <w:position w:val="0"/>
          <w:sz w:val="24"/>
          <w:szCs w:val="24"/>
          <w:shd w:val="clear" w:color="auto" w:fill="auto"/>
          <w:lang w:val="ru-RU" w:eastAsia="ru-RU" w:bidi="ru-RU"/>
        </w:rPr>
        <w:t xml:space="preserve">Подпорожском </w:t>
      </w:r>
      <w:r>
        <w:rPr>
          <w:color w:val="000000"/>
          <w:spacing w:val="0"/>
          <w:w w:val="100"/>
          <w:position w:val="0"/>
          <w:sz w:val="24"/>
          <w:szCs w:val="24"/>
          <w:shd w:val="clear" w:color="auto" w:fill="auto"/>
          <w:lang w:val="en-US" w:eastAsia="en-US" w:bidi="en-US"/>
        </w:rPr>
        <w:t xml:space="preserve">(2), </w:t>
      </w:r>
      <w:r>
        <w:rPr>
          <w:color w:val="000000"/>
          <w:spacing w:val="0"/>
          <w:w w:val="100"/>
          <w:position w:val="0"/>
          <w:sz w:val="24"/>
          <w:szCs w:val="24"/>
          <w:shd w:val="clear" w:color="auto" w:fill="auto"/>
          <w:lang w:val="ru-RU" w:eastAsia="ru-RU" w:bidi="ru-RU"/>
        </w:rPr>
        <w:t xml:space="preserve">Тосненском </w:t>
      </w:r>
      <w:r>
        <w:rPr>
          <w:color w:val="000000"/>
          <w:spacing w:val="0"/>
          <w:w w:val="100"/>
          <w:position w:val="0"/>
          <w:sz w:val="24"/>
          <w:szCs w:val="24"/>
          <w:shd w:val="clear" w:color="auto" w:fill="auto"/>
          <w:lang w:val="en-US" w:eastAsia="en-US" w:bidi="en-US"/>
        </w:rPr>
        <w:t xml:space="preserve">(1), </w:t>
      </w:r>
      <w:r>
        <w:rPr>
          <w:color w:val="000000"/>
          <w:spacing w:val="0"/>
          <w:w w:val="100"/>
          <w:position w:val="0"/>
          <w:sz w:val="24"/>
          <w:szCs w:val="24"/>
          <w:shd w:val="clear" w:color="auto" w:fill="auto"/>
          <w:lang w:val="ru-RU" w:eastAsia="ru-RU" w:bidi="ru-RU"/>
        </w:rPr>
        <w:t xml:space="preserve">Приозерском </w:t>
      </w:r>
      <w:r>
        <w:rPr>
          <w:color w:val="000000"/>
          <w:spacing w:val="0"/>
          <w:w w:val="100"/>
          <w:position w:val="0"/>
          <w:sz w:val="24"/>
          <w:szCs w:val="24"/>
          <w:shd w:val="clear" w:color="auto" w:fill="auto"/>
          <w:lang w:val="en-US" w:eastAsia="en-US" w:bidi="en-US"/>
        </w:rPr>
        <w:t xml:space="preserve">(2), </w:t>
      </w:r>
      <w:r>
        <w:rPr>
          <w:color w:val="000000"/>
          <w:spacing w:val="0"/>
          <w:w w:val="100"/>
          <w:position w:val="0"/>
          <w:sz w:val="24"/>
          <w:szCs w:val="24"/>
          <w:shd w:val="clear" w:color="auto" w:fill="auto"/>
          <w:lang w:val="ru-RU" w:eastAsia="ru-RU" w:bidi="ru-RU"/>
        </w:rPr>
        <w:t xml:space="preserve">Сланцевском </w:t>
      </w:r>
      <w:r>
        <w:rPr>
          <w:color w:val="000000"/>
          <w:spacing w:val="0"/>
          <w:w w:val="100"/>
          <w:position w:val="0"/>
          <w:sz w:val="24"/>
          <w:szCs w:val="24"/>
          <w:shd w:val="clear" w:color="auto" w:fill="auto"/>
          <w:lang w:val="en-US" w:eastAsia="en-US" w:bidi="en-US"/>
        </w:rPr>
        <w:t xml:space="preserve">(2) </w:t>
      </w:r>
      <w:r>
        <w:rPr>
          <w:color w:val="000000"/>
          <w:spacing w:val="0"/>
          <w:w w:val="100"/>
          <w:position w:val="0"/>
          <w:sz w:val="24"/>
          <w:szCs w:val="24"/>
          <w:shd w:val="clear" w:color="auto" w:fill="auto"/>
          <w:lang w:val="ru-RU" w:eastAsia="ru-RU" w:bidi="ru-RU"/>
        </w:rPr>
        <w:t xml:space="preserve">и Сосновоборском </w:t>
      </w:r>
      <w:r>
        <w:rPr>
          <w:color w:val="000000"/>
          <w:spacing w:val="0"/>
          <w:w w:val="100"/>
          <w:position w:val="0"/>
          <w:sz w:val="24"/>
          <w:szCs w:val="24"/>
          <w:shd w:val="clear" w:color="auto" w:fill="auto"/>
          <w:lang w:val="en-US" w:eastAsia="en-US" w:bidi="en-US"/>
        </w:rPr>
        <w:t xml:space="preserve">(1) </w:t>
      </w:r>
      <w:r>
        <w:rPr>
          <w:color w:val="000000"/>
          <w:spacing w:val="0"/>
          <w:w w:val="100"/>
          <w:position w:val="0"/>
          <w:sz w:val="24"/>
          <w:szCs w:val="24"/>
          <w:shd w:val="clear" w:color="auto" w:fill="auto"/>
          <w:lang w:val="ru-RU" w:eastAsia="ru-RU" w:bidi="ru-RU"/>
        </w:rPr>
        <w:t>районах;</w:t>
      </w:r>
    </w:p>
    <w:p>
      <w:pPr>
        <w:pStyle w:val="Style2"/>
        <w:keepNext w:val="0"/>
        <w:keepLines w:val="0"/>
        <w:widowControl w:val="0"/>
        <w:numPr>
          <w:ilvl w:val="0"/>
          <w:numId w:val="67"/>
        </w:numPr>
        <w:shd w:val="clear" w:color="auto" w:fill="auto"/>
        <w:tabs>
          <w:tab w:pos="994" w:val="left"/>
        </w:tabs>
        <w:bidi w:val="0"/>
        <w:spacing w:before="0" w:after="0" w:line="240" w:lineRule="auto"/>
        <w:ind w:left="220" w:right="0" w:firstLine="560"/>
        <w:jc w:val="both"/>
      </w:pPr>
      <w:r>
        <w:rPr>
          <w:color w:val="000000"/>
          <w:spacing w:val="0"/>
          <w:w w:val="100"/>
          <w:position w:val="0"/>
          <w:sz w:val="24"/>
          <w:szCs w:val="24"/>
          <w:shd w:val="clear" w:color="auto" w:fill="auto"/>
          <w:lang w:val="ru-RU" w:eastAsia="ru-RU" w:bidi="ru-RU"/>
        </w:rPr>
        <w:t xml:space="preserve">к «Умеренно опасной» категории загрязнения отнесены пробы, отобранные на участке в Волховском </w:t>
      </w:r>
      <w:r>
        <w:rPr>
          <w:color w:val="000000"/>
          <w:spacing w:val="0"/>
          <w:w w:val="100"/>
          <w:position w:val="0"/>
          <w:sz w:val="24"/>
          <w:szCs w:val="24"/>
          <w:shd w:val="clear" w:color="auto" w:fill="auto"/>
          <w:lang w:val="en-US" w:eastAsia="en-US" w:bidi="en-US"/>
        </w:rPr>
        <w:t xml:space="preserve">(1), </w:t>
      </w:r>
      <w:r>
        <w:rPr>
          <w:color w:val="000000"/>
          <w:spacing w:val="0"/>
          <w:w w:val="100"/>
          <w:position w:val="0"/>
          <w:sz w:val="24"/>
          <w:szCs w:val="24"/>
          <w:shd w:val="clear" w:color="auto" w:fill="auto"/>
          <w:lang w:val="ru-RU" w:eastAsia="ru-RU" w:bidi="ru-RU"/>
        </w:rPr>
        <w:t xml:space="preserve">Выборгском </w:t>
      </w:r>
      <w:r>
        <w:rPr>
          <w:color w:val="000000"/>
          <w:spacing w:val="0"/>
          <w:w w:val="100"/>
          <w:position w:val="0"/>
          <w:sz w:val="24"/>
          <w:szCs w:val="24"/>
          <w:shd w:val="clear" w:color="auto" w:fill="auto"/>
          <w:lang w:val="en-US" w:eastAsia="en-US" w:bidi="en-US"/>
        </w:rPr>
        <w:t xml:space="preserve">(1), </w:t>
      </w:r>
      <w:r>
        <w:rPr>
          <w:color w:val="000000"/>
          <w:spacing w:val="0"/>
          <w:w w:val="100"/>
          <w:position w:val="0"/>
          <w:sz w:val="24"/>
          <w:szCs w:val="24"/>
          <w:shd w:val="clear" w:color="auto" w:fill="auto"/>
          <w:lang w:val="ru-RU" w:eastAsia="ru-RU" w:bidi="ru-RU"/>
        </w:rPr>
        <w:t xml:space="preserve">Тосненском </w:t>
      </w:r>
      <w:r>
        <w:rPr>
          <w:color w:val="000000"/>
          <w:spacing w:val="0"/>
          <w:w w:val="100"/>
          <w:position w:val="0"/>
          <w:sz w:val="24"/>
          <w:szCs w:val="24"/>
          <w:shd w:val="clear" w:color="auto" w:fill="auto"/>
          <w:lang w:val="en-US" w:eastAsia="en-US" w:bidi="en-US"/>
        </w:rPr>
        <w:t xml:space="preserve">(1), </w:t>
      </w:r>
      <w:r>
        <w:rPr>
          <w:color w:val="000000"/>
          <w:spacing w:val="0"/>
          <w:w w:val="100"/>
          <w:position w:val="0"/>
          <w:sz w:val="24"/>
          <w:szCs w:val="24"/>
          <w:shd w:val="clear" w:color="auto" w:fill="auto"/>
          <w:lang w:val="ru-RU" w:eastAsia="ru-RU" w:bidi="ru-RU"/>
        </w:rPr>
        <w:t xml:space="preserve">Тихвинском </w:t>
      </w:r>
      <w:r>
        <w:rPr>
          <w:color w:val="000000"/>
          <w:spacing w:val="0"/>
          <w:w w:val="100"/>
          <w:position w:val="0"/>
          <w:sz w:val="24"/>
          <w:szCs w:val="24"/>
          <w:shd w:val="clear" w:color="auto" w:fill="auto"/>
          <w:lang w:val="en-US" w:eastAsia="en-US" w:bidi="en-US"/>
        </w:rPr>
        <w:t xml:space="preserve">(1) </w:t>
      </w:r>
      <w:r>
        <w:rPr>
          <w:color w:val="000000"/>
          <w:spacing w:val="0"/>
          <w:w w:val="100"/>
          <w:position w:val="0"/>
          <w:sz w:val="24"/>
          <w:szCs w:val="24"/>
          <w:shd w:val="clear" w:color="auto" w:fill="auto"/>
          <w:lang w:val="ru-RU" w:eastAsia="ru-RU" w:bidi="ru-RU"/>
        </w:rPr>
        <w:t>районах;</w:t>
      </w:r>
    </w:p>
    <w:p>
      <w:pPr>
        <w:pStyle w:val="Style2"/>
        <w:keepNext w:val="0"/>
        <w:keepLines w:val="0"/>
        <w:widowControl w:val="0"/>
        <w:numPr>
          <w:ilvl w:val="0"/>
          <w:numId w:val="67"/>
        </w:numPr>
        <w:shd w:val="clear" w:color="auto" w:fill="auto"/>
        <w:tabs>
          <w:tab w:pos="989" w:val="left"/>
        </w:tabs>
        <w:bidi w:val="0"/>
        <w:spacing w:before="0" w:after="0" w:line="240" w:lineRule="auto"/>
        <w:ind w:left="220" w:right="0" w:firstLine="560"/>
        <w:jc w:val="both"/>
      </w:pPr>
      <w:r>
        <w:rPr>
          <w:color w:val="000000"/>
          <w:spacing w:val="0"/>
          <w:w w:val="100"/>
          <w:position w:val="0"/>
          <w:sz w:val="24"/>
          <w:szCs w:val="24"/>
          <w:shd w:val="clear" w:color="auto" w:fill="auto"/>
          <w:lang w:val="ru-RU" w:eastAsia="ru-RU" w:bidi="ru-RU"/>
        </w:rPr>
        <w:t xml:space="preserve">к «Опасной» категории загрязнения отнесены пробы, отобранные на участках в Тосненском </w:t>
      </w:r>
      <w:r>
        <w:rPr>
          <w:color w:val="000000"/>
          <w:spacing w:val="0"/>
          <w:w w:val="100"/>
          <w:position w:val="0"/>
          <w:sz w:val="24"/>
          <w:szCs w:val="24"/>
          <w:shd w:val="clear" w:color="auto" w:fill="auto"/>
          <w:lang w:val="en-US" w:eastAsia="en-US" w:bidi="en-US"/>
        </w:rPr>
        <w:t xml:space="preserve">(1), </w:t>
      </w:r>
      <w:r>
        <w:rPr>
          <w:color w:val="000000"/>
          <w:spacing w:val="0"/>
          <w:w w:val="100"/>
          <w:position w:val="0"/>
          <w:sz w:val="24"/>
          <w:szCs w:val="24"/>
          <w:shd w:val="clear" w:color="auto" w:fill="auto"/>
          <w:lang w:val="ru-RU" w:eastAsia="ru-RU" w:bidi="ru-RU"/>
        </w:rPr>
        <w:t xml:space="preserve">Киришском </w:t>
      </w:r>
      <w:r>
        <w:rPr>
          <w:color w:val="000000"/>
          <w:spacing w:val="0"/>
          <w:w w:val="100"/>
          <w:position w:val="0"/>
          <w:sz w:val="24"/>
          <w:szCs w:val="24"/>
          <w:shd w:val="clear" w:color="auto" w:fill="auto"/>
          <w:lang w:val="en-US" w:eastAsia="en-US" w:bidi="en-US"/>
        </w:rPr>
        <w:t xml:space="preserve">(1), </w:t>
      </w:r>
      <w:r>
        <w:rPr>
          <w:color w:val="000000"/>
          <w:spacing w:val="0"/>
          <w:w w:val="100"/>
          <w:position w:val="0"/>
          <w:sz w:val="24"/>
          <w:szCs w:val="24"/>
          <w:shd w:val="clear" w:color="auto" w:fill="auto"/>
          <w:lang w:val="ru-RU" w:eastAsia="ru-RU" w:bidi="ru-RU"/>
        </w:rPr>
        <w:t xml:space="preserve">Кировском </w:t>
      </w:r>
      <w:r>
        <w:rPr>
          <w:color w:val="000000"/>
          <w:spacing w:val="0"/>
          <w:w w:val="100"/>
          <w:position w:val="0"/>
          <w:sz w:val="24"/>
          <w:szCs w:val="24"/>
          <w:shd w:val="clear" w:color="auto" w:fill="auto"/>
          <w:lang w:val="en-US" w:eastAsia="en-US" w:bidi="en-US"/>
        </w:rPr>
        <w:t xml:space="preserve">(1) </w:t>
      </w:r>
      <w:r>
        <w:rPr>
          <w:color w:val="000000"/>
          <w:spacing w:val="0"/>
          <w:w w:val="100"/>
          <w:position w:val="0"/>
          <w:sz w:val="24"/>
          <w:szCs w:val="24"/>
          <w:shd w:val="clear" w:color="auto" w:fill="auto"/>
          <w:lang w:val="ru-RU" w:eastAsia="ru-RU" w:bidi="ru-RU"/>
        </w:rPr>
        <w:t xml:space="preserve">и Выборгском </w:t>
      </w:r>
      <w:r>
        <w:rPr>
          <w:color w:val="000000"/>
          <w:spacing w:val="0"/>
          <w:w w:val="100"/>
          <w:position w:val="0"/>
          <w:sz w:val="24"/>
          <w:szCs w:val="24"/>
          <w:shd w:val="clear" w:color="auto" w:fill="auto"/>
          <w:lang w:val="en-US" w:eastAsia="en-US" w:bidi="en-US"/>
        </w:rPr>
        <w:t xml:space="preserve">(1) </w:t>
      </w:r>
      <w:r>
        <w:rPr>
          <w:color w:val="000000"/>
          <w:spacing w:val="0"/>
          <w:w w:val="100"/>
          <w:position w:val="0"/>
          <w:sz w:val="24"/>
          <w:szCs w:val="24"/>
          <w:shd w:val="clear" w:color="auto" w:fill="auto"/>
          <w:lang w:val="ru-RU" w:eastAsia="ru-RU" w:bidi="ru-RU"/>
        </w:rPr>
        <w:t>районах.</w:t>
      </w:r>
    </w:p>
    <w:p>
      <w:pPr>
        <w:pStyle w:val="Style2"/>
        <w:keepNext w:val="0"/>
        <w:keepLines w:val="0"/>
        <w:widowControl w:val="0"/>
        <w:shd w:val="clear" w:color="auto" w:fill="auto"/>
        <w:bidi w:val="0"/>
        <w:spacing w:before="0" w:after="0" w:line="240" w:lineRule="auto"/>
        <w:ind w:left="220" w:right="0" w:firstLine="700"/>
        <w:jc w:val="both"/>
      </w:pPr>
      <w:r>
        <w:rPr>
          <w:color w:val="000000"/>
          <w:spacing w:val="0"/>
          <w:w w:val="100"/>
          <w:position w:val="0"/>
          <w:sz w:val="24"/>
          <w:szCs w:val="24"/>
          <w:shd w:val="clear" w:color="auto" w:fill="auto"/>
          <w:lang w:val="ru-RU" w:eastAsia="ru-RU" w:bidi="ru-RU"/>
        </w:rPr>
        <w:t>На исследованных площадках наиболее часто наблюдаются превышения над фоновыми значениями содержания кадмия и свинца. Вдоль границы с Финляндией превышения по этим металлам были зафиксированы во всех пробах, причем средняя кратность превышения была наибольшей среди остальных типов площадок. Интересно, что вокруг Бокситогорского глиноземного комбината и частота (кроме кадмия) и средняя кратность превышений были минимальными.</w:t>
      </w:r>
    </w:p>
    <w:p>
      <w:pPr>
        <w:pStyle w:val="Style2"/>
        <w:keepNext w:val="0"/>
        <w:keepLines w:val="0"/>
        <w:widowControl w:val="0"/>
        <w:shd w:val="clear" w:color="auto" w:fill="auto"/>
        <w:bidi w:val="0"/>
        <w:spacing w:before="0" w:after="0" w:line="240" w:lineRule="auto"/>
        <w:ind w:left="220" w:right="0" w:firstLine="560"/>
        <w:jc w:val="both"/>
        <w:sectPr>
          <w:footerReference w:type="default" r:id="rId167"/>
          <w:footnotePr>
            <w:pos w:val="pageBottom"/>
            <w:numFmt w:val="decimal"/>
            <w:numRestart w:val="continuous"/>
          </w:footnotePr>
          <w:pgSz w:w="11900" w:h="16840"/>
          <w:pgMar w:top="1132" w:right="908" w:bottom="1036" w:left="1190" w:header="704" w:footer="3" w:gutter="0"/>
          <w:cols w:space="720"/>
          <w:noEndnote/>
          <w:rtlGutter w:val="0"/>
          <w:docGrid w:linePitch="360"/>
        </w:sectPr>
      </w:pPr>
      <w:r>
        <w:rPr>
          <w:color w:val="000000"/>
          <w:spacing w:val="0"/>
          <w:w w:val="100"/>
          <w:position w:val="0"/>
          <w:sz w:val="24"/>
          <w:szCs w:val="24"/>
          <w:shd w:val="clear" w:color="auto" w:fill="auto"/>
          <w:lang w:val="ru-RU" w:eastAsia="ru-RU" w:bidi="ru-RU"/>
        </w:rPr>
        <w:t xml:space="preserve">На основании полученных аналитических данных рассчитаны основные статистические характеристики для концентраций загрязняющих веществ в образцах почв, отобранных с импактных участков мониторинга в </w:t>
      </w:r>
      <w:r>
        <w:rPr>
          <w:color w:val="000000"/>
          <w:spacing w:val="0"/>
          <w:w w:val="100"/>
          <w:position w:val="0"/>
          <w:sz w:val="24"/>
          <w:szCs w:val="24"/>
          <w:shd w:val="clear" w:color="auto" w:fill="auto"/>
          <w:lang w:val="en-US" w:eastAsia="en-US" w:bidi="en-US"/>
        </w:rPr>
        <w:t xml:space="preserve">2020 </w:t>
      </w:r>
      <w:r>
        <w:rPr>
          <w:color w:val="000000"/>
          <w:spacing w:val="0"/>
          <w:w w:val="100"/>
          <w:position w:val="0"/>
          <w:sz w:val="24"/>
          <w:szCs w:val="24"/>
          <w:shd w:val="clear" w:color="auto" w:fill="auto"/>
          <w:lang w:val="ru-RU" w:eastAsia="ru-RU" w:bidi="ru-RU"/>
        </w:rPr>
        <w:t xml:space="preserve">году, а также по данным за </w:t>
      </w:r>
      <w:r>
        <w:rPr>
          <w:color w:val="000000"/>
          <w:spacing w:val="0"/>
          <w:w w:val="100"/>
          <w:position w:val="0"/>
          <w:sz w:val="24"/>
          <w:szCs w:val="24"/>
          <w:shd w:val="clear" w:color="auto" w:fill="auto"/>
          <w:lang w:val="en-US" w:eastAsia="en-US" w:bidi="en-US"/>
        </w:rPr>
        <w:t xml:space="preserve">2016, 2018 </w:t>
      </w:r>
      <w:r>
        <w:rPr>
          <w:color w:val="000000"/>
          <w:spacing w:val="0"/>
          <w:w w:val="100"/>
          <w:position w:val="0"/>
          <w:sz w:val="24"/>
          <w:szCs w:val="24"/>
          <w:shd w:val="clear" w:color="auto" w:fill="auto"/>
          <w:lang w:val="ru-RU" w:eastAsia="ru-RU" w:bidi="ru-RU"/>
        </w:rPr>
        <w:t xml:space="preserve">и </w:t>
      </w:r>
      <w:r>
        <w:rPr>
          <w:color w:val="000000"/>
          <w:spacing w:val="0"/>
          <w:w w:val="100"/>
          <w:position w:val="0"/>
          <w:sz w:val="24"/>
          <w:szCs w:val="24"/>
          <w:shd w:val="clear" w:color="auto" w:fill="auto"/>
          <w:lang w:val="en-US" w:eastAsia="en-US" w:bidi="en-US"/>
        </w:rPr>
        <w:t xml:space="preserve">2020 </w:t>
      </w:r>
      <w:r>
        <w:rPr>
          <w:color w:val="000000"/>
          <w:spacing w:val="0"/>
          <w:w w:val="100"/>
          <w:position w:val="0"/>
          <w:sz w:val="24"/>
          <w:szCs w:val="24"/>
          <w:shd w:val="clear" w:color="auto" w:fill="auto"/>
          <w:lang w:val="ru-RU" w:eastAsia="ru-RU" w:bidi="ru-RU"/>
        </w:rPr>
        <w:t>гг.</w:t>
      </w:r>
    </w:p>
    <w:p>
      <w:pPr>
        <w:pStyle w:val="Style23"/>
        <w:keepNext w:val="0"/>
        <w:keepLines w:val="0"/>
        <w:widowControl w:val="0"/>
        <w:shd w:val="clear" w:color="auto" w:fill="auto"/>
        <w:bidi w:val="0"/>
        <w:spacing w:before="0" w:after="0" w:line="240" w:lineRule="auto"/>
        <w:ind w:left="13440" w:right="0" w:firstLine="0"/>
        <w:jc w:val="left"/>
        <w:rPr>
          <w:sz w:val="24"/>
          <w:szCs w:val="24"/>
        </w:rPr>
      </w:pPr>
      <w:r>
        <w:rPr>
          <w:b w:val="0"/>
          <w:bCs w:val="0"/>
          <w:color w:val="000000"/>
          <w:spacing w:val="0"/>
          <w:w w:val="100"/>
          <w:position w:val="0"/>
          <w:sz w:val="24"/>
          <w:szCs w:val="24"/>
          <w:u w:val="none"/>
          <w:shd w:val="clear" w:color="auto" w:fill="auto"/>
          <w:lang w:val="ru-RU" w:eastAsia="ru-RU" w:bidi="ru-RU"/>
        </w:rPr>
        <w:t>Таблица 5.5</w:t>
      </w:r>
    </w:p>
    <w:p>
      <w:pPr>
        <w:pStyle w:val="Style23"/>
        <w:keepNext w:val="0"/>
        <w:keepLines w:val="0"/>
        <w:widowControl w:val="0"/>
        <w:shd w:val="clear" w:color="auto" w:fill="auto"/>
        <w:bidi w:val="0"/>
        <w:spacing w:before="0" w:after="0" w:line="240" w:lineRule="auto"/>
        <w:ind w:left="864" w:right="0" w:firstLine="0"/>
        <w:jc w:val="left"/>
        <w:rPr>
          <w:sz w:val="24"/>
          <w:szCs w:val="24"/>
        </w:rPr>
      </w:pPr>
      <w:r>
        <w:rPr>
          <w:color w:val="000000"/>
          <w:spacing w:val="0"/>
          <w:w w:val="100"/>
          <w:position w:val="0"/>
          <w:sz w:val="24"/>
          <w:szCs w:val="24"/>
          <w:shd w:val="clear" w:color="auto" w:fill="auto"/>
          <w:lang w:val="ru-RU" w:eastAsia="ru-RU" w:bidi="ru-RU"/>
        </w:rPr>
        <w:t>Сводные статистические характеристики содержания тяжелых металлов на импактных участках мониторинга в 2020 г.</w:t>
      </w:r>
    </w:p>
    <w:tbl>
      <w:tblPr>
        <w:tblOverlap w:val="never"/>
        <w:jc w:val="center"/>
        <w:tblLayout w:type="fixed"/>
      </w:tblPr>
      <w:tblGrid>
        <w:gridCol w:w="1421"/>
        <w:gridCol w:w="1613"/>
        <w:gridCol w:w="946"/>
        <w:gridCol w:w="998"/>
        <w:gridCol w:w="840"/>
        <w:gridCol w:w="1699"/>
        <w:gridCol w:w="994"/>
        <w:gridCol w:w="1133"/>
        <w:gridCol w:w="854"/>
        <w:gridCol w:w="1920"/>
        <w:gridCol w:w="974"/>
        <w:gridCol w:w="1032"/>
        <w:gridCol w:w="725"/>
      </w:tblGrid>
      <w:tr>
        <w:trPr>
          <w:trHeight w:val="322"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Показатель</w:t>
            </w:r>
          </w:p>
        </w:tc>
        <w:tc>
          <w:tcPr>
            <w:gridSpan w:val="4"/>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 xml:space="preserve">Основные площадки </w:t>
            </w:r>
            <w:r>
              <w:rPr>
                <w:color w:val="000000"/>
                <w:spacing w:val="0"/>
                <w:w w:val="100"/>
                <w:position w:val="0"/>
                <w:sz w:val="22"/>
                <w:szCs w:val="22"/>
                <w:shd w:val="clear" w:color="auto" w:fill="auto"/>
                <w:lang w:val="en-US" w:eastAsia="en-US" w:bidi="en-US"/>
              </w:rPr>
              <w:t>(32)</w:t>
            </w:r>
          </w:p>
        </w:tc>
        <w:tc>
          <w:tcPr>
            <w:gridSpan w:val="4"/>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Бокситогорский глинозем (8)</w:t>
            </w:r>
          </w:p>
        </w:tc>
        <w:tc>
          <w:tcPr>
            <w:gridSpan w:val="4"/>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Граница с Финляндией (10)</w:t>
            </w:r>
          </w:p>
        </w:tc>
      </w:tr>
      <w:tr>
        <w:trPr>
          <w:trHeight w:val="307"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диапазон</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среднее</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медиана</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Cv</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диапазон</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среднее</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медиана</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Cv</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диапазон</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среднее</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медиана</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Cv</w:t>
            </w:r>
          </w:p>
        </w:tc>
      </w:tr>
      <w:tr>
        <w:trPr>
          <w:trHeight w:val="312" w:hRule="exact"/>
        </w:trPr>
        <w:tc>
          <w:tcPr>
            <w:vMerge/>
            <w:tcBorders>
              <w:left w:val="single" w:sz="4"/>
            </w:tcBorders>
            <w:shd w:val="clear" w:color="auto" w:fill="auto"/>
            <w:vAlign w:val="center"/>
          </w:tcPr>
          <w:p>
            <w:pPr/>
          </w:p>
        </w:tc>
        <w:tc>
          <w:tcPr>
            <w:gridSpan w:val="3"/>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мг/кг</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gridSpan w:val="3"/>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мг/кг</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gridSpan w:val="3"/>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мг/кг</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r>
      <w:tr>
        <w:trPr>
          <w:trHeight w:val="389"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рН</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от 3,1 до 6,1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80"/>
              <w:jc w:val="left"/>
              <w:rPr>
                <w:sz w:val="22"/>
                <w:szCs w:val="22"/>
              </w:rPr>
            </w:pPr>
            <w:r>
              <w:rPr>
                <w:color w:val="000000"/>
                <w:spacing w:val="0"/>
                <w:w w:val="100"/>
                <w:position w:val="0"/>
                <w:sz w:val="22"/>
                <w:szCs w:val="22"/>
                <w:shd w:val="clear" w:color="auto" w:fill="auto"/>
                <w:lang w:val="ru-RU" w:eastAsia="ru-RU" w:bidi="ru-RU"/>
              </w:rPr>
              <w:t>4,29</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4,00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shd w:val="clear" w:color="auto" w:fill="auto"/>
                <w:lang w:val="ru-RU" w:eastAsia="ru-RU" w:bidi="ru-RU"/>
              </w:rPr>
              <w:t>21,0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от 4,1 до 6,9</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00"/>
              <w:jc w:val="left"/>
              <w:rPr>
                <w:sz w:val="22"/>
                <w:szCs w:val="22"/>
              </w:rPr>
            </w:pPr>
            <w:r>
              <w:rPr>
                <w:color w:val="000000"/>
                <w:spacing w:val="0"/>
                <w:w w:val="100"/>
                <w:position w:val="0"/>
                <w:sz w:val="22"/>
                <w:szCs w:val="22"/>
                <w:shd w:val="clear" w:color="auto" w:fill="auto"/>
                <w:lang w:val="ru-RU" w:eastAsia="ru-RU" w:bidi="ru-RU"/>
              </w:rPr>
              <w:t>5,79</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5,80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16,4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от 3,3 до 4,4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3,69</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3,65</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9,4</w:t>
            </w:r>
          </w:p>
        </w:tc>
      </w:tr>
      <w:tr>
        <w:trPr>
          <w:trHeight w:val="389"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As</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&lt;0,20</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&lt;0,20</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&lt;0,20</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right w:val="single" w:sz="4"/>
            </w:tcBorders>
            <w:shd w:val="clear" w:color="auto" w:fill="auto"/>
            <w:vAlign w:val="top"/>
          </w:tcPr>
          <w:p>
            <w:pPr>
              <w:widowControl w:val="0"/>
              <w:rPr>
                <w:sz w:val="10"/>
                <w:szCs w:val="10"/>
              </w:rPr>
            </w:pPr>
          </w:p>
        </w:tc>
      </w:tr>
      <w:tr>
        <w:trPr>
          <w:trHeight w:val="768"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Cd</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360" w:lineRule="auto"/>
              <w:ind w:left="0" w:right="0" w:firstLine="0"/>
              <w:jc w:val="center"/>
              <w:rPr>
                <w:sz w:val="22"/>
                <w:szCs w:val="22"/>
              </w:rPr>
            </w:pPr>
            <w:r>
              <w:rPr>
                <w:color w:val="000000"/>
                <w:spacing w:val="0"/>
                <w:w w:val="100"/>
                <w:position w:val="0"/>
                <w:sz w:val="22"/>
                <w:szCs w:val="22"/>
                <w:shd w:val="clear" w:color="auto" w:fill="auto"/>
                <w:lang w:val="ru-RU" w:eastAsia="ru-RU" w:bidi="ru-RU"/>
              </w:rPr>
              <w:t>от &lt;0,010 до 0,75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0,1737</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0,1555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shd w:val="clear" w:color="auto" w:fill="auto"/>
                <w:lang w:val="ru-RU" w:eastAsia="ru-RU" w:bidi="ru-RU"/>
              </w:rPr>
              <w:t>96,9</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от 0,04 до 0,35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0,1969</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0,2130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47,1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shd w:val="clear" w:color="auto" w:fill="auto"/>
                <w:lang w:val="ru-RU" w:eastAsia="ru-RU" w:bidi="ru-RU"/>
              </w:rPr>
              <w:t>от 0,102 до 0,6</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0,2601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0,2315</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55,8</w:t>
            </w:r>
          </w:p>
        </w:tc>
      </w:tr>
      <w:tr>
        <w:trPr>
          <w:trHeight w:val="773"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Cu</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160" w:line="240" w:lineRule="auto"/>
              <w:ind w:left="0" w:right="0" w:firstLine="220"/>
              <w:jc w:val="left"/>
              <w:rPr>
                <w:sz w:val="22"/>
                <w:szCs w:val="22"/>
              </w:rPr>
            </w:pPr>
            <w:r>
              <w:rPr>
                <w:color w:val="000000"/>
                <w:spacing w:val="0"/>
                <w:w w:val="100"/>
                <w:position w:val="0"/>
                <w:sz w:val="22"/>
                <w:szCs w:val="22"/>
                <w:shd w:val="clear" w:color="auto" w:fill="auto"/>
                <w:lang w:val="ru-RU" w:eastAsia="ru-RU" w:bidi="ru-RU"/>
              </w:rPr>
              <w:t>от &lt;0,50 до</w:t>
            </w:r>
          </w:p>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11,4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shd w:val="clear" w:color="auto" w:fill="auto"/>
                <w:lang w:val="ru-RU" w:eastAsia="ru-RU" w:bidi="ru-RU"/>
              </w:rPr>
              <w:t>4,117</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40"/>
              <w:jc w:val="left"/>
              <w:rPr>
                <w:sz w:val="22"/>
                <w:szCs w:val="22"/>
              </w:rPr>
            </w:pPr>
            <w:r>
              <w:rPr>
                <w:color w:val="000000"/>
                <w:spacing w:val="0"/>
                <w:w w:val="100"/>
                <w:position w:val="0"/>
                <w:sz w:val="22"/>
                <w:szCs w:val="22"/>
                <w:shd w:val="clear" w:color="auto" w:fill="auto"/>
                <w:lang w:val="ru-RU" w:eastAsia="ru-RU" w:bidi="ru-RU"/>
              </w:rPr>
              <w:t>3,805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shd w:val="clear" w:color="auto" w:fill="auto"/>
                <w:lang w:val="ru-RU" w:eastAsia="ru-RU" w:bidi="ru-RU"/>
              </w:rPr>
              <w:t>65,8</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от 1,92 до 14,1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40"/>
              <w:jc w:val="left"/>
              <w:rPr>
                <w:sz w:val="22"/>
                <w:szCs w:val="22"/>
              </w:rPr>
            </w:pPr>
            <w:r>
              <w:rPr>
                <w:color w:val="000000"/>
                <w:spacing w:val="0"/>
                <w:w w:val="100"/>
                <w:position w:val="0"/>
                <w:sz w:val="22"/>
                <w:szCs w:val="22"/>
                <w:shd w:val="clear" w:color="auto" w:fill="auto"/>
                <w:lang w:val="ru-RU" w:eastAsia="ru-RU" w:bidi="ru-RU"/>
              </w:rPr>
              <w:t>6,134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4,280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68,6</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shd w:val="clear" w:color="auto" w:fill="auto"/>
                <w:lang w:val="ru-RU" w:eastAsia="ru-RU" w:bidi="ru-RU"/>
              </w:rPr>
              <w:t>от 2,07 до 17,2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6,163</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4,125</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75,1</w:t>
            </w:r>
          </w:p>
        </w:tc>
      </w:tr>
      <w:tr>
        <w:trPr>
          <w:trHeight w:val="389"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Hg</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&lt;0,050</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&lt;0,050</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&lt;0,050</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right w:val="single" w:sz="4"/>
            </w:tcBorders>
            <w:shd w:val="clear" w:color="auto" w:fill="auto"/>
            <w:vAlign w:val="top"/>
          </w:tcPr>
          <w:p>
            <w:pPr>
              <w:widowControl w:val="0"/>
              <w:rPr>
                <w:sz w:val="10"/>
                <w:szCs w:val="10"/>
              </w:rPr>
            </w:pPr>
          </w:p>
        </w:tc>
      </w:tr>
      <w:tr>
        <w:trPr>
          <w:trHeight w:val="768"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Ni</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160" w:line="240" w:lineRule="auto"/>
              <w:ind w:left="0" w:right="0" w:firstLine="220"/>
              <w:jc w:val="left"/>
              <w:rPr>
                <w:sz w:val="22"/>
                <w:szCs w:val="22"/>
              </w:rPr>
            </w:pPr>
            <w:r>
              <w:rPr>
                <w:color w:val="000000"/>
                <w:spacing w:val="0"/>
                <w:w w:val="100"/>
                <w:position w:val="0"/>
                <w:sz w:val="22"/>
                <w:szCs w:val="22"/>
                <w:shd w:val="clear" w:color="auto" w:fill="auto"/>
                <w:lang w:val="ru-RU" w:eastAsia="ru-RU" w:bidi="ru-RU"/>
              </w:rPr>
              <w:t>от &lt;0,50 до</w:t>
            </w:r>
          </w:p>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11,4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shd w:val="clear" w:color="auto" w:fill="auto"/>
                <w:lang w:val="ru-RU" w:eastAsia="ru-RU" w:bidi="ru-RU"/>
              </w:rPr>
              <w:t>3,574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40"/>
              <w:jc w:val="left"/>
              <w:rPr>
                <w:sz w:val="22"/>
                <w:szCs w:val="22"/>
              </w:rPr>
            </w:pPr>
            <w:r>
              <w:rPr>
                <w:color w:val="000000"/>
                <w:spacing w:val="0"/>
                <w:w w:val="100"/>
                <w:position w:val="0"/>
                <w:sz w:val="22"/>
                <w:szCs w:val="22"/>
                <w:shd w:val="clear" w:color="auto" w:fill="auto"/>
                <w:lang w:val="ru-RU" w:eastAsia="ru-RU" w:bidi="ru-RU"/>
              </w:rPr>
              <w:t>2,675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84,9</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от 0,541 до 9,6</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40"/>
              <w:jc w:val="left"/>
              <w:rPr>
                <w:sz w:val="22"/>
                <w:szCs w:val="22"/>
              </w:rPr>
            </w:pPr>
            <w:r>
              <w:rPr>
                <w:color w:val="000000"/>
                <w:spacing w:val="0"/>
                <w:w w:val="100"/>
                <w:position w:val="0"/>
                <w:sz w:val="22"/>
                <w:szCs w:val="22"/>
                <w:shd w:val="clear" w:color="auto" w:fill="auto"/>
                <w:lang w:val="ru-RU" w:eastAsia="ru-RU" w:bidi="ru-RU"/>
              </w:rPr>
              <w:t>4,658</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4,665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63,5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от 1,02 до 14,6</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5,547</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5,290</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66,2</w:t>
            </w:r>
          </w:p>
        </w:tc>
      </w:tr>
      <w:tr>
        <w:trPr>
          <w:trHeight w:val="768"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Pb</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120" w:line="240" w:lineRule="auto"/>
              <w:ind w:left="0" w:right="0" w:firstLine="220"/>
              <w:jc w:val="left"/>
              <w:rPr>
                <w:sz w:val="22"/>
                <w:szCs w:val="22"/>
              </w:rPr>
            </w:pPr>
            <w:r>
              <w:rPr>
                <w:color w:val="000000"/>
                <w:spacing w:val="0"/>
                <w:w w:val="100"/>
                <w:position w:val="0"/>
                <w:sz w:val="22"/>
                <w:szCs w:val="22"/>
                <w:shd w:val="clear" w:color="auto" w:fill="auto"/>
                <w:lang w:val="ru-RU" w:eastAsia="ru-RU" w:bidi="ru-RU"/>
              </w:rPr>
              <w:t>от &lt;0,50 до</w:t>
            </w:r>
          </w:p>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27,5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shd w:val="clear" w:color="auto" w:fill="auto"/>
                <w:lang w:val="ru-RU" w:eastAsia="ru-RU" w:bidi="ru-RU"/>
              </w:rPr>
              <w:t>7,70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5,20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85,0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от 1,55 до 6,6</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00"/>
              <w:jc w:val="left"/>
              <w:rPr>
                <w:sz w:val="22"/>
                <w:szCs w:val="22"/>
              </w:rPr>
            </w:pPr>
            <w:r>
              <w:rPr>
                <w:color w:val="000000"/>
                <w:spacing w:val="0"/>
                <w:w w:val="100"/>
                <w:position w:val="0"/>
                <w:sz w:val="22"/>
                <w:szCs w:val="22"/>
                <w:shd w:val="clear" w:color="auto" w:fill="auto"/>
                <w:lang w:val="ru-RU" w:eastAsia="ru-RU" w:bidi="ru-RU"/>
              </w:rPr>
              <w:t>3,55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3,10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44,2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от 3,1 до 15,6</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7,73</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7,25</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48,8</w:t>
            </w:r>
          </w:p>
        </w:tc>
      </w:tr>
      <w:tr>
        <w:trPr>
          <w:trHeight w:val="768"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Zn</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120" w:line="240" w:lineRule="auto"/>
              <w:ind w:left="0" w:right="0" w:firstLine="220"/>
              <w:jc w:val="left"/>
              <w:rPr>
                <w:sz w:val="22"/>
                <w:szCs w:val="22"/>
              </w:rPr>
            </w:pPr>
            <w:r>
              <w:rPr>
                <w:color w:val="000000"/>
                <w:spacing w:val="0"/>
                <w:w w:val="100"/>
                <w:position w:val="0"/>
                <w:sz w:val="22"/>
                <w:szCs w:val="22"/>
                <w:shd w:val="clear" w:color="auto" w:fill="auto"/>
                <w:lang w:val="ru-RU" w:eastAsia="ru-RU" w:bidi="ru-RU"/>
              </w:rPr>
              <w:t>от &lt;0,50 до</w:t>
            </w:r>
          </w:p>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168</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shd w:val="clear" w:color="auto" w:fill="auto"/>
                <w:lang w:val="ru-RU" w:eastAsia="ru-RU" w:bidi="ru-RU"/>
              </w:rPr>
              <w:t>17,68</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40"/>
              <w:jc w:val="left"/>
              <w:rPr>
                <w:sz w:val="22"/>
                <w:szCs w:val="22"/>
              </w:rPr>
            </w:pPr>
            <w:r>
              <w:rPr>
                <w:color w:val="000000"/>
                <w:spacing w:val="0"/>
                <w:w w:val="100"/>
                <w:position w:val="0"/>
                <w:sz w:val="22"/>
                <w:szCs w:val="22"/>
                <w:shd w:val="clear" w:color="auto" w:fill="auto"/>
                <w:lang w:val="ru-RU" w:eastAsia="ru-RU" w:bidi="ru-RU"/>
              </w:rPr>
              <w:t>10,20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165,7</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от 1,72 до 27,4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40"/>
              <w:jc w:val="left"/>
              <w:rPr>
                <w:sz w:val="22"/>
                <w:szCs w:val="22"/>
              </w:rPr>
            </w:pPr>
            <w:r>
              <w:rPr>
                <w:color w:val="000000"/>
                <w:spacing w:val="0"/>
                <w:w w:val="100"/>
                <w:position w:val="0"/>
                <w:sz w:val="22"/>
                <w:szCs w:val="22"/>
                <w:shd w:val="clear" w:color="auto" w:fill="auto"/>
                <w:lang w:val="ru-RU" w:eastAsia="ru-RU" w:bidi="ru-RU"/>
              </w:rPr>
              <w:t>14,03</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13,85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64,4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от 2,84 до 58</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19,39</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16,65</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82,2</w:t>
            </w:r>
          </w:p>
        </w:tc>
      </w:tr>
      <w:tr>
        <w:trPr>
          <w:trHeight w:val="389"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Co</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от &lt;0,1 до 22,1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shd w:val="clear" w:color="auto" w:fill="auto"/>
                <w:lang w:val="ru-RU" w:eastAsia="ru-RU" w:bidi="ru-RU"/>
              </w:rPr>
              <w:t>1,687</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40"/>
              <w:jc w:val="left"/>
              <w:rPr>
                <w:sz w:val="22"/>
                <w:szCs w:val="22"/>
              </w:rPr>
            </w:pPr>
            <w:r>
              <w:rPr>
                <w:color w:val="000000"/>
                <w:spacing w:val="0"/>
                <w:w w:val="100"/>
                <w:position w:val="0"/>
                <w:sz w:val="22"/>
                <w:szCs w:val="22"/>
                <w:shd w:val="clear" w:color="auto" w:fill="auto"/>
                <w:lang w:val="ru-RU" w:eastAsia="ru-RU" w:bidi="ru-RU"/>
              </w:rPr>
              <w:t>0,178</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236,0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от &lt;0,1 до 2,96</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40"/>
              <w:jc w:val="left"/>
              <w:rPr>
                <w:sz w:val="22"/>
                <w:szCs w:val="22"/>
              </w:rPr>
            </w:pPr>
            <w:r>
              <w:rPr>
                <w:color w:val="000000"/>
                <w:spacing w:val="0"/>
                <w:w w:val="100"/>
                <w:position w:val="0"/>
                <w:sz w:val="22"/>
                <w:szCs w:val="22"/>
                <w:shd w:val="clear" w:color="auto" w:fill="auto"/>
                <w:lang w:val="ru-RU" w:eastAsia="ru-RU" w:bidi="ru-RU"/>
              </w:rPr>
              <w:t>1,348</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1,305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65,8</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от &lt;0,1 до 7,4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1,783</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1,095</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123,3</w:t>
            </w:r>
          </w:p>
        </w:tc>
      </w:tr>
      <w:tr>
        <w:trPr>
          <w:trHeight w:val="394"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Mn</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от &lt;10 до 2012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170,42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40"/>
              <w:jc w:val="left"/>
              <w:rPr>
                <w:sz w:val="22"/>
                <w:szCs w:val="22"/>
              </w:rPr>
            </w:pPr>
            <w:r>
              <w:rPr>
                <w:color w:val="000000"/>
                <w:spacing w:val="0"/>
                <w:w w:val="100"/>
                <w:position w:val="0"/>
                <w:sz w:val="22"/>
                <w:szCs w:val="22"/>
                <w:shd w:val="clear" w:color="auto" w:fill="auto"/>
                <w:lang w:val="ru-RU" w:eastAsia="ru-RU" w:bidi="ru-RU"/>
              </w:rPr>
              <w:t>52,40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229,7</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от &lt;10 до 497</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221,25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208,50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64,0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от &lt;10 до 271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90,05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66,50</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98,1</w:t>
            </w:r>
          </w:p>
        </w:tc>
      </w:tr>
      <w:tr>
        <w:trPr>
          <w:trHeight w:val="398" w:hRule="exact"/>
        </w:trPr>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Cr</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от &lt;0,1 до 22,1</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80"/>
              <w:jc w:val="left"/>
              <w:rPr>
                <w:sz w:val="22"/>
                <w:szCs w:val="22"/>
              </w:rPr>
            </w:pPr>
            <w:r>
              <w:rPr>
                <w:color w:val="000000"/>
                <w:spacing w:val="0"/>
                <w:w w:val="100"/>
                <w:position w:val="0"/>
                <w:sz w:val="22"/>
                <w:szCs w:val="22"/>
                <w:shd w:val="clear" w:color="auto" w:fill="auto"/>
                <w:lang w:val="ru-RU" w:eastAsia="ru-RU" w:bidi="ru-RU"/>
              </w:rPr>
              <w:t>5,02</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3,06</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109,7</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от 0,5 до 15</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00"/>
              <w:jc w:val="left"/>
              <w:rPr>
                <w:sz w:val="22"/>
                <w:szCs w:val="22"/>
              </w:rPr>
            </w:pPr>
            <w:r>
              <w:rPr>
                <w:color w:val="000000"/>
                <w:spacing w:val="0"/>
                <w:w w:val="100"/>
                <w:position w:val="0"/>
                <w:sz w:val="22"/>
                <w:szCs w:val="22"/>
                <w:shd w:val="clear" w:color="auto" w:fill="auto"/>
                <w:lang w:val="ru-RU" w:eastAsia="ru-RU" w:bidi="ru-RU"/>
              </w:rPr>
              <w:t>5,74</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4,91</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75,5</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shd w:val="clear" w:color="auto" w:fill="auto"/>
                <w:lang w:val="ru-RU" w:eastAsia="ru-RU" w:bidi="ru-RU"/>
              </w:rPr>
              <w:t>от 1,96 до 29,9</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11,54</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10,65</w:t>
            </w:r>
          </w:p>
        </w:tc>
        <w:tc>
          <w:tcPr>
            <w:tcBorders>
              <w:top w:val="single" w:sz="4"/>
              <w:left w:val="single" w:sz="4"/>
              <w:bottom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65,2</w:t>
            </w:r>
          </w:p>
        </w:tc>
      </w:tr>
    </w:tbl>
    <w:p>
      <w:pPr>
        <w:pStyle w:val="Style23"/>
        <w:keepNext w:val="0"/>
        <w:keepLines w:val="0"/>
        <w:widowControl w:val="0"/>
        <w:shd w:val="clear" w:color="auto" w:fill="auto"/>
        <w:bidi w:val="0"/>
        <w:spacing w:before="0" w:after="0" w:line="240" w:lineRule="auto"/>
        <w:ind w:left="86" w:right="0" w:firstLine="0"/>
        <w:jc w:val="left"/>
        <w:sectPr>
          <w:footerReference w:type="default" r:id="rId168"/>
          <w:footnotePr>
            <w:pos w:val="pageBottom"/>
            <w:numFmt w:val="decimal"/>
            <w:numRestart w:val="continuous"/>
          </w:footnotePr>
          <w:pgSz w:w="16840" w:h="11900" w:orient="landscape"/>
          <w:pgMar w:top="1405" w:right="672" w:bottom="1405" w:left="1018" w:header="977" w:footer="3" w:gutter="0"/>
          <w:cols w:space="720"/>
          <w:noEndnote/>
          <w:rtlGutter w:val="0"/>
          <w:docGrid w:linePitch="360"/>
        </w:sectPr>
      </w:pPr>
      <w:r>
        <w:rPr>
          <w:b w:val="0"/>
          <w:bCs w:val="0"/>
          <w:color w:val="000000"/>
          <w:spacing w:val="0"/>
          <w:w w:val="100"/>
          <w:position w:val="0"/>
          <w:u w:val="none"/>
          <w:shd w:val="clear" w:color="auto" w:fill="auto"/>
          <w:lang w:val="ru-RU" w:eastAsia="ru-RU" w:bidi="ru-RU"/>
        </w:rPr>
        <w:t xml:space="preserve">Примечание: </w:t>
      </w:r>
      <w:r>
        <w:rPr>
          <w:b w:val="0"/>
          <w:bCs w:val="0"/>
          <w:color w:val="000000"/>
          <w:spacing w:val="0"/>
          <w:w w:val="100"/>
          <w:position w:val="0"/>
          <w:u w:val="none"/>
          <w:shd w:val="clear" w:color="auto" w:fill="auto"/>
          <w:lang w:val="en-US" w:eastAsia="en-US" w:bidi="en-US"/>
        </w:rPr>
        <w:t xml:space="preserve">Cv </w:t>
      </w:r>
      <w:r>
        <w:rPr>
          <w:b w:val="0"/>
          <w:bCs w:val="0"/>
          <w:color w:val="000000"/>
          <w:spacing w:val="0"/>
          <w:w w:val="100"/>
          <w:position w:val="0"/>
          <w:u w:val="none"/>
          <w:shd w:val="clear" w:color="auto" w:fill="auto"/>
          <w:lang w:val="ru-RU" w:eastAsia="ru-RU" w:bidi="ru-RU"/>
        </w:rPr>
        <w:t>- коэффициент вариации</w:t>
      </w:r>
    </w:p>
    <w:p>
      <w:pPr>
        <w:pStyle w:val="Style2"/>
        <w:keepNext w:val="0"/>
        <w:keepLines w:val="0"/>
        <w:widowControl w:val="0"/>
        <w:shd w:val="clear" w:color="auto" w:fill="auto"/>
        <w:bidi w:val="0"/>
        <w:spacing w:before="120" w:after="60" w:line="240" w:lineRule="auto"/>
        <w:ind w:left="0" w:right="0" w:firstLine="0"/>
        <w:jc w:val="right"/>
      </w:pPr>
      <w:r>
        <w:rPr>
          <w:color w:val="000000"/>
          <w:spacing w:val="0"/>
          <w:w w:val="100"/>
          <w:position w:val="0"/>
          <w:sz w:val="24"/>
          <w:szCs w:val="24"/>
          <w:shd w:val="clear" w:color="auto" w:fill="auto"/>
          <w:lang w:val="ru-RU" w:eastAsia="ru-RU" w:bidi="ru-RU"/>
        </w:rPr>
        <w:t>Таблица 5.6</w:t>
      </w:r>
    </w:p>
    <w:p>
      <w:pPr>
        <w:pStyle w:val="Style23"/>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u w:val="none"/>
          <w:shd w:val="clear" w:color="auto" w:fill="auto"/>
          <w:lang w:val="ru-RU" w:eastAsia="ru-RU" w:bidi="ru-RU"/>
        </w:rPr>
        <w:t xml:space="preserve">Сводные статистические характеристики содержания тяжелых металлов на </w:t>
      </w:r>
      <w:r>
        <w:rPr>
          <w:color w:val="000000"/>
          <w:spacing w:val="0"/>
          <w:w w:val="100"/>
          <w:position w:val="0"/>
          <w:sz w:val="24"/>
          <w:szCs w:val="24"/>
          <w:shd w:val="clear" w:color="auto" w:fill="auto"/>
          <w:lang w:val="ru-RU" w:eastAsia="ru-RU" w:bidi="ru-RU"/>
        </w:rPr>
        <w:t>импактных участках мониторинга в 2016-2020 г.</w:t>
      </w:r>
    </w:p>
    <w:tbl>
      <w:tblPr>
        <w:tblOverlap w:val="never"/>
        <w:jc w:val="center"/>
        <w:tblLayout w:type="fixed"/>
      </w:tblPr>
      <w:tblGrid>
        <w:gridCol w:w="1574"/>
        <w:gridCol w:w="1910"/>
        <w:gridCol w:w="946"/>
        <w:gridCol w:w="1008"/>
      </w:tblGrid>
      <w:tr>
        <w:trPr>
          <w:trHeight w:val="322"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Показатель</w:t>
            </w:r>
          </w:p>
        </w:tc>
        <w:tc>
          <w:tcPr>
            <w:gridSpan w:val="3"/>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Основные площадки</w:t>
            </w:r>
          </w:p>
        </w:tc>
      </w:tr>
      <w:tr>
        <w:trPr>
          <w:trHeight w:val="312"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диапазон</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среднее</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медиана</w:t>
            </w:r>
          </w:p>
        </w:tc>
      </w:tr>
      <w:tr>
        <w:trPr>
          <w:trHeight w:val="307" w:hRule="exact"/>
        </w:trPr>
        <w:tc>
          <w:tcPr>
            <w:vMerge/>
            <w:tcBorders>
              <w:left w:val="single" w:sz="4"/>
            </w:tcBorders>
            <w:shd w:val="clear" w:color="auto" w:fill="auto"/>
            <w:vAlign w:val="center"/>
          </w:tcPr>
          <w:p>
            <w:pPr/>
          </w:p>
        </w:tc>
        <w:tc>
          <w:tcPr>
            <w:gridSpan w:val="3"/>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мг/кг</w:t>
            </w:r>
          </w:p>
        </w:tc>
      </w:tr>
      <w:tr>
        <w:trPr>
          <w:trHeight w:val="312"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рН</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от 3 до 7,7</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4,75</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4,80</w:t>
            </w:r>
          </w:p>
        </w:tc>
      </w:tr>
      <w:tr>
        <w:trPr>
          <w:trHeight w:val="307"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As</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от &lt;0,050 до 26,5</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right w:val="single" w:sz="4"/>
            </w:tcBorders>
            <w:shd w:val="clear" w:color="auto" w:fill="auto"/>
            <w:vAlign w:val="top"/>
          </w:tcPr>
          <w:p>
            <w:pPr>
              <w:widowControl w:val="0"/>
              <w:rPr>
                <w:sz w:val="10"/>
                <w:szCs w:val="10"/>
              </w:rPr>
            </w:pPr>
          </w:p>
        </w:tc>
      </w:tr>
      <w:tr>
        <w:trPr>
          <w:trHeight w:val="312"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Cd</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от &lt;0,01 до 0,75</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0,09</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0,03</w:t>
            </w:r>
          </w:p>
        </w:tc>
      </w:tr>
      <w:tr>
        <w:trPr>
          <w:trHeight w:val="312"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Cu</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от &lt;0,50 до 68,6</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6,56</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4,27</w:t>
            </w:r>
          </w:p>
        </w:tc>
      </w:tr>
      <w:tr>
        <w:trPr>
          <w:trHeight w:val="307"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Hg</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&lt;0,050</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right w:val="single" w:sz="4"/>
            </w:tcBorders>
            <w:shd w:val="clear" w:color="auto" w:fill="auto"/>
            <w:vAlign w:val="top"/>
          </w:tcPr>
          <w:p>
            <w:pPr>
              <w:widowControl w:val="0"/>
              <w:rPr>
                <w:sz w:val="10"/>
                <w:szCs w:val="10"/>
              </w:rPr>
            </w:pPr>
          </w:p>
        </w:tc>
      </w:tr>
      <w:tr>
        <w:trPr>
          <w:trHeight w:val="312"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Ni</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от &lt;0,50 до 70,35</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4,84</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3,80</w:t>
            </w:r>
          </w:p>
        </w:tc>
      </w:tr>
      <w:tr>
        <w:trPr>
          <w:trHeight w:val="307"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Pb</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от &lt;0,50 до 50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6,27</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4,17</w:t>
            </w:r>
          </w:p>
        </w:tc>
      </w:tr>
      <w:tr>
        <w:trPr>
          <w:trHeight w:val="312"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Zn</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от &lt;0,50 до 168</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20,47</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15,40</w:t>
            </w:r>
          </w:p>
        </w:tc>
      </w:tr>
      <w:tr>
        <w:trPr>
          <w:trHeight w:val="307"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Co</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от &lt;0,10 до 22,1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1,77</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0,75</w:t>
            </w:r>
          </w:p>
        </w:tc>
      </w:tr>
      <w:tr>
        <w:trPr>
          <w:trHeight w:val="312"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Mn</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от &lt;10 до 2012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169,86</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87,00</w:t>
            </w:r>
          </w:p>
        </w:tc>
      </w:tr>
      <w:tr>
        <w:trPr>
          <w:trHeight w:val="322" w:hRule="exact"/>
        </w:trPr>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Cr</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от &lt;0,50 до 28,6</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5,38</w:t>
            </w:r>
          </w:p>
        </w:tc>
        <w:tc>
          <w:tcPr>
            <w:tcBorders>
              <w:top w:val="single" w:sz="4"/>
              <w:left w:val="single" w:sz="4"/>
              <w:bottom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4,01</w:t>
            </w:r>
          </w:p>
        </w:tc>
      </w:tr>
    </w:tbl>
    <w:p>
      <w:pPr>
        <w:widowControl w:val="0"/>
        <w:spacing w:after="379" w:line="1" w:lineRule="exact"/>
      </w:pP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Таким образом, по результатам сравнения содержания тяжелых металлов и металлоидов по фоновым и импактным участкам мониторинга можно сделать следующие выводы:</w:t>
      </w:r>
    </w:p>
    <w:p>
      <w:pPr>
        <w:pStyle w:val="Style2"/>
        <w:keepNext w:val="0"/>
        <w:keepLines w:val="0"/>
        <w:widowControl w:val="0"/>
        <w:numPr>
          <w:ilvl w:val="0"/>
          <w:numId w:val="69"/>
        </w:numPr>
        <w:shd w:val="clear" w:color="auto" w:fill="auto"/>
        <w:tabs>
          <w:tab w:pos="1406" w:val="left"/>
          <w:tab w:pos="1412"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Значимые отличия в содержании тяжелых металлов и металлоидов между</w:t>
      </w:r>
    </w:p>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импактными и фоновыми участками мониторинга отсутствуют. Однако, скорее всего, это объясняется не отсутствием влияния источников загрязнения на почвы Ленинградской области, а большой вариацией геохимических условий на территории области, в результате чего, объединение данных по всем импактным и фоновым площадкам приводит к нивелированию различий между данными типами площадок.</w:t>
      </w:r>
    </w:p>
    <w:p>
      <w:pPr>
        <w:pStyle w:val="Style2"/>
        <w:keepNext w:val="0"/>
        <w:keepLines w:val="0"/>
        <w:widowControl w:val="0"/>
        <w:numPr>
          <w:ilvl w:val="0"/>
          <w:numId w:val="69"/>
        </w:numPr>
        <w:shd w:val="clear" w:color="auto" w:fill="auto"/>
        <w:tabs>
          <w:tab w:pos="1412" w:val="left"/>
          <w:tab w:pos="1426"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Отличительной чертой импактных участков является наличие большого</w:t>
      </w:r>
    </w:p>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количества выделяющихся значений или «выбросов» в выборке. Однако, их влияние на общее распределение элементов нивелируется большим количеством значений, сопоставимых с фоновыми;</w:t>
      </w:r>
    </w:p>
    <w:p>
      <w:pPr>
        <w:pStyle w:val="Style2"/>
        <w:keepNext w:val="0"/>
        <w:keepLines w:val="0"/>
        <w:widowControl w:val="0"/>
        <w:numPr>
          <w:ilvl w:val="0"/>
          <w:numId w:val="69"/>
        </w:numPr>
        <w:shd w:val="clear" w:color="auto" w:fill="auto"/>
        <w:tabs>
          <w:tab w:pos="1412" w:val="left"/>
          <w:tab w:pos="1416"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По величине медианных значений концентрации на импактных участках можно</w:t>
      </w:r>
    </w:p>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 xml:space="preserve">выделить следующую последовательность элементов: </w:t>
      </w:r>
      <w:r>
        <w:rPr>
          <w:color w:val="000000"/>
          <w:spacing w:val="0"/>
          <w:w w:val="100"/>
          <w:position w:val="0"/>
          <w:sz w:val="24"/>
          <w:szCs w:val="24"/>
          <w:shd w:val="clear" w:color="auto" w:fill="auto"/>
          <w:lang w:val="en-US" w:eastAsia="en-US" w:bidi="en-US"/>
        </w:rPr>
        <w:t xml:space="preserve">Mn </w:t>
      </w:r>
      <w:r>
        <w:rPr>
          <w:color w:val="000000"/>
          <w:spacing w:val="0"/>
          <w:w w:val="100"/>
          <w:position w:val="0"/>
          <w:sz w:val="24"/>
          <w:szCs w:val="24"/>
          <w:shd w:val="clear" w:color="auto" w:fill="auto"/>
          <w:lang w:val="ru-RU" w:eastAsia="ru-RU" w:bidi="ru-RU"/>
        </w:rPr>
        <w:t xml:space="preserve">(84,0) &gt; </w:t>
      </w:r>
      <w:r>
        <w:rPr>
          <w:color w:val="000000"/>
          <w:spacing w:val="0"/>
          <w:w w:val="100"/>
          <w:position w:val="0"/>
          <w:sz w:val="24"/>
          <w:szCs w:val="24"/>
          <w:shd w:val="clear" w:color="auto" w:fill="auto"/>
          <w:lang w:val="en-US" w:eastAsia="en-US" w:bidi="en-US"/>
        </w:rPr>
        <w:t xml:space="preserve">Zn </w:t>
      </w:r>
      <w:r>
        <w:rPr>
          <w:color w:val="000000"/>
          <w:spacing w:val="0"/>
          <w:w w:val="100"/>
          <w:position w:val="0"/>
          <w:sz w:val="24"/>
          <w:szCs w:val="24"/>
          <w:shd w:val="clear" w:color="auto" w:fill="auto"/>
          <w:lang w:val="ru-RU" w:eastAsia="ru-RU" w:bidi="ru-RU"/>
        </w:rPr>
        <w:t xml:space="preserve">(15,4) &gt; </w:t>
      </w:r>
      <w:r>
        <w:rPr>
          <w:color w:val="000000"/>
          <w:spacing w:val="0"/>
          <w:w w:val="100"/>
          <w:position w:val="0"/>
          <w:sz w:val="24"/>
          <w:szCs w:val="24"/>
          <w:shd w:val="clear" w:color="auto" w:fill="auto"/>
          <w:lang w:val="en-US" w:eastAsia="en-US" w:bidi="en-US"/>
        </w:rPr>
        <w:t xml:space="preserve">Cu </w:t>
      </w:r>
      <w:r>
        <w:rPr>
          <w:color w:val="000000"/>
          <w:spacing w:val="0"/>
          <w:w w:val="100"/>
          <w:position w:val="0"/>
          <w:sz w:val="24"/>
          <w:szCs w:val="24"/>
          <w:shd w:val="clear" w:color="auto" w:fill="auto"/>
          <w:lang w:val="ru-RU" w:eastAsia="ru-RU" w:bidi="ru-RU"/>
        </w:rPr>
        <w:t xml:space="preserve">(4,27) &gt; </w:t>
      </w:r>
      <w:r>
        <w:rPr>
          <w:color w:val="000000"/>
          <w:spacing w:val="0"/>
          <w:w w:val="100"/>
          <w:position w:val="0"/>
          <w:sz w:val="24"/>
          <w:szCs w:val="24"/>
          <w:shd w:val="clear" w:color="auto" w:fill="auto"/>
          <w:lang w:val="en-US" w:eastAsia="en-US" w:bidi="en-US"/>
        </w:rPr>
        <w:t xml:space="preserve">Pb </w:t>
      </w:r>
      <w:r>
        <w:rPr>
          <w:color w:val="000000"/>
          <w:spacing w:val="0"/>
          <w:w w:val="100"/>
          <w:position w:val="0"/>
          <w:sz w:val="24"/>
          <w:szCs w:val="24"/>
          <w:shd w:val="clear" w:color="auto" w:fill="auto"/>
          <w:lang w:val="ru-RU" w:eastAsia="ru-RU" w:bidi="ru-RU"/>
        </w:rPr>
        <w:t xml:space="preserve">(4,17) &gt; </w:t>
      </w:r>
      <w:r>
        <w:rPr>
          <w:color w:val="000000"/>
          <w:spacing w:val="0"/>
          <w:w w:val="100"/>
          <w:position w:val="0"/>
          <w:sz w:val="24"/>
          <w:szCs w:val="24"/>
          <w:shd w:val="clear" w:color="auto" w:fill="auto"/>
          <w:lang w:val="en-US" w:eastAsia="en-US" w:bidi="en-US"/>
        </w:rPr>
        <w:t xml:space="preserve">Cr </w:t>
      </w:r>
      <w:r>
        <w:rPr>
          <w:color w:val="000000"/>
          <w:spacing w:val="0"/>
          <w:w w:val="100"/>
          <w:position w:val="0"/>
          <w:sz w:val="24"/>
          <w:szCs w:val="24"/>
          <w:shd w:val="clear" w:color="auto" w:fill="auto"/>
          <w:lang w:val="ru-RU" w:eastAsia="ru-RU" w:bidi="ru-RU"/>
        </w:rPr>
        <w:t xml:space="preserve">(4,01) &gt; </w:t>
      </w:r>
      <w:r>
        <w:rPr>
          <w:color w:val="000000"/>
          <w:spacing w:val="0"/>
          <w:w w:val="100"/>
          <w:position w:val="0"/>
          <w:sz w:val="24"/>
          <w:szCs w:val="24"/>
          <w:shd w:val="clear" w:color="auto" w:fill="auto"/>
          <w:lang w:val="en-US" w:eastAsia="en-US" w:bidi="en-US"/>
        </w:rPr>
        <w:t xml:space="preserve">Ni </w:t>
      </w:r>
      <w:r>
        <w:rPr>
          <w:color w:val="000000"/>
          <w:spacing w:val="0"/>
          <w:w w:val="100"/>
          <w:position w:val="0"/>
          <w:sz w:val="24"/>
          <w:szCs w:val="24"/>
          <w:shd w:val="clear" w:color="auto" w:fill="auto"/>
          <w:lang w:val="ru-RU" w:eastAsia="ru-RU" w:bidi="ru-RU"/>
        </w:rPr>
        <w:t xml:space="preserve">(3,8) &gt; </w:t>
      </w:r>
      <w:r>
        <w:rPr>
          <w:color w:val="000000"/>
          <w:spacing w:val="0"/>
          <w:w w:val="100"/>
          <w:position w:val="0"/>
          <w:sz w:val="24"/>
          <w:szCs w:val="24"/>
          <w:shd w:val="clear" w:color="auto" w:fill="auto"/>
          <w:lang w:val="en-US" w:eastAsia="en-US" w:bidi="en-US"/>
        </w:rPr>
        <w:t xml:space="preserve">Co </w:t>
      </w:r>
      <w:r>
        <w:rPr>
          <w:color w:val="000000"/>
          <w:spacing w:val="0"/>
          <w:w w:val="100"/>
          <w:position w:val="0"/>
          <w:sz w:val="24"/>
          <w:szCs w:val="24"/>
          <w:shd w:val="clear" w:color="auto" w:fill="auto"/>
          <w:lang w:val="ru-RU" w:eastAsia="ru-RU" w:bidi="ru-RU"/>
        </w:rPr>
        <w:t xml:space="preserve">(0,75) &gt; </w:t>
      </w:r>
      <w:r>
        <w:rPr>
          <w:color w:val="000000"/>
          <w:spacing w:val="0"/>
          <w:w w:val="100"/>
          <w:position w:val="0"/>
          <w:sz w:val="24"/>
          <w:szCs w:val="24"/>
          <w:shd w:val="clear" w:color="auto" w:fill="auto"/>
          <w:lang w:val="en-US" w:eastAsia="en-US" w:bidi="en-US"/>
        </w:rPr>
        <w:t xml:space="preserve">Cd </w:t>
      </w:r>
      <w:r>
        <w:rPr>
          <w:color w:val="000000"/>
          <w:spacing w:val="0"/>
          <w:w w:val="100"/>
          <w:position w:val="0"/>
          <w:sz w:val="24"/>
          <w:szCs w:val="24"/>
          <w:shd w:val="clear" w:color="auto" w:fill="auto"/>
          <w:lang w:val="ru-RU" w:eastAsia="ru-RU" w:bidi="ru-RU"/>
        </w:rPr>
        <w:t xml:space="preserve">(0,03) &gt; </w:t>
      </w:r>
      <w:r>
        <w:rPr>
          <w:color w:val="000000"/>
          <w:spacing w:val="0"/>
          <w:w w:val="100"/>
          <w:position w:val="0"/>
          <w:sz w:val="24"/>
          <w:szCs w:val="24"/>
          <w:shd w:val="clear" w:color="auto" w:fill="auto"/>
          <w:lang w:val="en-US" w:eastAsia="en-US" w:bidi="en-US"/>
        </w:rPr>
        <w:t xml:space="preserve">As </w:t>
      </w:r>
      <w:r>
        <w:rPr>
          <w:color w:val="000000"/>
          <w:spacing w:val="0"/>
          <w:w w:val="100"/>
          <w:position w:val="0"/>
          <w:sz w:val="24"/>
          <w:szCs w:val="24"/>
          <w:shd w:val="clear" w:color="auto" w:fill="auto"/>
          <w:lang w:val="ru-RU" w:eastAsia="ru-RU" w:bidi="ru-RU"/>
        </w:rPr>
        <w:t xml:space="preserve">(&lt;0,050) &gt; </w:t>
      </w:r>
      <w:r>
        <w:rPr>
          <w:color w:val="000000"/>
          <w:spacing w:val="0"/>
          <w:w w:val="100"/>
          <w:position w:val="0"/>
          <w:sz w:val="24"/>
          <w:szCs w:val="24"/>
          <w:shd w:val="clear" w:color="auto" w:fill="auto"/>
          <w:lang w:val="en-US" w:eastAsia="en-US" w:bidi="en-US"/>
        </w:rPr>
        <w:t xml:space="preserve">Hg </w:t>
      </w:r>
      <w:r>
        <w:rPr>
          <w:color w:val="000000"/>
          <w:spacing w:val="0"/>
          <w:w w:val="100"/>
          <w:position w:val="0"/>
          <w:sz w:val="24"/>
          <w:szCs w:val="24"/>
          <w:shd w:val="clear" w:color="auto" w:fill="auto"/>
          <w:lang w:val="ru-RU" w:eastAsia="ru-RU" w:bidi="ru-RU"/>
        </w:rPr>
        <w:t>(&lt;0,050);</w:t>
      </w:r>
    </w:p>
    <w:p>
      <w:pPr>
        <w:pStyle w:val="Style2"/>
        <w:keepNext w:val="0"/>
        <w:keepLines w:val="0"/>
        <w:widowControl w:val="0"/>
        <w:numPr>
          <w:ilvl w:val="0"/>
          <w:numId w:val="69"/>
        </w:numPr>
        <w:shd w:val="clear" w:color="auto" w:fill="auto"/>
        <w:tabs>
          <w:tab w:pos="1412" w:val="left"/>
          <w:tab w:pos="1426"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По величине медианных значений концентрации на фоновых участках можно</w:t>
      </w:r>
    </w:p>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 xml:space="preserve">выделить следующую последовательность элементов: </w:t>
      </w:r>
      <w:r>
        <w:rPr>
          <w:color w:val="000000"/>
          <w:spacing w:val="0"/>
          <w:w w:val="100"/>
          <w:position w:val="0"/>
          <w:sz w:val="24"/>
          <w:szCs w:val="24"/>
          <w:shd w:val="clear" w:color="auto" w:fill="auto"/>
          <w:lang w:val="en-US" w:eastAsia="en-US" w:bidi="en-US"/>
        </w:rPr>
        <w:t xml:space="preserve">Mn </w:t>
      </w:r>
      <w:r>
        <w:rPr>
          <w:color w:val="000000"/>
          <w:spacing w:val="0"/>
          <w:w w:val="100"/>
          <w:position w:val="0"/>
          <w:sz w:val="24"/>
          <w:szCs w:val="24"/>
          <w:shd w:val="clear" w:color="auto" w:fill="auto"/>
          <w:lang w:val="ru-RU" w:eastAsia="ru-RU" w:bidi="ru-RU"/>
        </w:rPr>
        <w:t xml:space="preserve">(173,5) &gt; </w:t>
      </w:r>
      <w:r>
        <w:rPr>
          <w:color w:val="000000"/>
          <w:spacing w:val="0"/>
          <w:w w:val="100"/>
          <w:position w:val="0"/>
          <w:sz w:val="24"/>
          <w:szCs w:val="24"/>
          <w:shd w:val="clear" w:color="auto" w:fill="auto"/>
          <w:lang w:val="en-US" w:eastAsia="en-US" w:bidi="en-US"/>
        </w:rPr>
        <w:t xml:space="preserve">Zn </w:t>
      </w:r>
      <w:r>
        <w:rPr>
          <w:color w:val="000000"/>
          <w:spacing w:val="0"/>
          <w:w w:val="100"/>
          <w:position w:val="0"/>
          <w:sz w:val="24"/>
          <w:szCs w:val="24"/>
          <w:shd w:val="clear" w:color="auto" w:fill="auto"/>
          <w:lang w:val="ru-RU" w:eastAsia="ru-RU" w:bidi="ru-RU"/>
        </w:rPr>
        <w:t xml:space="preserve">(17,75) &gt; </w:t>
      </w:r>
      <w:r>
        <w:rPr>
          <w:color w:val="000000"/>
          <w:spacing w:val="0"/>
          <w:w w:val="100"/>
          <w:position w:val="0"/>
          <w:sz w:val="24"/>
          <w:szCs w:val="24"/>
          <w:shd w:val="clear" w:color="auto" w:fill="auto"/>
          <w:lang w:val="en-US" w:eastAsia="en-US" w:bidi="en-US"/>
        </w:rPr>
        <w:t xml:space="preserve">Cr </w:t>
      </w:r>
      <w:r>
        <w:rPr>
          <w:color w:val="000000"/>
          <w:spacing w:val="0"/>
          <w:w w:val="100"/>
          <w:position w:val="0"/>
          <w:sz w:val="24"/>
          <w:szCs w:val="24"/>
          <w:shd w:val="clear" w:color="auto" w:fill="auto"/>
          <w:lang w:val="ru-RU" w:eastAsia="ru-RU" w:bidi="ru-RU"/>
        </w:rPr>
        <w:t xml:space="preserve">(5,05) &gt; </w:t>
      </w:r>
      <w:r>
        <w:rPr>
          <w:color w:val="000000"/>
          <w:spacing w:val="0"/>
          <w:w w:val="100"/>
          <w:position w:val="0"/>
          <w:sz w:val="24"/>
          <w:szCs w:val="24"/>
          <w:shd w:val="clear" w:color="auto" w:fill="auto"/>
          <w:lang w:val="en-US" w:eastAsia="en-US" w:bidi="en-US"/>
        </w:rPr>
        <w:t xml:space="preserve">Cu </w:t>
      </w:r>
      <w:r>
        <w:rPr>
          <w:color w:val="000000"/>
          <w:spacing w:val="0"/>
          <w:w w:val="100"/>
          <w:position w:val="0"/>
          <w:sz w:val="24"/>
          <w:szCs w:val="24"/>
          <w:shd w:val="clear" w:color="auto" w:fill="auto"/>
          <w:lang w:val="ru-RU" w:eastAsia="ru-RU" w:bidi="ru-RU"/>
        </w:rPr>
        <w:t xml:space="preserve">(4,1) &gt; </w:t>
      </w:r>
      <w:r>
        <w:rPr>
          <w:color w:val="000000"/>
          <w:spacing w:val="0"/>
          <w:w w:val="100"/>
          <w:position w:val="0"/>
          <w:sz w:val="24"/>
          <w:szCs w:val="24"/>
          <w:shd w:val="clear" w:color="auto" w:fill="auto"/>
          <w:lang w:val="en-US" w:eastAsia="en-US" w:bidi="en-US"/>
        </w:rPr>
        <w:t xml:space="preserve">Ni </w:t>
      </w:r>
      <w:r>
        <w:rPr>
          <w:color w:val="000000"/>
          <w:spacing w:val="0"/>
          <w:w w:val="100"/>
          <w:position w:val="0"/>
          <w:sz w:val="24"/>
          <w:szCs w:val="24"/>
          <w:shd w:val="clear" w:color="auto" w:fill="auto"/>
          <w:lang w:val="ru-RU" w:eastAsia="ru-RU" w:bidi="ru-RU"/>
        </w:rPr>
        <w:t xml:space="preserve">(3,11) &gt; </w:t>
      </w:r>
      <w:r>
        <w:rPr>
          <w:color w:val="000000"/>
          <w:spacing w:val="0"/>
          <w:w w:val="100"/>
          <w:position w:val="0"/>
          <w:sz w:val="24"/>
          <w:szCs w:val="24"/>
          <w:shd w:val="clear" w:color="auto" w:fill="auto"/>
          <w:lang w:val="en-US" w:eastAsia="en-US" w:bidi="en-US"/>
        </w:rPr>
        <w:t xml:space="preserve">Pb </w:t>
      </w:r>
      <w:r>
        <w:rPr>
          <w:color w:val="000000"/>
          <w:spacing w:val="0"/>
          <w:w w:val="100"/>
          <w:position w:val="0"/>
          <w:sz w:val="24"/>
          <w:szCs w:val="24"/>
          <w:shd w:val="clear" w:color="auto" w:fill="auto"/>
          <w:lang w:val="ru-RU" w:eastAsia="ru-RU" w:bidi="ru-RU"/>
        </w:rPr>
        <w:t xml:space="preserve">(1,94) &gt; </w:t>
      </w:r>
      <w:r>
        <w:rPr>
          <w:color w:val="000000"/>
          <w:spacing w:val="0"/>
          <w:w w:val="100"/>
          <w:position w:val="0"/>
          <w:sz w:val="24"/>
          <w:szCs w:val="24"/>
          <w:shd w:val="clear" w:color="auto" w:fill="auto"/>
          <w:lang w:val="en-US" w:eastAsia="en-US" w:bidi="en-US"/>
        </w:rPr>
        <w:t xml:space="preserve">Co </w:t>
      </w:r>
      <w:r>
        <w:rPr>
          <w:color w:val="000000"/>
          <w:spacing w:val="0"/>
          <w:w w:val="100"/>
          <w:position w:val="0"/>
          <w:sz w:val="24"/>
          <w:szCs w:val="24"/>
          <w:shd w:val="clear" w:color="auto" w:fill="auto"/>
          <w:lang w:val="ru-RU" w:eastAsia="ru-RU" w:bidi="ru-RU"/>
        </w:rPr>
        <w:t xml:space="preserve">(1,6) &gt; </w:t>
      </w:r>
      <w:r>
        <w:rPr>
          <w:color w:val="000000"/>
          <w:spacing w:val="0"/>
          <w:w w:val="100"/>
          <w:position w:val="0"/>
          <w:sz w:val="24"/>
          <w:szCs w:val="24"/>
          <w:shd w:val="clear" w:color="auto" w:fill="auto"/>
          <w:lang w:val="en-US" w:eastAsia="en-US" w:bidi="en-US"/>
        </w:rPr>
        <w:t xml:space="preserve">Cd </w:t>
      </w:r>
      <w:r>
        <w:rPr>
          <w:color w:val="000000"/>
          <w:spacing w:val="0"/>
          <w:w w:val="100"/>
          <w:position w:val="0"/>
          <w:sz w:val="24"/>
          <w:szCs w:val="24"/>
          <w:shd w:val="clear" w:color="auto" w:fill="auto"/>
          <w:lang w:val="ru-RU" w:eastAsia="ru-RU" w:bidi="ru-RU"/>
        </w:rPr>
        <w:t xml:space="preserve">(0,13) &gt; </w:t>
      </w:r>
      <w:r>
        <w:rPr>
          <w:color w:val="000000"/>
          <w:spacing w:val="0"/>
          <w:w w:val="100"/>
          <w:position w:val="0"/>
          <w:sz w:val="24"/>
          <w:szCs w:val="24"/>
          <w:shd w:val="clear" w:color="auto" w:fill="auto"/>
          <w:lang w:val="en-US" w:eastAsia="en-US" w:bidi="en-US"/>
        </w:rPr>
        <w:t xml:space="preserve">As </w:t>
      </w:r>
      <w:r>
        <w:rPr>
          <w:color w:val="000000"/>
          <w:spacing w:val="0"/>
          <w:w w:val="100"/>
          <w:position w:val="0"/>
          <w:sz w:val="24"/>
          <w:szCs w:val="24"/>
          <w:shd w:val="clear" w:color="auto" w:fill="auto"/>
          <w:lang w:val="ru-RU" w:eastAsia="ru-RU" w:bidi="ru-RU"/>
        </w:rPr>
        <w:t xml:space="preserve">(&lt;0,050) &gt; </w:t>
      </w:r>
      <w:r>
        <w:rPr>
          <w:color w:val="000000"/>
          <w:spacing w:val="0"/>
          <w:w w:val="100"/>
          <w:position w:val="0"/>
          <w:sz w:val="24"/>
          <w:szCs w:val="24"/>
          <w:shd w:val="clear" w:color="auto" w:fill="auto"/>
          <w:lang w:val="en-US" w:eastAsia="en-US" w:bidi="en-US"/>
        </w:rPr>
        <w:t xml:space="preserve">Hg </w:t>
      </w:r>
      <w:r>
        <w:rPr>
          <w:color w:val="000000"/>
          <w:spacing w:val="0"/>
          <w:w w:val="100"/>
          <w:position w:val="0"/>
          <w:sz w:val="24"/>
          <w:szCs w:val="24"/>
          <w:shd w:val="clear" w:color="auto" w:fill="auto"/>
          <w:lang w:val="ru-RU" w:eastAsia="ru-RU" w:bidi="ru-RU"/>
        </w:rPr>
        <w:t>(&lt;0,050);</w:t>
      </w:r>
    </w:p>
    <w:p>
      <w:pPr>
        <w:pStyle w:val="Style2"/>
        <w:keepNext w:val="0"/>
        <w:keepLines w:val="0"/>
        <w:widowControl w:val="0"/>
        <w:numPr>
          <w:ilvl w:val="0"/>
          <w:numId w:val="69"/>
        </w:numPr>
        <w:shd w:val="clear" w:color="auto" w:fill="auto"/>
        <w:tabs>
          <w:tab w:pos="1412" w:val="left"/>
          <w:tab w:pos="1416"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По результатам исследований на импактных участках мониторинга в 2020 г.</w:t>
      </w:r>
    </w:p>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было установлено, что наиболее высокие медианные концентрации тяжелых металлов отмечены на участках около Бокситогорского глиноземного комбината и на участках, расположенных вдоль границы с Финляндией, и наименее высокие медианные концентрации - на основных площадках мониторинга. Однако, данная последовательность, скорее всего, объясняется тем, что основные площадки намного больше обеспечены наблюдениями.</w:t>
      </w:r>
    </w:p>
    <w:p>
      <w:pPr>
        <w:pStyle w:val="Style2"/>
        <w:keepNext w:val="0"/>
        <w:keepLines w:val="0"/>
        <w:widowControl w:val="0"/>
        <w:shd w:val="clear" w:color="auto" w:fill="auto"/>
        <w:bidi w:val="0"/>
        <w:spacing w:before="0" w:after="0" w:line="240" w:lineRule="auto"/>
        <w:ind w:left="0" w:right="0" w:firstLine="580"/>
        <w:jc w:val="both"/>
      </w:pPr>
      <w:r>
        <w:rPr>
          <w:color w:val="000000"/>
          <w:spacing w:val="0"/>
          <w:w w:val="100"/>
          <w:position w:val="0"/>
          <w:sz w:val="24"/>
          <w:szCs w:val="24"/>
          <w:shd w:val="clear" w:color="auto" w:fill="auto"/>
          <w:lang w:val="ru-RU" w:eastAsia="ru-RU" w:bidi="ru-RU"/>
        </w:rPr>
        <w:t xml:space="preserve">Для выявления наиболее загрязненных по комплексу тяжелых металлов площадок были обобщены данные по суммарному показателю загрязнения </w:t>
      </w:r>
      <w:r>
        <w:rPr>
          <w:color w:val="000000"/>
          <w:spacing w:val="0"/>
          <w:w w:val="100"/>
          <w:position w:val="0"/>
          <w:sz w:val="24"/>
          <w:szCs w:val="24"/>
          <w:shd w:val="clear" w:color="auto" w:fill="auto"/>
          <w:lang w:val="en-US" w:eastAsia="en-US" w:bidi="en-US"/>
        </w:rPr>
        <w:t xml:space="preserve">Zc </w:t>
      </w:r>
      <w:r>
        <w:rPr>
          <w:color w:val="000000"/>
          <w:spacing w:val="0"/>
          <w:w w:val="100"/>
          <w:position w:val="0"/>
          <w:sz w:val="24"/>
          <w:szCs w:val="24"/>
          <w:shd w:val="clear" w:color="auto" w:fill="auto"/>
          <w:lang w:val="ru-RU" w:eastAsia="ru-RU" w:bidi="ru-RU"/>
        </w:rPr>
        <w:t>для всех точек, исследованных в период с 2016 по 2020 г.</w:t>
      </w:r>
    </w:p>
    <w:p>
      <w:pPr>
        <w:pStyle w:val="Style2"/>
        <w:keepNext w:val="0"/>
        <w:keepLines w:val="0"/>
        <w:widowControl w:val="0"/>
        <w:shd w:val="clear" w:color="auto" w:fill="auto"/>
        <w:bidi w:val="0"/>
        <w:spacing w:before="0" w:after="220" w:line="240" w:lineRule="auto"/>
        <w:ind w:left="0" w:right="0" w:firstLine="580"/>
        <w:jc w:val="both"/>
      </w:pPr>
      <w:r>
        <w:rPr>
          <w:color w:val="000000"/>
          <w:spacing w:val="0"/>
          <w:w w:val="100"/>
          <w:position w:val="0"/>
          <w:sz w:val="24"/>
          <w:szCs w:val="24"/>
          <w:shd w:val="clear" w:color="auto" w:fill="auto"/>
          <w:lang w:val="ru-RU" w:eastAsia="ru-RU" w:bidi="ru-RU"/>
        </w:rPr>
        <w:t xml:space="preserve">Распределение площадок по категориям загрязнения на основе суммарного показателя </w:t>
      </w:r>
      <w:r>
        <w:rPr>
          <w:color w:val="000000"/>
          <w:spacing w:val="0"/>
          <w:w w:val="100"/>
          <w:position w:val="0"/>
          <w:sz w:val="24"/>
          <w:szCs w:val="24"/>
          <w:shd w:val="clear" w:color="auto" w:fill="auto"/>
          <w:lang w:val="en-US" w:eastAsia="en-US" w:bidi="en-US"/>
        </w:rPr>
        <w:t xml:space="preserve">Zc </w:t>
      </w:r>
      <w:r>
        <w:rPr>
          <w:color w:val="000000"/>
          <w:spacing w:val="0"/>
          <w:w w:val="100"/>
          <w:position w:val="0"/>
          <w:sz w:val="24"/>
          <w:szCs w:val="24"/>
          <w:shd w:val="clear" w:color="auto" w:fill="auto"/>
          <w:lang w:val="ru-RU" w:eastAsia="ru-RU" w:bidi="ru-RU"/>
        </w:rPr>
        <w:t>представлены в таблице 5.7.</w:t>
      </w:r>
      <w:r>
        <w:br w:type="page"/>
      </w:r>
    </w:p>
    <w:p>
      <w:pPr>
        <w:pStyle w:val="Style23"/>
        <w:keepNext w:val="0"/>
        <w:keepLines w:val="0"/>
        <w:widowControl w:val="0"/>
        <w:shd w:val="clear" w:color="auto" w:fill="auto"/>
        <w:bidi w:val="0"/>
        <w:spacing w:before="0" w:after="0" w:line="240" w:lineRule="auto"/>
        <w:ind w:left="8381" w:right="0" w:firstLine="0"/>
        <w:jc w:val="left"/>
        <w:rPr>
          <w:sz w:val="24"/>
          <w:szCs w:val="24"/>
        </w:rPr>
      </w:pPr>
      <w:r>
        <w:rPr>
          <w:b w:val="0"/>
          <w:bCs w:val="0"/>
          <w:color w:val="000000"/>
          <w:spacing w:val="0"/>
          <w:w w:val="100"/>
          <w:position w:val="0"/>
          <w:sz w:val="24"/>
          <w:szCs w:val="24"/>
          <w:u w:val="none"/>
          <w:shd w:val="clear" w:color="auto" w:fill="auto"/>
          <w:lang w:val="ru-RU" w:eastAsia="ru-RU" w:bidi="ru-RU"/>
        </w:rPr>
        <w:t>Таблица 5.7</w:t>
      </w:r>
    </w:p>
    <w:p>
      <w:pPr>
        <w:pStyle w:val="Style23"/>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u w:val="none"/>
          <w:shd w:val="clear" w:color="auto" w:fill="auto"/>
          <w:lang w:val="ru-RU" w:eastAsia="ru-RU" w:bidi="ru-RU"/>
        </w:rPr>
        <w:t xml:space="preserve">Распределение площадок по категориям загрязнения на основе суммарного показателя </w:t>
      </w:r>
      <w:r>
        <w:rPr>
          <w:color w:val="000000"/>
          <w:spacing w:val="0"/>
          <w:w w:val="100"/>
          <w:position w:val="0"/>
          <w:sz w:val="24"/>
          <w:szCs w:val="24"/>
          <w:u w:val="none"/>
          <w:shd w:val="clear" w:color="auto" w:fill="auto"/>
          <w:lang w:val="en-US" w:eastAsia="en-US" w:bidi="en-US"/>
        </w:rPr>
        <w:t>Zc</w:t>
      </w:r>
    </w:p>
    <w:tbl>
      <w:tblPr>
        <w:tblOverlap w:val="never"/>
        <w:jc w:val="center"/>
        <w:tblLayout w:type="fixed"/>
      </w:tblPr>
      <w:tblGrid>
        <w:gridCol w:w="3158"/>
        <w:gridCol w:w="3158"/>
        <w:gridCol w:w="3341"/>
      </w:tblGrid>
      <w:tr>
        <w:trPr>
          <w:trHeight w:val="778"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Район</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Номер площадки (и-импактная, ф - фоновая)</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 xml:space="preserve">Категории загрязнения проб по </w:t>
            </w:r>
            <w:r>
              <w:rPr>
                <w:color w:val="000000"/>
                <w:spacing w:val="0"/>
                <w:w w:val="100"/>
                <w:position w:val="0"/>
                <w:sz w:val="22"/>
                <w:szCs w:val="22"/>
                <w:shd w:val="clear" w:color="auto" w:fill="auto"/>
                <w:lang w:val="en-US" w:eastAsia="en-US" w:bidi="en-US"/>
              </w:rPr>
              <w:t xml:space="preserve">Zc </w:t>
            </w:r>
            <w:r>
              <w:rPr>
                <w:color w:val="000000"/>
                <w:spacing w:val="0"/>
                <w:w w:val="100"/>
                <w:position w:val="0"/>
                <w:sz w:val="22"/>
                <w:szCs w:val="22"/>
                <w:shd w:val="clear" w:color="auto" w:fill="auto"/>
                <w:lang w:val="ru-RU" w:eastAsia="ru-RU" w:bidi="ru-RU"/>
              </w:rPr>
              <w:t>за 2015-2020 гг. (в скобках указано количество проб)*</w:t>
            </w:r>
          </w:p>
        </w:tc>
      </w:tr>
      <w:tr>
        <w:trPr>
          <w:trHeight w:val="259"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Бокситогорский (без учета БГК)</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001-и</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Допустимая (4)</w:t>
            </w:r>
          </w:p>
        </w:tc>
      </w:tr>
      <w:tr>
        <w:trPr>
          <w:trHeight w:val="518"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002-и</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76" w:lineRule="auto"/>
              <w:ind w:left="0" w:right="0" w:firstLine="0"/>
              <w:jc w:val="left"/>
              <w:rPr>
                <w:sz w:val="22"/>
                <w:szCs w:val="22"/>
              </w:rPr>
            </w:pPr>
            <w:r>
              <w:rPr>
                <w:color w:val="000000"/>
                <w:spacing w:val="0"/>
                <w:w w:val="100"/>
                <w:position w:val="0"/>
                <w:sz w:val="22"/>
                <w:szCs w:val="22"/>
                <w:shd w:val="clear" w:color="auto" w:fill="auto"/>
                <w:lang w:val="ru-RU" w:eastAsia="ru-RU" w:bidi="ru-RU"/>
              </w:rPr>
              <w:t>Допустима (3), Умеренно опасная (1)</w:t>
            </w:r>
          </w:p>
        </w:tc>
      </w:tr>
      <w:tr>
        <w:trPr>
          <w:trHeight w:val="264"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003-ф</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Допустимая (2)</w:t>
            </w:r>
          </w:p>
        </w:tc>
      </w:tr>
      <w:tr>
        <w:trPr>
          <w:trHeight w:val="835"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Бокситогорский (Бокситогорский глиноземный комбинат)</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052-и</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Допустимая (8)</w:t>
            </w:r>
          </w:p>
        </w:tc>
      </w:tr>
      <w:tr>
        <w:trPr>
          <w:trHeight w:val="264"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Волосовский</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004-и</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Допустимая (4)</w:t>
            </w:r>
          </w:p>
        </w:tc>
      </w:tr>
      <w:tr>
        <w:trPr>
          <w:trHeight w:val="264"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005-ф</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Допустимая (2)</w:t>
            </w:r>
          </w:p>
        </w:tc>
      </w:tr>
      <w:tr>
        <w:trPr>
          <w:trHeight w:val="514"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Волховский</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006-и</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69" w:lineRule="auto"/>
              <w:ind w:left="0" w:right="0" w:firstLine="0"/>
              <w:jc w:val="left"/>
              <w:rPr>
                <w:sz w:val="22"/>
                <w:szCs w:val="22"/>
              </w:rPr>
            </w:pPr>
            <w:r>
              <w:rPr>
                <w:color w:val="000000"/>
                <w:spacing w:val="0"/>
                <w:w w:val="100"/>
                <w:position w:val="0"/>
                <w:sz w:val="22"/>
                <w:szCs w:val="22"/>
                <w:shd w:val="clear" w:color="auto" w:fill="auto"/>
                <w:lang w:val="ru-RU" w:eastAsia="ru-RU" w:bidi="ru-RU"/>
              </w:rPr>
              <w:t>Допустима (2), Умеренно опасная (2)</w:t>
            </w:r>
          </w:p>
        </w:tc>
      </w:tr>
      <w:tr>
        <w:trPr>
          <w:trHeight w:val="264"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007-и</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Допустимая (4)</w:t>
            </w:r>
          </w:p>
        </w:tc>
      </w:tr>
      <w:tr>
        <w:trPr>
          <w:trHeight w:val="264"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008-ф</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Допустимая (2)</w:t>
            </w:r>
          </w:p>
        </w:tc>
      </w:tr>
      <w:tr>
        <w:trPr>
          <w:trHeight w:val="264"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Всеволожский</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009-и</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Допустимая (4)</w:t>
            </w:r>
          </w:p>
        </w:tc>
      </w:tr>
      <w:tr>
        <w:trPr>
          <w:trHeight w:val="264"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010-и</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Допустимая (4)</w:t>
            </w:r>
          </w:p>
        </w:tc>
      </w:tr>
      <w:tr>
        <w:trPr>
          <w:trHeight w:val="259"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011-ф</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Допустимая (2)</w:t>
            </w:r>
          </w:p>
        </w:tc>
      </w:tr>
      <w:tr>
        <w:trPr>
          <w:trHeight w:val="264"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Выборгский</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012-и</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Допустимая (4)</w:t>
            </w:r>
          </w:p>
        </w:tc>
      </w:tr>
      <w:tr>
        <w:trPr>
          <w:trHeight w:val="518"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013-и</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tabs>
                <w:tab w:pos="1550" w:val="left"/>
                <w:tab w:pos="2266" w:val="left"/>
              </w:tabs>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Допустимая</w:t>
              <w:tab/>
              <w:t>(3),</w:t>
              <w:tab/>
              <w:t>Умеренно</w:t>
            </w:r>
          </w:p>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опасная (1)</w:t>
            </w:r>
          </w:p>
        </w:tc>
      </w:tr>
      <w:tr>
        <w:trPr>
          <w:trHeight w:val="259"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014-ф</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Допустимая (2)</w:t>
            </w:r>
          </w:p>
        </w:tc>
      </w:tr>
      <w:tr>
        <w:trPr>
          <w:trHeight w:val="562"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Выборгский (вдоль границы Россия-Финляндия)</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052 - 062-и</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tabs>
                <w:tab w:pos="1550" w:val="left"/>
                <w:tab w:pos="2266" w:val="left"/>
              </w:tabs>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Допустимая</w:t>
              <w:tab/>
              <w:t>(3),</w:t>
              <w:tab/>
              <w:t>Умеренно</w:t>
            </w:r>
          </w:p>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опасная (5), Опасная (2)</w:t>
            </w:r>
          </w:p>
        </w:tc>
      </w:tr>
      <w:tr>
        <w:trPr>
          <w:trHeight w:val="264"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Гатчинский</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015-и</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Допустимая (4)</w:t>
            </w:r>
          </w:p>
        </w:tc>
      </w:tr>
      <w:tr>
        <w:trPr>
          <w:trHeight w:val="264"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016-и</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Допустимая (3)</w:t>
            </w:r>
          </w:p>
        </w:tc>
      </w:tr>
      <w:tr>
        <w:trPr>
          <w:trHeight w:val="264"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017-ф</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Допустимая (2)</w:t>
            </w:r>
          </w:p>
        </w:tc>
      </w:tr>
      <w:tr>
        <w:trPr>
          <w:trHeight w:val="264"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Кингисеппский</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018-и</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Допустимая (4)</w:t>
            </w:r>
          </w:p>
        </w:tc>
      </w:tr>
      <w:tr>
        <w:trPr>
          <w:trHeight w:val="259"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019-и</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Допустимая (4)</w:t>
            </w:r>
          </w:p>
        </w:tc>
      </w:tr>
      <w:tr>
        <w:trPr>
          <w:trHeight w:val="264"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020-ф</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Допустимая (2)</w:t>
            </w:r>
          </w:p>
        </w:tc>
      </w:tr>
      <w:tr>
        <w:trPr>
          <w:trHeight w:val="264"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Кировский</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021-и</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Допустимая (3), Опасная (1)</w:t>
            </w:r>
          </w:p>
        </w:tc>
      </w:tr>
      <w:tr>
        <w:trPr>
          <w:trHeight w:val="264"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022-и</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Допустимая (4)</w:t>
            </w:r>
          </w:p>
        </w:tc>
      </w:tr>
      <w:tr>
        <w:trPr>
          <w:trHeight w:val="264"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023-и</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Допустимая (4)</w:t>
            </w:r>
          </w:p>
        </w:tc>
      </w:tr>
      <w:tr>
        <w:trPr>
          <w:trHeight w:val="259"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024-ф</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Допустимая (2)</w:t>
            </w:r>
          </w:p>
        </w:tc>
      </w:tr>
      <w:tr>
        <w:trPr>
          <w:trHeight w:val="518"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Лодейнопольский</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025-и</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tabs>
                <w:tab w:pos="1550" w:val="left"/>
                <w:tab w:pos="2266" w:val="left"/>
              </w:tabs>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Допустимая</w:t>
              <w:tab/>
              <w:t>(3),</w:t>
              <w:tab/>
              <w:t>Умеренно</w:t>
            </w:r>
          </w:p>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опасная (1)</w:t>
            </w:r>
          </w:p>
        </w:tc>
      </w:tr>
      <w:tr>
        <w:trPr>
          <w:trHeight w:val="264"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026-ф</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Допустимая (2)</w:t>
            </w:r>
          </w:p>
        </w:tc>
      </w:tr>
      <w:tr>
        <w:trPr>
          <w:trHeight w:val="259"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Ломоносовский</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027-и</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Допустимая (4)</w:t>
            </w:r>
          </w:p>
        </w:tc>
      </w:tr>
      <w:tr>
        <w:trPr>
          <w:trHeight w:val="264"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028-ф</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Допустимая (2)</w:t>
            </w:r>
          </w:p>
        </w:tc>
      </w:tr>
      <w:tr>
        <w:trPr>
          <w:trHeight w:val="264"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Лужский</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029-и</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Допустимая (4)</w:t>
            </w:r>
          </w:p>
        </w:tc>
      </w:tr>
      <w:tr>
        <w:trPr>
          <w:trHeight w:val="264"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030-и</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Допустимая (3), Опасная (1)</w:t>
            </w:r>
          </w:p>
        </w:tc>
      </w:tr>
      <w:tr>
        <w:trPr>
          <w:trHeight w:val="264"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031-ф</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Допустимая (2)</w:t>
            </w:r>
          </w:p>
        </w:tc>
      </w:tr>
      <w:tr>
        <w:trPr>
          <w:trHeight w:val="259"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Подпорожский</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032-и</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Допустимая (4)</w:t>
            </w:r>
          </w:p>
        </w:tc>
      </w:tr>
      <w:tr>
        <w:trPr>
          <w:trHeight w:val="264"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033-и</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Допустимая (4)</w:t>
            </w:r>
          </w:p>
        </w:tc>
      </w:tr>
      <w:tr>
        <w:trPr>
          <w:trHeight w:val="264"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034-ф</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Допустимая (2)</w:t>
            </w:r>
          </w:p>
        </w:tc>
      </w:tr>
      <w:tr>
        <w:trPr>
          <w:trHeight w:val="514"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Приозерский</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035-и</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tabs>
                <w:tab w:pos="1402" w:val="left"/>
                <w:tab w:pos="1968" w:val="left"/>
              </w:tabs>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Допустимая</w:t>
              <w:tab/>
              <w:t>(3),</w:t>
              <w:tab/>
              <w:t>Чрезвычайно</w:t>
            </w:r>
          </w:p>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опасная (1)</w:t>
            </w:r>
          </w:p>
        </w:tc>
      </w:tr>
      <w:tr>
        <w:trPr>
          <w:trHeight w:val="269"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036-и</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Допустимая (4)</w:t>
            </w:r>
          </w:p>
        </w:tc>
      </w:tr>
      <w:tr>
        <w:trPr>
          <w:trHeight w:val="259"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037-ф</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Допустимая (2)</w:t>
            </w:r>
          </w:p>
        </w:tc>
      </w:tr>
      <w:tr>
        <w:trPr>
          <w:trHeight w:val="518"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Киришский</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038-и</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Умеренно опасная (1), Опасная (2), Чрезвычайно опасная (1)</w:t>
            </w:r>
          </w:p>
        </w:tc>
      </w:tr>
      <w:tr>
        <w:trPr>
          <w:trHeight w:val="269" w:hRule="exact"/>
        </w:trPr>
        <w:tc>
          <w:tcPr>
            <w:vMerge/>
            <w:tcBorders>
              <w:left w:val="single" w:sz="4"/>
              <w:bottom w:val="single" w:sz="4"/>
            </w:tcBorders>
            <w:shd w:val="clear" w:color="auto" w:fill="auto"/>
            <w:vAlign w:val="center"/>
          </w:tcPr>
          <w:p>
            <w:pP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039-ф</w:t>
            </w:r>
          </w:p>
        </w:tc>
        <w:tc>
          <w:tcPr>
            <w:tcBorders>
              <w:top w:val="single" w:sz="4"/>
              <w:left w:val="single" w:sz="4"/>
              <w:bottom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Допустимая (2)</w:t>
            </w:r>
          </w:p>
        </w:tc>
      </w:tr>
    </w:tbl>
    <w:p>
      <w:pPr>
        <w:widowControl w:val="0"/>
        <w:spacing w:line="1" w:lineRule="exact"/>
      </w:pPr>
    </w:p>
    <w:tbl>
      <w:tblPr>
        <w:tblOverlap w:val="never"/>
        <w:jc w:val="center"/>
        <w:tblLayout w:type="fixed"/>
      </w:tblPr>
      <w:tblGrid>
        <w:gridCol w:w="3158"/>
        <w:gridCol w:w="3158"/>
        <w:gridCol w:w="3341"/>
      </w:tblGrid>
      <w:tr>
        <w:trPr>
          <w:trHeight w:val="773"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Район</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Номер площадки (и-импактная, ф - фоновая)</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 xml:space="preserve">Категории загрязнения проб по </w:t>
            </w:r>
            <w:r>
              <w:rPr>
                <w:color w:val="000000"/>
                <w:spacing w:val="0"/>
                <w:w w:val="100"/>
                <w:position w:val="0"/>
                <w:sz w:val="22"/>
                <w:szCs w:val="22"/>
                <w:shd w:val="clear" w:color="auto" w:fill="auto"/>
                <w:lang w:val="en-US" w:eastAsia="en-US" w:bidi="en-US"/>
              </w:rPr>
              <w:t xml:space="preserve">Zc </w:t>
            </w:r>
            <w:r>
              <w:rPr>
                <w:color w:val="000000"/>
                <w:spacing w:val="0"/>
                <w:w w:val="100"/>
                <w:position w:val="0"/>
                <w:sz w:val="22"/>
                <w:szCs w:val="22"/>
                <w:shd w:val="clear" w:color="auto" w:fill="auto"/>
                <w:lang w:val="ru-RU" w:eastAsia="ru-RU" w:bidi="ru-RU"/>
              </w:rPr>
              <w:t>за 2015-2020 гг. (в скобках указано количество проб)*</w:t>
            </w:r>
          </w:p>
        </w:tc>
      </w:tr>
      <w:tr>
        <w:trPr>
          <w:trHeight w:val="518"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Сланцевский</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040-и</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tabs>
                <w:tab w:pos="1550" w:val="left"/>
                <w:tab w:pos="2266" w:val="left"/>
              </w:tabs>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Допустимая</w:t>
              <w:tab/>
              <w:t>(3),</w:t>
              <w:tab/>
              <w:t>Умеренно</w:t>
            </w:r>
          </w:p>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опасная (1)</w:t>
            </w:r>
          </w:p>
        </w:tc>
      </w:tr>
      <w:tr>
        <w:trPr>
          <w:trHeight w:val="514"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042-и</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tabs>
                <w:tab w:pos="1550" w:val="left"/>
                <w:tab w:pos="2266" w:val="left"/>
              </w:tabs>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Допустимая</w:t>
              <w:tab/>
              <w:t>(3),</w:t>
              <w:tab/>
              <w:t>Умеренно</w:t>
            </w:r>
          </w:p>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опасная (1)</w:t>
            </w:r>
          </w:p>
        </w:tc>
      </w:tr>
      <w:tr>
        <w:trPr>
          <w:trHeight w:val="264"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041-ф</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Допустимая (2)</w:t>
            </w:r>
          </w:p>
        </w:tc>
      </w:tr>
      <w:tr>
        <w:trPr>
          <w:trHeight w:val="514"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Тихвинский</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043-и</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tabs>
                <w:tab w:pos="1550" w:val="left"/>
                <w:tab w:pos="2266" w:val="left"/>
              </w:tabs>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Допустимая</w:t>
              <w:tab/>
              <w:t>(3),</w:t>
              <w:tab/>
              <w:t>Умеренно</w:t>
            </w:r>
          </w:p>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опасная (1)</w:t>
            </w:r>
          </w:p>
        </w:tc>
      </w:tr>
      <w:tr>
        <w:trPr>
          <w:trHeight w:val="264"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044-ф</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Допустимая (2)</w:t>
            </w:r>
          </w:p>
        </w:tc>
      </w:tr>
      <w:tr>
        <w:trPr>
          <w:trHeight w:val="264"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tabs>
                <w:tab w:pos="1642" w:val="left"/>
                <w:tab w:pos="2467"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Тосненский</w:t>
              <w:tab/>
              <w:t>(без</w:t>
              <w:tab/>
              <w:t>учета</w:t>
            </w:r>
          </w:p>
          <w:p>
            <w:pPr>
              <w:pStyle w:val="Style27"/>
              <w:keepNext w:val="0"/>
              <w:keepLines w:val="0"/>
              <w:widowControl w:val="0"/>
              <w:shd w:val="clear" w:color="auto" w:fill="auto"/>
              <w:bidi w:val="0"/>
              <w:spacing w:before="0" w:after="0" w:line="233" w:lineRule="auto"/>
              <w:ind w:left="0" w:right="0" w:firstLine="0"/>
              <w:jc w:val="left"/>
            </w:pPr>
            <w:r>
              <w:rPr>
                <w:color w:val="000000"/>
                <w:spacing w:val="0"/>
                <w:w w:val="100"/>
                <w:position w:val="0"/>
                <w:sz w:val="24"/>
                <w:szCs w:val="24"/>
                <w:shd w:val="clear" w:color="auto" w:fill="auto"/>
                <w:lang w:val="ru-RU" w:eastAsia="ru-RU" w:bidi="ru-RU"/>
              </w:rPr>
              <w:t>Красного Бора)</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045-и</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Допустимая (3), Опасная (1)</w:t>
            </w:r>
          </w:p>
        </w:tc>
      </w:tr>
      <w:tr>
        <w:trPr>
          <w:trHeight w:val="518"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046-и</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tabs>
                <w:tab w:pos="1550" w:val="left"/>
                <w:tab w:pos="2266" w:val="left"/>
              </w:tabs>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Допустимая</w:t>
              <w:tab/>
              <w:t>(3),</w:t>
              <w:tab/>
              <w:t>Умеренно</w:t>
            </w:r>
          </w:p>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опасная (1)</w:t>
            </w:r>
          </w:p>
        </w:tc>
      </w:tr>
      <w:tr>
        <w:trPr>
          <w:trHeight w:val="514"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047-и</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tabs>
                <w:tab w:pos="1550" w:val="left"/>
                <w:tab w:pos="2266" w:val="left"/>
              </w:tabs>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Допустимая</w:t>
              <w:tab/>
              <w:t>(3),</w:t>
              <w:tab/>
              <w:t>Умеренно</w:t>
            </w:r>
          </w:p>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опасная (1)</w:t>
            </w:r>
          </w:p>
        </w:tc>
      </w:tr>
      <w:tr>
        <w:trPr>
          <w:trHeight w:val="264"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048-ф</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Допустимая (2)</w:t>
            </w:r>
          </w:p>
        </w:tc>
      </w:tr>
      <w:tr>
        <w:trPr>
          <w:trHeight w:val="514"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Тосненский (Красный Бор)</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051-и</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tabs>
                <w:tab w:pos="1550" w:val="left"/>
                <w:tab w:pos="2266" w:val="left"/>
              </w:tabs>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Допустимая</w:t>
              <w:tab/>
              <w:t>(5),</w:t>
              <w:tab/>
              <w:t>Умеренно</w:t>
            </w:r>
          </w:p>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опасная (2), Опасная (1)</w:t>
            </w:r>
          </w:p>
        </w:tc>
      </w:tr>
      <w:tr>
        <w:trPr>
          <w:trHeight w:val="264"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Сосновый Бор</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049-и</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Допустимая (4)</w:t>
            </w:r>
          </w:p>
        </w:tc>
      </w:tr>
      <w:tr>
        <w:trPr>
          <w:trHeight w:val="274" w:hRule="exact"/>
        </w:trPr>
        <w:tc>
          <w:tcPr>
            <w:vMerge/>
            <w:tcBorders>
              <w:left w:val="single" w:sz="4"/>
              <w:bottom w:val="single" w:sz="4"/>
            </w:tcBorders>
            <w:shd w:val="clear" w:color="auto" w:fill="auto"/>
            <w:vAlign w:val="center"/>
          </w:tcPr>
          <w:p>
            <w:pP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050-ф</w:t>
            </w:r>
          </w:p>
        </w:tc>
        <w:tc>
          <w:tcPr>
            <w:tcBorders>
              <w:top w:val="single" w:sz="4"/>
              <w:left w:val="single" w:sz="4"/>
              <w:bottom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Допустимая (2)</w:t>
            </w:r>
          </w:p>
        </w:tc>
      </w:tr>
    </w:tbl>
    <w:p>
      <w:pPr>
        <w:pStyle w:val="Style23"/>
        <w:keepNext w:val="0"/>
        <w:keepLines w:val="0"/>
        <w:widowControl w:val="0"/>
        <w:shd w:val="clear" w:color="auto" w:fill="auto"/>
        <w:bidi w:val="0"/>
        <w:spacing w:before="0" w:after="0" w:line="240" w:lineRule="auto"/>
        <w:ind w:left="0" w:right="0" w:firstLine="0"/>
        <w:jc w:val="both"/>
      </w:pPr>
      <w:r>
        <w:rPr>
          <w:b w:val="0"/>
          <w:bCs w:val="0"/>
          <w:color w:val="000000"/>
          <w:spacing w:val="0"/>
          <w:w w:val="100"/>
          <w:position w:val="0"/>
          <w:u w:val="none"/>
          <w:shd w:val="clear" w:color="auto" w:fill="auto"/>
          <w:lang w:val="ru-RU" w:eastAsia="ru-RU" w:bidi="ru-RU"/>
        </w:rPr>
        <w:t>Примечание: * Площадки 2015 г. учтены только при оценке количества фоновых площадок. В связи с тем, что в 2016 г. отбор проб проводился на импактных площадках, заложенных в 2015 г., данные 2015 г. не учитывались</w:t>
      </w:r>
    </w:p>
    <w:p>
      <w:pPr>
        <w:widowControl w:val="0"/>
        <w:spacing w:after="239" w:line="1" w:lineRule="exact"/>
      </w:pP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 xml:space="preserve">Таким образом, по суммарному показателю загрязнения </w:t>
      </w:r>
      <w:r>
        <w:rPr>
          <w:color w:val="000000"/>
          <w:spacing w:val="0"/>
          <w:w w:val="100"/>
          <w:position w:val="0"/>
          <w:sz w:val="24"/>
          <w:szCs w:val="24"/>
          <w:shd w:val="clear" w:color="auto" w:fill="auto"/>
          <w:lang w:val="en-US" w:eastAsia="en-US" w:bidi="en-US"/>
        </w:rPr>
        <w:t xml:space="preserve">Zc </w:t>
      </w:r>
      <w:r>
        <w:rPr>
          <w:color w:val="000000"/>
          <w:spacing w:val="0"/>
          <w:w w:val="100"/>
          <w:position w:val="0"/>
          <w:sz w:val="24"/>
          <w:szCs w:val="24"/>
          <w:shd w:val="clear" w:color="auto" w:fill="auto"/>
          <w:lang w:val="ru-RU" w:eastAsia="ru-RU" w:bidi="ru-RU"/>
        </w:rPr>
        <w:t>наиболее загрязнены комплексом тяжелых металлов почвы на следующих площадках (площадки расположены в порядке убывания загрязнения):</w:t>
      </w:r>
    </w:p>
    <w:p>
      <w:pPr>
        <w:pStyle w:val="Style2"/>
        <w:keepNext w:val="0"/>
        <w:keepLines w:val="0"/>
        <w:widowControl w:val="0"/>
        <w:numPr>
          <w:ilvl w:val="0"/>
          <w:numId w:val="71"/>
        </w:numPr>
        <w:shd w:val="clear" w:color="auto" w:fill="auto"/>
        <w:tabs>
          <w:tab w:pos="918"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Приозерском районе площадка №035. Контролируемый источник загрязнения - дробильно-сортировочные заводы в пгт Кузнечное;</w:t>
      </w:r>
    </w:p>
    <w:p>
      <w:pPr>
        <w:pStyle w:val="Style2"/>
        <w:keepNext w:val="0"/>
        <w:keepLines w:val="0"/>
        <w:widowControl w:val="0"/>
        <w:numPr>
          <w:ilvl w:val="0"/>
          <w:numId w:val="71"/>
        </w:numPr>
        <w:shd w:val="clear" w:color="auto" w:fill="auto"/>
        <w:tabs>
          <w:tab w:pos="913"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Киришском районе площадка №038. Контролируемые источники загрязнения - промпредприятия г. Кириши (Киришский нефтеперерабатывающий завод, Киришский биохимический завод и др.);</w:t>
      </w:r>
    </w:p>
    <w:p>
      <w:pPr>
        <w:pStyle w:val="Style2"/>
        <w:keepNext w:val="0"/>
        <w:keepLines w:val="0"/>
        <w:widowControl w:val="0"/>
        <w:numPr>
          <w:ilvl w:val="0"/>
          <w:numId w:val="71"/>
        </w:numPr>
        <w:shd w:val="clear" w:color="auto" w:fill="auto"/>
        <w:tabs>
          <w:tab w:pos="913"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Волховском районе площадка №007. Контролируемый источник загрязнения - Сясьский ЦБК;</w:t>
      </w:r>
    </w:p>
    <w:p>
      <w:pPr>
        <w:pStyle w:val="Style2"/>
        <w:keepNext w:val="0"/>
        <w:keepLines w:val="0"/>
        <w:widowControl w:val="0"/>
        <w:numPr>
          <w:ilvl w:val="0"/>
          <w:numId w:val="71"/>
        </w:numPr>
        <w:shd w:val="clear" w:color="auto" w:fill="auto"/>
        <w:tabs>
          <w:tab w:pos="913"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Лужском районе площадка №030. Контролируемые источники загрязнения - промпредприятия г. Толмачево (ОАО «Толмачёвский завод ЖБ и МК», Лужский комбикормовый завод);</w:t>
      </w:r>
    </w:p>
    <w:p>
      <w:pPr>
        <w:pStyle w:val="Style2"/>
        <w:keepNext w:val="0"/>
        <w:keepLines w:val="0"/>
        <w:widowControl w:val="0"/>
        <w:numPr>
          <w:ilvl w:val="0"/>
          <w:numId w:val="71"/>
        </w:numPr>
        <w:shd w:val="clear" w:color="auto" w:fill="auto"/>
        <w:tabs>
          <w:tab w:pos="913"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Тосненском районе площадка №051. Контролируемый источник загрязнения - полигон «Красный Бор»;</w:t>
      </w:r>
    </w:p>
    <w:p>
      <w:pPr>
        <w:pStyle w:val="Style2"/>
        <w:keepNext w:val="0"/>
        <w:keepLines w:val="0"/>
        <w:widowControl w:val="0"/>
        <w:numPr>
          <w:ilvl w:val="0"/>
          <w:numId w:val="71"/>
        </w:numPr>
        <w:shd w:val="clear" w:color="auto" w:fill="auto"/>
        <w:tabs>
          <w:tab w:pos="913"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Выборгском районе площадки вдоль границы Россия-Финляндия. Контролируемые источники загрязнения - металлургические предприятия Скандинавского полуострова;</w:t>
      </w:r>
    </w:p>
    <w:p>
      <w:pPr>
        <w:pStyle w:val="Style2"/>
        <w:keepNext w:val="0"/>
        <w:keepLines w:val="0"/>
        <w:widowControl w:val="0"/>
        <w:numPr>
          <w:ilvl w:val="0"/>
          <w:numId w:val="71"/>
        </w:numPr>
        <w:shd w:val="clear" w:color="auto" w:fill="auto"/>
        <w:tabs>
          <w:tab w:pos="918"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Кировском районе площадка №021. Контролируемый источник загрязнения - Дубровская ТЭЦ;</w:t>
      </w:r>
    </w:p>
    <w:p>
      <w:pPr>
        <w:pStyle w:val="Style2"/>
        <w:keepNext w:val="0"/>
        <w:keepLines w:val="0"/>
        <w:widowControl w:val="0"/>
        <w:numPr>
          <w:ilvl w:val="0"/>
          <w:numId w:val="71"/>
        </w:numPr>
        <w:shd w:val="clear" w:color="auto" w:fill="auto"/>
        <w:tabs>
          <w:tab w:pos="922"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Волховском районе площадка №006. Контролируемые источники загрязнения - промпредприятия г. Волхов (Волховский алюминиевый завод, Волховский комбикормовый завод и др.);</w:t>
      </w:r>
    </w:p>
    <w:p>
      <w:pPr>
        <w:pStyle w:val="Style2"/>
        <w:keepNext w:val="0"/>
        <w:keepLines w:val="0"/>
        <w:widowControl w:val="0"/>
        <w:numPr>
          <w:ilvl w:val="0"/>
          <w:numId w:val="71"/>
        </w:numPr>
        <w:shd w:val="clear" w:color="auto" w:fill="auto"/>
        <w:tabs>
          <w:tab w:pos="918"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Сланцевском районе площадка №040. Контролируемые источники загрязнения - промпредприятия г. Сланцы (бывший завод «Полимер», деревообрабатывающий комбинат и др.);</w:t>
      </w:r>
    </w:p>
    <w:p>
      <w:pPr>
        <w:pStyle w:val="Style2"/>
        <w:keepNext w:val="0"/>
        <w:keepLines w:val="0"/>
        <w:widowControl w:val="0"/>
        <w:numPr>
          <w:ilvl w:val="0"/>
          <w:numId w:val="71"/>
        </w:numPr>
        <w:shd w:val="clear" w:color="auto" w:fill="auto"/>
        <w:tabs>
          <w:tab w:pos="922"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Бокситогорском районе площадка №002. Контролируемый источник загрязнения - промзона г. Пикалево (ЗАО «Пикалевский цемент», ЗАО «БазэлЦементПикалево», Пикалевский глиноземный завод);</w:t>
      </w:r>
      <w:r>
        <w:br w:type="page"/>
      </w:r>
    </w:p>
    <w:p>
      <w:pPr>
        <w:pStyle w:val="Style2"/>
        <w:keepNext w:val="0"/>
        <w:keepLines w:val="0"/>
        <w:widowControl w:val="0"/>
        <w:numPr>
          <w:ilvl w:val="0"/>
          <w:numId w:val="71"/>
        </w:numPr>
        <w:shd w:val="clear" w:color="auto" w:fill="auto"/>
        <w:tabs>
          <w:tab w:pos="944" w:val="left"/>
        </w:tabs>
        <w:bidi w:val="0"/>
        <w:spacing w:before="0" w:after="260" w:line="240" w:lineRule="auto"/>
        <w:ind w:left="0" w:right="0" w:firstLine="740"/>
        <w:jc w:val="both"/>
      </w:pPr>
      <w:r>
        <w:rPr>
          <w:color w:val="000000"/>
          <w:spacing w:val="0"/>
          <w:w w:val="100"/>
          <w:position w:val="0"/>
          <w:sz w:val="24"/>
          <w:szCs w:val="24"/>
          <w:shd w:val="clear" w:color="auto" w:fill="auto"/>
          <w:lang w:val="ru-RU" w:eastAsia="ru-RU" w:bidi="ru-RU"/>
        </w:rPr>
        <w:t>в Сланцевском районе площадка №042. Контролируемые источники загрязнения - ОАО «Завод „Сланцы”», Сланцевский Цементный завод, ОАО «ЦЕСЛА», Горнодобывающий комплекс, пос. Шахты №3, Цементный завод ООО «Петербургцемент».</w:t>
      </w:r>
    </w:p>
    <w:p>
      <w:pPr>
        <w:pStyle w:val="Style10"/>
        <w:keepNext/>
        <w:keepLines/>
        <w:widowControl w:val="0"/>
        <w:shd w:val="clear" w:color="auto" w:fill="auto"/>
        <w:bidi w:val="0"/>
        <w:spacing w:before="0" w:after="0" w:line="240" w:lineRule="auto"/>
        <w:ind w:left="0" w:right="0" w:firstLine="600"/>
        <w:jc w:val="both"/>
        <w:rPr>
          <w:sz w:val="24"/>
          <w:szCs w:val="24"/>
        </w:rPr>
      </w:pPr>
      <w:bookmarkStart w:id="217" w:name="bookmark217"/>
      <w:r>
        <w:rPr>
          <w:color w:val="000000"/>
          <w:spacing w:val="0"/>
          <w:w w:val="100"/>
          <w:position w:val="0"/>
          <w:sz w:val="24"/>
          <w:szCs w:val="24"/>
          <w:shd w:val="clear" w:color="auto" w:fill="auto"/>
          <w:lang w:val="ru-RU" w:eastAsia="ru-RU" w:bidi="ru-RU"/>
        </w:rPr>
        <w:t>Органические загрязнители</w:t>
      </w:r>
      <w:bookmarkEnd w:id="217"/>
    </w:p>
    <w:p>
      <w:pPr>
        <w:pStyle w:val="Style2"/>
        <w:keepNext w:val="0"/>
        <w:keepLines w:val="0"/>
        <w:widowControl w:val="0"/>
        <w:shd w:val="clear" w:color="auto" w:fill="auto"/>
        <w:bidi w:val="0"/>
        <w:spacing w:before="0" w:after="0" w:line="240" w:lineRule="auto"/>
        <w:ind w:left="0" w:right="0" w:firstLine="600"/>
        <w:jc w:val="both"/>
      </w:pPr>
      <w:r>
        <w:rPr>
          <w:color w:val="000000"/>
          <w:spacing w:val="0"/>
          <w:w w:val="100"/>
          <w:position w:val="0"/>
          <w:sz w:val="24"/>
          <w:szCs w:val="24"/>
          <w:shd w:val="clear" w:color="auto" w:fill="auto"/>
          <w:lang w:val="ru-RU" w:eastAsia="ru-RU" w:bidi="ru-RU"/>
        </w:rPr>
        <w:t>Результаты сравнения содержания органических загрязняющих веществ в почвах импактных участков мониторинга относительно фоновых значений представлены в таблице 5.8.</w:t>
      </w:r>
    </w:p>
    <w:p>
      <w:pPr>
        <w:pStyle w:val="Style2"/>
        <w:keepNext w:val="0"/>
        <w:keepLines w:val="0"/>
        <w:widowControl w:val="0"/>
        <w:shd w:val="clear" w:color="auto" w:fill="auto"/>
        <w:bidi w:val="0"/>
        <w:spacing w:before="0" w:after="0" w:line="240" w:lineRule="auto"/>
        <w:ind w:left="0" w:right="240" w:firstLine="0"/>
        <w:jc w:val="right"/>
      </w:pPr>
      <w:r>
        <w:rPr>
          <w:color w:val="000000"/>
          <w:spacing w:val="0"/>
          <w:w w:val="100"/>
          <w:position w:val="0"/>
          <w:sz w:val="24"/>
          <w:szCs w:val="24"/>
          <w:shd w:val="clear" w:color="auto" w:fill="auto"/>
          <w:lang w:val="ru-RU" w:eastAsia="ru-RU" w:bidi="ru-RU"/>
        </w:rPr>
        <w:t>Таблица 5.8</w:t>
      </w:r>
    </w:p>
    <w:p>
      <w:pPr>
        <w:pStyle w:val="Style23"/>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u w:val="none"/>
          <w:shd w:val="clear" w:color="auto" w:fill="auto"/>
          <w:lang w:val="ru-RU" w:eastAsia="ru-RU" w:bidi="ru-RU"/>
        </w:rPr>
        <w:t xml:space="preserve">Кратность превышения содержания органических загрязнителей на импактных </w:t>
      </w:r>
      <w:r>
        <w:rPr>
          <w:color w:val="000000"/>
          <w:spacing w:val="0"/>
          <w:w w:val="100"/>
          <w:position w:val="0"/>
          <w:sz w:val="24"/>
          <w:szCs w:val="24"/>
          <w:shd w:val="clear" w:color="auto" w:fill="auto"/>
          <w:lang w:val="ru-RU" w:eastAsia="ru-RU" w:bidi="ru-RU"/>
        </w:rPr>
        <w:t>площадках над фоновыми значениями</w:t>
      </w:r>
    </w:p>
    <w:tbl>
      <w:tblPr>
        <w:tblOverlap w:val="never"/>
        <w:jc w:val="center"/>
        <w:tblLayout w:type="fixed"/>
      </w:tblPr>
      <w:tblGrid>
        <w:gridCol w:w="2131"/>
        <w:gridCol w:w="2486"/>
        <w:gridCol w:w="1277"/>
        <w:gridCol w:w="1277"/>
        <w:gridCol w:w="1277"/>
        <w:gridCol w:w="1286"/>
      </w:tblGrid>
      <w:tr>
        <w:trPr>
          <w:trHeight w:val="528"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Район ЛО</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 пробы</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Бенз(а)пир ен</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33" w:lineRule="auto"/>
              <w:ind w:left="0" w:right="0" w:firstLine="0"/>
              <w:jc w:val="center"/>
              <w:rPr>
                <w:sz w:val="22"/>
                <w:szCs w:val="22"/>
              </w:rPr>
            </w:pPr>
            <w:r>
              <w:rPr>
                <w:color w:val="000000"/>
                <w:spacing w:val="0"/>
                <w:w w:val="100"/>
                <w:position w:val="0"/>
                <w:sz w:val="22"/>
                <w:szCs w:val="22"/>
                <w:shd w:val="clear" w:color="auto" w:fill="auto"/>
                <w:lang w:val="ru-RU" w:eastAsia="ru-RU" w:bidi="ru-RU"/>
              </w:rPr>
              <w:t>Нефтепрод укты</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Фенолы</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Бензол</w:t>
            </w:r>
          </w:p>
        </w:tc>
      </w:tr>
      <w:tr>
        <w:trPr>
          <w:trHeight w:val="264"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Бокситогорский</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ЛО-БС-20-001-1-и</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9,8</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б/п</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r>
      <w:tr>
        <w:trPr>
          <w:trHeight w:val="264"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ЛО-БС-20-002-1-и</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б/п</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2,2</w:t>
            </w:r>
          </w:p>
        </w:tc>
      </w:tr>
      <w:tr>
        <w:trPr>
          <w:trHeight w:val="259" w:hRule="exact"/>
        </w:trPr>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Волосовский</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ЛО-ВО-20-004-1-и</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б/п</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б/п</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r>
      <w:tr>
        <w:trPr>
          <w:trHeight w:val="264"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Волховский</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ЛО-ВХ-20-006-1-и</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8,0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б/п</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2,6</w:t>
            </w:r>
          </w:p>
        </w:tc>
      </w:tr>
      <w:tr>
        <w:trPr>
          <w:trHeight w:val="264"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ЛО-ВХ-20-007-1-и</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3,5</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б/п</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20,0</w:t>
            </w:r>
          </w:p>
        </w:tc>
      </w:tr>
      <w:tr>
        <w:trPr>
          <w:trHeight w:val="264"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Всеволожский</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ЛО-ВВ-20-009-1-и</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8,0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1,7</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2,0</w:t>
            </w:r>
          </w:p>
        </w:tc>
      </w:tr>
      <w:tr>
        <w:trPr>
          <w:trHeight w:val="259"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ЛО-ВВ-20-010-1-и</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4,2</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б/п</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r>
      <w:tr>
        <w:trPr>
          <w:trHeight w:val="264"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Выборгский</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ЛО-ВБ-20-012-1-и</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б/п</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r>
      <w:tr>
        <w:trPr>
          <w:trHeight w:val="264"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ЛО-ВБ-20-013-1-и</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2,0</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б/п</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r>
      <w:tr>
        <w:trPr>
          <w:trHeight w:val="264"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Гатчинский</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ЛО-ГТ-20-015-1-и</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б/п</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2,0</w:t>
            </w:r>
          </w:p>
        </w:tc>
      </w:tr>
      <w:tr>
        <w:trPr>
          <w:trHeight w:val="264"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ЛО-ГТ-20-016-1-и</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3,4</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б/п</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r>
      <w:tr>
        <w:trPr>
          <w:trHeight w:val="259"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Ломоносовский</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ЛО-ЛМ-20-027-1-и</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б/п</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2,6</w:t>
            </w:r>
          </w:p>
        </w:tc>
      </w:tr>
      <w:tr>
        <w:trPr>
          <w:trHeight w:val="264"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Сосновый Бор</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ЛО-СБ-20-049-1-и</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б/п</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3,6</w:t>
            </w:r>
          </w:p>
        </w:tc>
      </w:tr>
      <w:tr>
        <w:trPr>
          <w:trHeight w:val="264"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Тосненский</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ЛО-ТС-20-045-1-и</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б/п</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7,2</w:t>
            </w:r>
          </w:p>
        </w:tc>
      </w:tr>
      <w:tr>
        <w:trPr>
          <w:trHeight w:val="264"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Кингисеппский</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ЛО-КН-20-018-1-и</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б/п</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б/п</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r>
      <w:tr>
        <w:trPr>
          <w:trHeight w:val="264"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ЛО-КН-20-019-1-и</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б/п</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r>
      <w:tr>
        <w:trPr>
          <w:trHeight w:val="259"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Тосненский</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ЛО-ТС-20-046-1-и</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б/п</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б/п</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r>
      <w:tr>
        <w:trPr>
          <w:trHeight w:val="264"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ЛО-ТС-20-047-1-и</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3,8</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б/п</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r>
      <w:tr>
        <w:trPr>
          <w:trHeight w:val="264"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Киришский</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ЛО-КШ-20-038-1-и</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1,7</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б/п</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r>
      <w:tr>
        <w:trPr>
          <w:trHeight w:val="264"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Кировский</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ЛО-КВ-20-021-1-и</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б/п</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б/п</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r>
      <w:tr>
        <w:trPr>
          <w:trHeight w:val="259"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ЛО-КВ-20-022-1-и</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б/п</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б/п</w:t>
            </w:r>
          </w:p>
        </w:tc>
        <w:tc>
          <w:tcPr>
            <w:tcBorders>
              <w:top w:val="single" w:sz="4"/>
              <w:left w:val="single" w:sz="4"/>
              <w:righ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3,6</w:t>
            </w:r>
          </w:p>
        </w:tc>
      </w:tr>
      <w:tr>
        <w:trPr>
          <w:trHeight w:val="264"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ЛО-КВ-20-023-1-и</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б/п</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б/п</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2,8</w:t>
            </w:r>
          </w:p>
        </w:tc>
      </w:tr>
      <w:tr>
        <w:trPr>
          <w:trHeight w:val="264"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Лодейнопольский</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ЛО-ЛД-20-025-1-и</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9,3</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б/п</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5,0</w:t>
            </w:r>
          </w:p>
        </w:tc>
      </w:tr>
      <w:tr>
        <w:trPr>
          <w:trHeight w:val="264"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Лужский</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ЛО-ЛЖ-20-029-1-и</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б/п</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б/п</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r>
      <w:tr>
        <w:trPr>
          <w:trHeight w:val="264"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ЛО-ЛЖ-20-030-1-и</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б/п</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r>
      <w:tr>
        <w:trPr>
          <w:trHeight w:val="259"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Подпорожский</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ЛО-ПД-20-032-1-и</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3,8</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б/п</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r>
      <w:tr>
        <w:trPr>
          <w:trHeight w:val="264"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ЛО-ПД-20-033-1-и</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64,2</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б/п</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r>
      <w:tr>
        <w:trPr>
          <w:trHeight w:val="264"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Приозерский</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ЛО-ПЗ-20-035-1-и</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б/п</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r>
      <w:tr>
        <w:trPr>
          <w:trHeight w:val="264"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ЛО-ПЗ-20-036-1-и</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2,6</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б/п</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r>
      <w:tr>
        <w:trPr>
          <w:trHeight w:val="264"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Сланцевский</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ЛО-СЛ-20-040-1-и</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б/п</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б/п</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r>
      <w:tr>
        <w:trPr>
          <w:trHeight w:val="259"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ЛО-СЛ-20-042-1-и</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3,4</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б/п</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r>
      <w:tr>
        <w:trPr>
          <w:trHeight w:val="264"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Тихвинский</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ЛО-ТХ-20-043-1-и</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2,6</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б/п</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2,0</w:t>
            </w:r>
          </w:p>
        </w:tc>
      </w:tr>
      <w:tr>
        <w:trPr>
          <w:trHeight w:val="264"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Бокситогорский (Бокситогорский глиноземный комбинат)</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ЛО-БС-20-052-1-и</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б/п</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r>
      <w:tr>
        <w:trPr>
          <w:trHeight w:val="264"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ЛО-БС-20-052-2-и</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б/п</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r>
      <w:tr>
        <w:trPr>
          <w:trHeight w:val="259"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ЛО-БС-20-052-3-и</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б/п</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r>
      <w:tr>
        <w:trPr>
          <w:trHeight w:val="264"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ЛО-БС-20-052-4-и</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б/п</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r>
      <w:tr>
        <w:trPr>
          <w:trHeight w:val="264"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ЛО-БС-20-052-5-и</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б/п</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r>
      <w:tr>
        <w:trPr>
          <w:trHeight w:val="264"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ЛО-БС-20-052-6-и</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б/п</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r>
      <w:tr>
        <w:trPr>
          <w:trHeight w:val="264"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ЛО-БС-20-052-7-и</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б/п</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r>
      <w:tr>
        <w:trPr>
          <w:trHeight w:val="259"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ЛО-БС-20-052-8-и</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б/п</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r>
      <w:tr>
        <w:trPr>
          <w:trHeight w:val="264" w:hRule="exact"/>
        </w:trPr>
        <w:tc>
          <w:tcPr>
            <w:vMerge w:val="restart"/>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Выборгский (вдоль границы с</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ЛО-ВБ-20-053-1-и</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б/п</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б/п</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2,2</w:t>
            </w:r>
          </w:p>
        </w:tc>
      </w:tr>
      <w:tr>
        <w:trPr>
          <w:trHeight w:val="274" w:hRule="exact"/>
        </w:trPr>
        <w:tc>
          <w:tcPr>
            <w:vMerge/>
            <w:tcBorders>
              <w:left w:val="single" w:sz="4"/>
              <w:bottom w:val="single" w:sz="4"/>
            </w:tcBorders>
            <w:shd w:val="clear" w:color="auto" w:fill="auto"/>
            <w:vAlign w:val="bottom"/>
          </w:tcPr>
          <w:p>
            <w:pP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shd w:val="clear" w:color="auto" w:fill="auto"/>
                <w:lang w:val="ru-RU" w:eastAsia="ru-RU" w:bidi="ru-RU"/>
              </w:rPr>
              <w:t>ЛО-ВБ-20-054-1-и</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4,9</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б/п</w:t>
            </w:r>
          </w:p>
        </w:tc>
        <w:tc>
          <w:tcPr>
            <w:tcBorders>
              <w:top w:val="single" w:sz="4"/>
              <w:left w:val="single" w:sz="4"/>
              <w:bottom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3,6</w:t>
            </w:r>
          </w:p>
        </w:tc>
      </w:tr>
    </w:tbl>
    <w:p>
      <w:pPr>
        <w:widowControl w:val="0"/>
        <w:spacing w:line="1" w:lineRule="exact"/>
      </w:pPr>
    </w:p>
    <w:tbl>
      <w:tblPr>
        <w:tblOverlap w:val="never"/>
        <w:jc w:val="center"/>
        <w:tblLayout w:type="fixed"/>
      </w:tblPr>
      <w:tblGrid>
        <w:gridCol w:w="2131"/>
        <w:gridCol w:w="2486"/>
        <w:gridCol w:w="1277"/>
        <w:gridCol w:w="1277"/>
        <w:gridCol w:w="1277"/>
        <w:gridCol w:w="1286"/>
      </w:tblGrid>
      <w:tr>
        <w:trPr>
          <w:trHeight w:val="518"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Район ЛО</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 пробы</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Бенз(а)пир ен</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Нефтепрод укты</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Фенолы</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Бензол</w:t>
            </w:r>
          </w:p>
        </w:tc>
      </w:tr>
      <w:tr>
        <w:trPr>
          <w:trHeight w:val="264" w:hRule="exact"/>
        </w:trPr>
        <w:tc>
          <w:tcPr>
            <w:vMerge w:val="restart"/>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Финляндией)</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80"/>
              <w:jc w:val="left"/>
              <w:rPr>
                <w:sz w:val="22"/>
                <w:szCs w:val="22"/>
              </w:rPr>
            </w:pPr>
            <w:r>
              <w:rPr>
                <w:color w:val="000000"/>
                <w:spacing w:val="0"/>
                <w:w w:val="100"/>
                <w:position w:val="0"/>
                <w:sz w:val="22"/>
                <w:szCs w:val="22"/>
                <w:shd w:val="clear" w:color="auto" w:fill="auto"/>
                <w:lang w:val="ru-RU" w:eastAsia="ru-RU" w:bidi="ru-RU"/>
              </w:rPr>
              <w:t>ЛО-ВБ-20-055-1-и</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б/п</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r>
      <w:tr>
        <w:trPr>
          <w:trHeight w:val="264" w:hRule="exact"/>
        </w:trPr>
        <w:tc>
          <w:tcPr>
            <w:vMerge/>
            <w:tcBorders>
              <w:left w:val="single" w:sz="4"/>
            </w:tcBorders>
            <w:shd w:val="clear" w:color="auto" w:fill="auto"/>
            <w:vAlign w:val="top"/>
          </w:tcPr>
          <w:p>
            <w:pP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380"/>
              <w:jc w:val="left"/>
              <w:rPr>
                <w:sz w:val="22"/>
                <w:szCs w:val="22"/>
              </w:rPr>
            </w:pPr>
            <w:r>
              <w:rPr>
                <w:color w:val="000000"/>
                <w:spacing w:val="0"/>
                <w:w w:val="100"/>
                <w:position w:val="0"/>
                <w:sz w:val="22"/>
                <w:szCs w:val="22"/>
                <w:shd w:val="clear" w:color="auto" w:fill="auto"/>
                <w:lang w:val="ru-RU" w:eastAsia="ru-RU" w:bidi="ru-RU"/>
              </w:rPr>
              <w:t>ЛО-ВБ-20-056-1-и</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б/п</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б/п</w:t>
            </w:r>
          </w:p>
        </w:tc>
        <w:tc>
          <w:tcPr>
            <w:tcBorders>
              <w:top w:val="single" w:sz="4"/>
              <w:left w:val="single" w:sz="4"/>
              <w:righ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5,6</w:t>
            </w:r>
          </w:p>
        </w:tc>
      </w:tr>
      <w:tr>
        <w:trPr>
          <w:trHeight w:val="264" w:hRule="exact"/>
        </w:trPr>
        <w:tc>
          <w:tcPr>
            <w:vMerge/>
            <w:tcBorders>
              <w:left w:val="single" w:sz="4"/>
            </w:tcBorders>
            <w:shd w:val="clear" w:color="auto" w:fill="auto"/>
            <w:vAlign w:val="top"/>
          </w:tcPr>
          <w:p>
            <w:pP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380"/>
              <w:jc w:val="left"/>
              <w:rPr>
                <w:sz w:val="22"/>
                <w:szCs w:val="22"/>
              </w:rPr>
            </w:pPr>
            <w:r>
              <w:rPr>
                <w:color w:val="000000"/>
                <w:spacing w:val="0"/>
                <w:w w:val="100"/>
                <w:position w:val="0"/>
                <w:sz w:val="22"/>
                <w:szCs w:val="22"/>
                <w:shd w:val="clear" w:color="auto" w:fill="auto"/>
                <w:lang w:val="ru-RU" w:eastAsia="ru-RU" w:bidi="ru-RU"/>
              </w:rPr>
              <w:t>ЛО-ВБ-20-057-1-и</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б/п</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б/п</w:t>
            </w:r>
          </w:p>
        </w:tc>
        <w:tc>
          <w:tcPr>
            <w:tcBorders>
              <w:top w:val="single" w:sz="4"/>
              <w:left w:val="single" w:sz="4"/>
              <w:righ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2,0</w:t>
            </w:r>
          </w:p>
        </w:tc>
      </w:tr>
      <w:tr>
        <w:trPr>
          <w:trHeight w:val="264" w:hRule="exact"/>
        </w:trPr>
        <w:tc>
          <w:tcPr>
            <w:vMerge/>
            <w:tcBorders>
              <w:left w:val="single" w:sz="4"/>
            </w:tcBorders>
            <w:shd w:val="clear" w:color="auto" w:fill="auto"/>
            <w:vAlign w:val="top"/>
          </w:tcPr>
          <w:p>
            <w:pP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380"/>
              <w:jc w:val="left"/>
              <w:rPr>
                <w:sz w:val="22"/>
                <w:szCs w:val="22"/>
              </w:rPr>
            </w:pPr>
            <w:r>
              <w:rPr>
                <w:color w:val="000000"/>
                <w:spacing w:val="0"/>
                <w:w w:val="100"/>
                <w:position w:val="0"/>
                <w:sz w:val="22"/>
                <w:szCs w:val="22"/>
                <w:shd w:val="clear" w:color="auto" w:fill="auto"/>
                <w:lang w:val="ru-RU" w:eastAsia="ru-RU" w:bidi="ru-RU"/>
              </w:rPr>
              <w:t>ЛО-ВБ-20-058-1-и</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б/п</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б/п</w:t>
            </w:r>
          </w:p>
        </w:tc>
        <w:tc>
          <w:tcPr>
            <w:tcBorders>
              <w:top w:val="single" w:sz="4"/>
              <w:left w:val="single" w:sz="4"/>
              <w:righ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2,2</w:t>
            </w:r>
          </w:p>
        </w:tc>
      </w:tr>
      <w:tr>
        <w:trPr>
          <w:trHeight w:val="259" w:hRule="exact"/>
        </w:trPr>
        <w:tc>
          <w:tcPr>
            <w:vMerge/>
            <w:tcBorders>
              <w:left w:val="single" w:sz="4"/>
            </w:tcBorders>
            <w:shd w:val="clear" w:color="auto" w:fill="auto"/>
            <w:vAlign w:val="top"/>
          </w:tcPr>
          <w:p>
            <w:pP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380"/>
              <w:jc w:val="left"/>
              <w:rPr>
                <w:sz w:val="22"/>
                <w:szCs w:val="22"/>
              </w:rPr>
            </w:pPr>
            <w:r>
              <w:rPr>
                <w:color w:val="000000"/>
                <w:spacing w:val="0"/>
                <w:w w:val="100"/>
                <w:position w:val="0"/>
                <w:sz w:val="22"/>
                <w:szCs w:val="22"/>
                <w:shd w:val="clear" w:color="auto" w:fill="auto"/>
                <w:lang w:val="ru-RU" w:eastAsia="ru-RU" w:bidi="ru-RU"/>
              </w:rPr>
              <w:t>ЛО-ВБ-20-059-1-и</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1,8</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б/п</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r>
      <w:tr>
        <w:trPr>
          <w:trHeight w:val="264" w:hRule="exact"/>
        </w:trPr>
        <w:tc>
          <w:tcPr>
            <w:vMerge/>
            <w:tcBorders>
              <w:left w:val="single" w:sz="4"/>
            </w:tcBorders>
            <w:shd w:val="clear" w:color="auto" w:fill="auto"/>
            <w:vAlign w:val="top"/>
          </w:tcPr>
          <w:p>
            <w:pP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80"/>
              <w:jc w:val="left"/>
              <w:rPr>
                <w:sz w:val="22"/>
                <w:szCs w:val="22"/>
              </w:rPr>
            </w:pPr>
            <w:r>
              <w:rPr>
                <w:color w:val="000000"/>
                <w:spacing w:val="0"/>
                <w:w w:val="100"/>
                <w:position w:val="0"/>
                <w:sz w:val="22"/>
                <w:szCs w:val="22"/>
                <w:shd w:val="clear" w:color="auto" w:fill="auto"/>
                <w:lang w:val="ru-RU" w:eastAsia="ru-RU" w:bidi="ru-RU"/>
              </w:rPr>
              <w:t>ЛО-ВБ-20-060-1-и</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1,8</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б/п</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r>
      <w:tr>
        <w:trPr>
          <w:trHeight w:val="264" w:hRule="exact"/>
        </w:trPr>
        <w:tc>
          <w:tcPr>
            <w:vMerge/>
            <w:tcBorders>
              <w:left w:val="single" w:sz="4"/>
            </w:tcBorders>
            <w:shd w:val="clear" w:color="auto" w:fill="auto"/>
            <w:vAlign w:val="top"/>
          </w:tcPr>
          <w:p>
            <w:pP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380"/>
              <w:jc w:val="left"/>
              <w:rPr>
                <w:sz w:val="22"/>
                <w:szCs w:val="22"/>
              </w:rPr>
            </w:pPr>
            <w:r>
              <w:rPr>
                <w:color w:val="000000"/>
                <w:spacing w:val="0"/>
                <w:w w:val="100"/>
                <w:position w:val="0"/>
                <w:sz w:val="22"/>
                <w:szCs w:val="22"/>
                <w:shd w:val="clear" w:color="auto" w:fill="auto"/>
                <w:lang w:val="ru-RU" w:eastAsia="ru-RU" w:bidi="ru-RU"/>
              </w:rPr>
              <w:t>ЛО-ВБ-20-061-1-и</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б/п</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r>
      <w:tr>
        <w:trPr>
          <w:trHeight w:val="274" w:hRule="exact"/>
        </w:trPr>
        <w:tc>
          <w:tcPr>
            <w:vMerge/>
            <w:tcBorders>
              <w:left w:val="single" w:sz="4"/>
              <w:bottom w:val="single" w:sz="4"/>
            </w:tcBorders>
            <w:shd w:val="clear" w:color="auto" w:fill="auto"/>
            <w:vAlign w:val="top"/>
          </w:tcPr>
          <w:p>
            <w:pPr/>
          </w:p>
        </w:tc>
        <w:tc>
          <w:tcPr>
            <w:tcBorders>
              <w:top w:val="single" w:sz="4"/>
              <w:left w:val="single" w:sz="4"/>
              <w:bottom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380"/>
              <w:jc w:val="left"/>
              <w:rPr>
                <w:sz w:val="22"/>
                <w:szCs w:val="22"/>
              </w:rPr>
            </w:pPr>
            <w:r>
              <w:rPr>
                <w:color w:val="000000"/>
                <w:spacing w:val="0"/>
                <w:w w:val="100"/>
                <w:position w:val="0"/>
                <w:sz w:val="22"/>
                <w:szCs w:val="22"/>
                <w:shd w:val="clear" w:color="auto" w:fill="auto"/>
                <w:lang w:val="ru-RU" w:eastAsia="ru-RU" w:bidi="ru-RU"/>
              </w:rPr>
              <w:t>ЛО-ВБ-20-062-1-и</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bottom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б/п</w:t>
            </w:r>
          </w:p>
        </w:tc>
        <w:tc>
          <w:tcPr>
            <w:tcBorders>
              <w:top w:val="single" w:sz="4"/>
              <w:left w:val="single" w:sz="4"/>
              <w:bottom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r>
    </w:tbl>
    <w:p>
      <w:pPr>
        <w:pStyle w:val="Style23"/>
        <w:keepNext w:val="0"/>
        <w:keepLines w:val="0"/>
        <w:widowControl w:val="0"/>
        <w:shd w:val="clear" w:color="auto" w:fill="auto"/>
        <w:bidi w:val="0"/>
        <w:spacing w:before="0" w:after="0" w:line="240" w:lineRule="auto"/>
        <w:ind w:left="91" w:right="0" w:firstLine="0"/>
        <w:jc w:val="left"/>
      </w:pPr>
      <w:r>
        <w:rPr>
          <w:b w:val="0"/>
          <w:bCs w:val="0"/>
          <w:color w:val="000000"/>
          <w:spacing w:val="0"/>
          <w:w w:val="100"/>
          <w:position w:val="0"/>
          <w:u w:val="none"/>
          <w:shd w:val="clear" w:color="auto" w:fill="auto"/>
          <w:lang w:val="ru-RU" w:eastAsia="ru-RU" w:bidi="ru-RU"/>
        </w:rPr>
        <w:t>Примечание: В таблице приведены значения коэффициентов концентрации больше 1,5. «-» - значения на импактных площадках ниже предела обнаружения</w:t>
      </w:r>
    </w:p>
    <w:p>
      <w:pPr>
        <w:pStyle w:val="Style23"/>
        <w:keepNext w:val="0"/>
        <w:keepLines w:val="0"/>
        <w:widowControl w:val="0"/>
        <w:shd w:val="clear" w:color="auto" w:fill="auto"/>
        <w:bidi w:val="0"/>
        <w:spacing w:before="0" w:after="0" w:line="240" w:lineRule="auto"/>
        <w:ind w:left="91" w:right="0" w:firstLine="0"/>
        <w:jc w:val="left"/>
      </w:pPr>
      <w:r>
        <w:rPr>
          <w:b w:val="0"/>
          <w:bCs w:val="0"/>
          <w:color w:val="000000"/>
          <w:spacing w:val="0"/>
          <w:w w:val="100"/>
          <w:position w:val="0"/>
          <w:u w:val="none"/>
          <w:shd w:val="clear" w:color="auto" w:fill="auto"/>
          <w:lang w:val="ru-RU" w:eastAsia="ru-RU" w:bidi="ru-RU"/>
        </w:rPr>
        <w:t>«б/п» - превышения над фоном отсутствуют (Кк&lt;1,5)</w:t>
      </w:r>
    </w:p>
    <w:p>
      <w:pPr>
        <w:widowControl w:val="0"/>
        <w:spacing w:after="259" w:line="1" w:lineRule="exact"/>
      </w:pPr>
    </w:p>
    <w:p>
      <w:pPr>
        <w:pStyle w:val="Style2"/>
        <w:keepNext w:val="0"/>
        <w:keepLines w:val="0"/>
        <w:widowControl w:val="0"/>
        <w:shd w:val="clear" w:color="auto" w:fill="auto"/>
        <w:bidi w:val="0"/>
        <w:spacing w:before="0" w:after="0" w:line="240" w:lineRule="auto"/>
        <w:ind w:left="0" w:right="0" w:firstLine="600"/>
        <w:jc w:val="both"/>
      </w:pPr>
      <w:r>
        <w:rPr>
          <w:color w:val="000000"/>
          <w:spacing w:val="0"/>
          <w:w w:val="100"/>
          <w:position w:val="0"/>
          <w:sz w:val="24"/>
          <w:szCs w:val="24"/>
          <w:shd w:val="clear" w:color="auto" w:fill="auto"/>
          <w:lang w:val="ru-RU" w:eastAsia="ru-RU" w:bidi="ru-RU"/>
        </w:rPr>
        <w:t>Чаще всего, на импактных площадках превышено содержание нефтепродуктов. Максимальная кратность превышения - 64,2 - отмечена в Подпорожском районе, однако, это сильно выбивающееся из общего ряда значение, следующее за ним, составляет 9,8. На некоторых площадках превышает фон содержание бензола. Незначительно превышение по содержанию фенола отмечено лишь на одной площадке во Всеволожском районе (в 1,7 раза). Содержание бенз(а)пирена на всех исследованных в 2020 году площадках было ниже предела обнаружения.</w:t>
      </w:r>
    </w:p>
    <w:p>
      <w:pPr>
        <w:pStyle w:val="Style2"/>
        <w:keepNext w:val="0"/>
        <w:keepLines w:val="0"/>
        <w:widowControl w:val="0"/>
        <w:shd w:val="clear" w:color="auto" w:fill="auto"/>
        <w:bidi w:val="0"/>
        <w:spacing w:before="0" w:after="260" w:line="240" w:lineRule="auto"/>
        <w:ind w:left="0" w:right="0" w:firstLine="0"/>
        <w:jc w:val="center"/>
      </w:pPr>
      <w:r>
        <w:rPr>
          <w:color w:val="000000"/>
          <w:spacing w:val="0"/>
          <w:w w:val="100"/>
          <w:position w:val="0"/>
          <w:sz w:val="24"/>
          <w:szCs w:val="24"/>
          <w:shd w:val="clear" w:color="auto" w:fill="auto"/>
          <w:lang w:val="ru-RU" w:eastAsia="ru-RU" w:bidi="ru-RU"/>
        </w:rPr>
        <w:t>Таблица 5.9</w:t>
        <w:br/>
      </w:r>
      <w:r>
        <w:rPr>
          <w:b/>
          <w:bCs/>
          <w:color w:val="000000"/>
          <w:spacing w:val="0"/>
          <w:w w:val="100"/>
          <w:position w:val="0"/>
          <w:sz w:val="24"/>
          <w:szCs w:val="24"/>
          <w:shd w:val="clear" w:color="auto" w:fill="auto"/>
          <w:lang w:val="ru-RU" w:eastAsia="ru-RU" w:bidi="ru-RU"/>
        </w:rPr>
        <w:t>Сводные статистические характеристики содержания органических загрязнителей на</w:t>
        <w:br/>
        <w:t>импактных участках мониторинга в 2016-2020 г.</w:t>
      </w:r>
    </w:p>
    <w:tbl>
      <w:tblPr>
        <w:tblOverlap w:val="never"/>
        <w:jc w:val="center"/>
        <w:tblLayout w:type="fixed"/>
      </w:tblPr>
      <w:tblGrid>
        <w:gridCol w:w="1574"/>
        <w:gridCol w:w="1910"/>
        <w:gridCol w:w="946"/>
        <w:gridCol w:w="1008"/>
      </w:tblGrid>
      <w:tr>
        <w:trPr>
          <w:trHeight w:val="317"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Показатель</w:t>
            </w:r>
          </w:p>
        </w:tc>
        <w:tc>
          <w:tcPr>
            <w:gridSpan w:val="3"/>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Основные площадки</w:t>
            </w:r>
          </w:p>
        </w:tc>
      </w:tr>
      <w:tr>
        <w:trPr>
          <w:trHeight w:val="307"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диапазон</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среднее</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медиана</w:t>
            </w:r>
          </w:p>
        </w:tc>
      </w:tr>
      <w:tr>
        <w:trPr>
          <w:trHeight w:val="312" w:hRule="exact"/>
        </w:trPr>
        <w:tc>
          <w:tcPr>
            <w:vMerge/>
            <w:tcBorders>
              <w:left w:val="single" w:sz="4"/>
            </w:tcBorders>
            <w:shd w:val="clear" w:color="auto" w:fill="auto"/>
            <w:vAlign w:val="center"/>
          </w:tcPr>
          <w:p>
            <w:pPr/>
          </w:p>
        </w:tc>
        <w:tc>
          <w:tcPr>
            <w:gridSpan w:val="3"/>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мг/кг</w:t>
            </w:r>
          </w:p>
        </w:tc>
      </w:tr>
      <w:tr>
        <w:trPr>
          <w:trHeight w:val="307"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БаП</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от &lt;0,050 до 0,59</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right w:val="single" w:sz="4"/>
            </w:tcBorders>
            <w:shd w:val="clear" w:color="auto" w:fill="auto"/>
            <w:vAlign w:val="top"/>
          </w:tcPr>
          <w:p>
            <w:pPr>
              <w:widowControl w:val="0"/>
              <w:rPr>
                <w:sz w:val="10"/>
                <w:szCs w:val="10"/>
              </w:rPr>
            </w:pPr>
          </w:p>
        </w:tc>
      </w:tr>
      <w:tr>
        <w:trPr>
          <w:trHeight w:val="312"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НФП</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от &lt;5,0 до 353</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32,70</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12,50</w:t>
            </w:r>
          </w:p>
        </w:tc>
      </w:tr>
      <w:tr>
        <w:trPr>
          <w:trHeight w:val="312"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Фенолы</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от &lt;0,05 до 1,23</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0,28</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0,17</w:t>
            </w:r>
          </w:p>
        </w:tc>
      </w:tr>
      <w:tr>
        <w:trPr>
          <w:trHeight w:val="317" w:hRule="exact"/>
        </w:trPr>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Бензол</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от &lt;0,01 до 0,1</w:t>
            </w:r>
          </w:p>
        </w:tc>
        <w:tc>
          <w:tcPr>
            <w:tcBorders>
              <w:top w:val="single" w:sz="4"/>
              <w:left w:val="single" w:sz="4"/>
              <w:bottom w:val="single" w:sz="4"/>
            </w:tcBorders>
            <w:shd w:val="clear" w:color="auto" w:fill="auto"/>
            <w:vAlign w:val="top"/>
          </w:tcPr>
          <w:p>
            <w:pPr>
              <w:widowControl w:val="0"/>
              <w:rPr>
                <w:sz w:val="10"/>
                <w:szCs w:val="10"/>
              </w:rPr>
            </w:pPr>
          </w:p>
        </w:tc>
        <w:tc>
          <w:tcPr>
            <w:tcBorders>
              <w:top w:val="single" w:sz="4"/>
              <w:left w:val="single" w:sz="4"/>
              <w:bottom w:val="single" w:sz="4"/>
              <w:right w:val="single" w:sz="4"/>
            </w:tcBorders>
            <w:shd w:val="clear" w:color="auto" w:fill="auto"/>
            <w:vAlign w:val="top"/>
          </w:tcPr>
          <w:p>
            <w:pPr>
              <w:widowControl w:val="0"/>
              <w:rPr>
                <w:sz w:val="10"/>
                <w:szCs w:val="10"/>
              </w:rPr>
            </w:pPr>
          </w:p>
        </w:tc>
      </w:tr>
    </w:tbl>
    <w:p>
      <w:pPr>
        <w:pStyle w:val="Style2"/>
        <w:keepNext w:val="0"/>
        <w:keepLines w:val="0"/>
        <w:widowControl w:val="0"/>
        <w:shd w:val="clear" w:color="auto" w:fill="auto"/>
        <w:bidi w:val="0"/>
        <w:spacing w:before="0" w:after="260" w:line="240" w:lineRule="auto"/>
        <w:ind w:left="0" w:right="0" w:firstLine="600"/>
        <w:jc w:val="both"/>
      </w:pPr>
      <w:bookmarkStart w:id="219" w:name="bookmark219"/>
      <w:r>
        <w:rPr>
          <w:color w:val="000000"/>
          <w:spacing w:val="0"/>
          <w:w w:val="100"/>
          <w:position w:val="0"/>
          <w:sz w:val="24"/>
          <w:szCs w:val="24"/>
          <w:shd w:val="clear" w:color="auto" w:fill="auto"/>
          <w:lang w:val="ru-RU" w:eastAsia="ru-RU" w:bidi="ru-RU"/>
        </w:rPr>
        <w:t>На основании анализа полученных данных отмечается, что значимые отличия в содержании органических загрязнителей между импактными и фоновыми участками мониторинга, как и в случае с тяжелыми металлами, отсутствуют, а проведенный многофакторный дисперсионный анализ лишь подтвердил данный вывод.</w:t>
      </w:r>
      <w:bookmarkEnd w:id="219"/>
    </w:p>
    <w:p>
      <w:pPr>
        <w:pStyle w:val="Style2"/>
        <w:keepNext w:val="0"/>
        <w:keepLines w:val="0"/>
        <w:widowControl w:val="0"/>
        <w:numPr>
          <w:ilvl w:val="0"/>
          <w:numId w:val="73"/>
        </w:numPr>
        <w:shd w:val="clear" w:color="auto" w:fill="auto"/>
        <w:tabs>
          <w:tab w:pos="236" w:val="left"/>
        </w:tabs>
        <w:bidi w:val="0"/>
        <w:spacing w:before="0" w:after="260" w:line="252" w:lineRule="auto"/>
        <w:ind w:left="0" w:right="0" w:firstLine="0"/>
        <w:jc w:val="center"/>
        <w:rPr>
          <w:sz w:val="22"/>
          <w:szCs w:val="22"/>
        </w:rPr>
      </w:pPr>
      <w:r>
        <w:rPr>
          <w:b/>
          <w:bCs/>
          <w:color w:val="000000"/>
          <w:spacing w:val="0"/>
          <w:w w:val="100"/>
          <w:position w:val="0"/>
          <w:sz w:val="22"/>
          <w:szCs w:val="22"/>
          <w:shd w:val="clear" w:color="auto" w:fill="auto"/>
          <w:lang w:val="ru-RU" w:eastAsia="ru-RU" w:bidi="ru-RU"/>
        </w:rPr>
        <w:t>.2 Сравнение фактических концентраций загрязняющих химических веществ с</w:t>
        <w:br/>
        <w:t>установленными предельно допустимыми концентрациями и ориентировочно</w:t>
        <w:br/>
        <w:t>допустимыми концентрациями</w:t>
      </w:r>
    </w:p>
    <w:p>
      <w:pPr>
        <w:pStyle w:val="Style2"/>
        <w:keepNext w:val="0"/>
        <w:keepLines w:val="0"/>
        <w:widowControl w:val="0"/>
        <w:shd w:val="clear" w:color="auto" w:fill="auto"/>
        <w:bidi w:val="0"/>
        <w:spacing w:before="0" w:after="0" w:line="240" w:lineRule="auto"/>
        <w:ind w:left="0" w:right="0" w:firstLine="600"/>
        <w:jc w:val="both"/>
      </w:pPr>
      <w:r>
        <w:rPr>
          <w:color w:val="000000"/>
          <w:spacing w:val="0"/>
          <w:w w:val="100"/>
          <w:position w:val="0"/>
          <w:sz w:val="24"/>
          <w:szCs w:val="24"/>
          <w:shd w:val="clear" w:color="auto" w:fill="auto"/>
          <w:lang w:val="ru-RU" w:eastAsia="ru-RU" w:bidi="ru-RU"/>
        </w:rPr>
        <w:t>Основным критерием оценки загрязнения почв (грунтов) химическими веществами является предельно допустимая концентрация (ПДК) или ориентировочно допустимая концентрация (ОДК) химических веществ в почве (грунтов).</w:t>
      </w:r>
    </w:p>
    <w:p>
      <w:pPr>
        <w:pStyle w:val="Style2"/>
        <w:keepNext w:val="0"/>
        <w:keepLines w:val="0"/>
        <w:widowControl w:val="0"/>
        <w:shd w:val="clear" w:color="auto" w:fill="auto"/>
        <w:bidi w:val="0"/>
        <w:spacing w:before="0" w:after="0" w:line="240" w:lineRule="auto"/>
        <w:ind w:left="0" w:right="0" w:firstLine="600"/>
        <w:jc w:val="both"/>
      </w:pPr>
      <w:r>
        <w:rPr>
          <w:color w:val="000000"/>
          <w:spacing w:val="0"/>
          <w:w w:val="100"/>
          <w:position w:val="0"/>
          <w:sz w:val="24"/>
          <w:szCs w:val="24"/>
          <w:shd w:val="clear" w:color="auto" w:fill="auto"/>
          <w:lang w:val="ru-RU" w:eastAsia="ru-RU" w:bidi="ru-RU"/>
        </w:rPr>
        <w:t>Оценка степени опасности загрязнения почвы (грунта) химическими веществами проводится по каждому веществу с учетом класса опасности компонента загрязнения, его ПДК и максимального значения допустимого уровня содержания элементов (Кмах) по одному из четырех показателей вредности. Оценка степени опасности загрязнения почвы (грунта) допускается по наиболее токсичному элементу с максимальным содержанием в почве.</w:t>
      </w:r>
    </w:p>
    <w:p>
      <w:pPr>
        <w:pStyle w:val="Style2"/>
        <w:keepNext w:val="0"/>
        <w:keepLines w:val="0"/>
        <w:widowControl w:val="0"/>
        <w:numPr>
          <w:ilvl w:val="0"/>
          <w:numId w:val="75"/>
        </w:numPr>
        <w:shd w:val="clear" w:color="auto" w:fill="auto"/>
        <w:tabs>
          <w:tab w:pos="846" w:val="left"/>
        </w:tabs>
        <w:bidi w:val="0"/>
        <w:spacing w:before="0" w:after="0" w:line="240" w:lineRule="auto"/>
        <w:ind w:left="0" w:right="0" w:firstLine="600"/>
        <w:jc w:val="both"/>
      </w:pPr>
      <w:r>
        <w:rPr>
          <w:color w:val="000000"/>
          <w:spacing w:val="0"/>
          <w:w w:val="100"/>
          <w:position w:val="0"/>
          <w:sz w:val="24"/>
          <w:szCs w:val="24"/>
          <w:shd w:val="clear" w:color="auto" w:fill="auto"/>
          <w:lang w:val="ru-RU" w:eastAsia="ru-RU" w:bidi="ru-RU"/>
        </w:rPr>
        <w:t>настоящее время в России наиболее токсичные химические элементы разделены на 3 класса опасности (СанПиН 2.1.7.1287-03).</w:t>
      </w:r>
    </w:p>
    <w:p>
      <w:pPr>
        <w:pStyle w:val="Style2"/>
        <w:keepNext w:val="0"/>
        <w:keepLines w:val="0"/>
        <w:widowControl w:val="0"/>
        <w:shd w:val="clear" w:color="auto" w:fill="auto"/>
        <w:bidi w:val="0"/>
        <w:spacing w:before="0" w:after="260" w:line="240" w:lineRule="auto"/>
        <w:ind w:left="0" w:right="0" w:firstLine="600"/>
        <w:jc w:val="both"/>
      </w:pPr>
      <w:r>
        <w:rPr>
          <w:color w:val="000000"/>
          <w:spacing w:val="0"/>
          <w:w w:val="100"/>
          <w:position w:val="0"/>
          <w:sz w:val="24"/>
          <w:szCs w:val="24"/>
          <w:shd w:val="clear" w:color="auto" w:fill="auto"/>
          <w:lang w:val="ru-RU" w:eastAsia="ru-RU" w:bidi="ru-RU"/>
        </w:rPr>
        <w:t>Пробы почв ключевых площадок были проанализированы по содержанию:</w:t>
      </w:r>
    </w:p>
    <w:p>
      <w:pPr>
        <w:pStyle w:val="Style2"/>
        <w:keepNext w:val="0"/>
        <w:keepLines w:val="0"/>
        <w:widowControl w:val="0"/>
        <w:numPr>
          <w:ilvl w:val="0"/>
          <w:numId w:val="77"/>
        </w:numPr>
        <w:shd w:val="clear" w:color="auto" w:fill="auto"/>
        <w:tabs>
          <w:tab w:pos="900" w:val="left"/>
        </w:tabs>
        <w:bidi w:val="0"/>
        <w:spacing w:before="0" w:after="0" w:line="240" w:lineRule="auto"/>
        <w:ind w:left="0" w:right="0" w:firstLine="580"/>
        <w:jc w:val="both"/>
      </w:pPr>
      <w:r>
        <w:rPr>
          <w:color w:val="000000"/>
          <w:spacing w:val="0"/>
          <w:w w:val="100"/>
          <w:position w:val="0"/>
          <w:sz w:val="24"/>
          <w:szCs w:val="24"/>
          <w:shd w:val="clear" w:color="auto" w:fill="auto"/>
          <w:lang w:val="ru-RU" w:eastAsia="ru-RU" w:bidi="ru-RU"/>
        </w:rPr>
        <w:t xml:space="preserve">неорганических веществ 1 класса опасности: </w:t>
      </w:r>
      <w:r>
        <w:rPr>
          <w:color w:val="000000"/>
          <w:spacing w:val="0"/>
          <w:w w:val="100"/>
          <w:position w:val="0"/>
          <w:sz w:val="24"/>
          <w:szCs w:val="24"/>
          <w:shd w:val="clear" w:color="auto" w:fill="auto"/>
          <w:lang w:val="en-US" w:eastAsia="en-US" w:bidi="en-US"/>
        </w:rPr>
        <w:t>Hg, Pb, As, Cd, Zn;</w:t>
      </w:r>
    </w:p>
    <w:p>
      <w:pPr>
        <w:pStyle w:val="Style2"/>
        <w:keepNext w:val="0"/>
        <w:keepLines w:val="0"/>
        <w:widowControl w:val="0"/>
        <w:numPr>
          <w:ilvl w:val="0"/>
          <w:numId w:val="77"/>
        </w:numPr>
        <w:shd w:val="clear" w:color="auto" w:fill="auto"/>
        <w:tabs>
          <w:tab w:pos="900" w:val="left"/>
        </w:tabs>
        <w:bidi w:val="0"/>
        <w:spacing w:before="0" w:after="0" w:line="240" w:lineRule="auto"/>
        <w:ind w:left="0" w:right="0" w:firstLine="580"/>
        <w:jc w:val="both"/>
      </w:pPr>
      <w:r>
        <w:rPr>
          <w:color w:val="000000"/>
          <w:spacing w:val="0"/>
          <w:w w:val="100"/>
          <w:position w:val="0"/>
          <w:sz w:val="24"/>
          <w:szCs w:val="24"/>
          <w:shd w:val="clear" w:color="auto" w:fill="auto"/>
          <w:lang w:val="ru-RU" w:eastAsia="ru-RU" w:bidi="ru-RU"/>
        </w:rPr>
        <w:t xml:space="preserve">органических веществ </w:t>
      </w:r>
      <w:r>
        <w:rPr>
          <w:color w:val="000000"/>
          <w:spacing w:val="0"/>
          <w:w w:val="100"/>
          <w:position w:val="0"/>
          <w:sz w:val="24"/>
          <w:szCs w:val="24"/>
          <w:shd w:val="clear" w:color="auto" w:fill="auto"/>
          <w:lang w:val="en-US" w:eastAsia="en-US" w:bidi="en-US"/>
        </w:rPr>
        <w:t xml:space="preserve">1 </w:t>
      </w:r>
      <w:r>
        <w:rPr>
          <w:color w:val="000000"/>
          <w:spacing w:val="0"/>
          <w:w w:val="100"/>
          <w:position w:val="0"/>
          <w:sz w:val="24"/>
          <w:szCs w:val="24"/>
          <w:shd w:val="clear" w:color="auto" w:fill="auto"/>
          <w:lang w:val="ru-RU" w:eastAsia="ru-RU" w:bidi="ru-RU"/>
        </w:rPr>
        <w:t>класса опасности: бенз(а)пирен;</w:t>
      </w:r>
    </w:p>
    <w:p>
      <w:pPr>
        <w:pStyle w:val="Style2"/>
        <w:keepNext w:val="0"/>
        <w:keepLines w:val="0"/>
        <w:widowControl w:val="0"/>
        <w:numPr>
          <w:ilvl w:val="0"/>
          <w:numId w:val="77"/>
        </w:numPr>
        <w:shd w:val="clear" w:color="auto" w:fill="auto"/>
        <w:tabs>
          <w:tab w:pos="900" w:val="left"/>
        </w:tabs>
        <w:bidi w:val="0"/>
        <w:spacing w:before="0" w:after="0" w:line="240" w:lineRule="auto"/>
        <w:ind w:left="0" w:right="0" w:firstLine="580"/>
        <w:jc w:val="both"/>
      </w:pPr>
      <w:r>
        <w:rPr>
          <w:color w:val="000000"/>
          <w:spacing w:val="0"/>
          <w:w w:val="100"/>
          <w:position w:val="0"/>
          <w:sz w:val="24"/>
          <w:szCs w:val="24"/>
          <w:shd w:val="clear" w:color="auto" w:fill="auto"/>
          <w:lang w:val="ru-RU" w:eastAsia="ru-RU" w:bidi="ru-RU"/>
        </w:rPr>
        <w:t xml:space="preserve">неорганических веществ 2 класса опасности: </w:t>
      </w:r>
      <w:r>
        <w:rPr>
          <w:color w:val="000000"/>
          <w:spacing w:val="0"/>
          <w:w w:val="100"/>
          <w:position w:val="0"/>
          <w:sz w:val="24"/>
          <w:szCs w:val="24"/>
          <w:shd w:val="clear" w:color="auto" w:fill="auto"/>
          <w:lang w:val="en-US" w:eastAsia="en-US" w:bidi="en-US"/>
        </w:rPr>
        <w:t>Ni, Co, Cr, Cu;</w:t>
      </w:r>
    </w:p>
    <w:p>
      <w:pPr>
        <w:pStyle w:val="Style2"/>
        <w:keepNext w:val="0"/>
        <w:keepLines w:val="0"/>
        <w:widowControl w:val="0"/>
        <w:numPr>
          <w:ilvl w:val="0"/>
          <w:numId w:val="77"/>
        </w:numPr>
        <w:shd w:val="clear" w:color="auto" w:fill="auto"/>
        <w:tabs>
          <w:tab w:pos="900" w:val="left"/>
        </w:tabs>
        <w:bidi w:val="0"/>
        <w:spacing w:before="0" w:after="0" w:line="240" w:lineRule="auto"/>
        <w:ind w:left="0" w:right="0" w:firstLine="580"/>
        <w:jc w:val="both"/>
      </w:pPr>
      <w:r>
        <w:rPr>
          <w:color w:val="000000"/>
          <w:spacing w:val="0"/>
          <w:w w:val="100"/>
          <w:position w:val="0"/>
          <w:sz w:val="24"/>
          <w:szCs w:val="24"/>
          <w:shd w:val="clear" w:color="auto" w:fill="auto"/>
          <w:lang w:val="ru-RU" w:eastAsia="ru-RU" w:bidi="ru-RU"/>
        </w:rPr>
        <w:t xml:space="preserve">неорганических веществ 3 класса опасности: </w:t>
      </w:r>
      <w:r>
        <w:rPr>
          <w:color w:val="000000"/>
          <w:spacing w:val="0"/>
          <w:w w:val="100"/>
          <w:position w:val="0"/>
          <w:sz w:val="24"/>
          <w:szCs w:val="24"/>
          <w:shd w:val="clear" w:color="auto" w:fill="auto"/>
          <w:lang w:val="en-US" w:eastAsia="en-US" w:bidi="en-US"/>
        </w:rPr>
        <w:t>Mn;</w:t>
      </w:r>
    </w:p>
    <w:p>
      <w:pPr>
        <w:pStyle w:val="Style2"/>
        <w:keepNext w:val="0"/>
        <w:keepLines w:val="0"/>
        <w:widowControl w:val="0"/>
        <w:numPr>
          <w:ilvl w:val="0"/>
          <w:numId w:val="77"/>
        </w:numPr>
        <w:shd w:val="clear" w:color="auto" w:fill="auto"/>
        <w:tabs>
          <w:tab w:pos="900" w:val="left"/>
        </w:tabs>
        <w:bidi w:val="0"/>
        <w:spacing w:before="0" w:after="0" w:line="240" w:lineRule="auto"/>
        <w:ind w:left="0" w:right="0" w:firstLine="580"/>
        <w:jc w:val="both"/>
      </w:pPr>
      <w:r>
        <w:rPr>
          <w:color w:val="000000"/>
          <w:spacing w:val="0"/>
          <w:w w:val="100"/>
          <w:position w:val="0"/>
          <w:sz w:val="24"/>
          <w:szCs w:val="24"/>
          <w:shd w:val="clear" w:color="auto" w:fill="auto"/>
          <w:lang w:val="ru-RU" w:eastAsia="ru-RU" w:bidi="ru-RU"/>
        </w:rPr>
        <w:t>нефтепродуктов;</w:t>
      </w:r>
    </w:p>
    <w:p>
      <w:pPr>
        <w:pStyle w:val="Style2"/>
        <w:keepNext w:val="0"/>
        <w:keepLines w:val="0"/>
        <w:widowControl w:val="0"/>
        <w:numPr>
          <w:ilvl w:val="0"/>
          <w:numId w:val="77"/>
        </w:numPr>
        <w:shd w:val="clear" w:color="auto" w:fill="auto"/>
        <w:tabs>
          <w:tab w:pos="900" w:val="left"/>
        </w:tabs>
        <w:bidi w:val="0"/>
        <w:spacing w:before="0" w:after="0" w:line="240" w:lineRule="auto"/>
        <w:ind w:left="0" w:right="0" w:firstLine="580"/>
        <w:jc w:val="both"/>
      </w:pPr>
      <w:r>
        <w:rPr>
          <w:color w:val="000000"/>
          <w:spacing w:val="0"/>
          <w:w w:val="100"/>
          <w:position w:val="0"/>
          <w:sz w:val="24"/>
          <w:szCs w:val="24"/>
          <w:shd w:val="clear" w:color="auto" w:fill="auto"/>
          <w:lang w:val="ru-RU" w:eastAsia="ru-RU" w:bidi="ru-RU"/>
        </w:rPr>
        <w:t>фенола, бензола;</w:t>
      </w:r>
    </w:p>
    <w:p>
      <w:pPr>
        <w:pStyle w:val="Style2"/>
        <w:keepNext w:val="0"/>
        <w:keepLines w:val="0"/>
        <w:widowControl w:val="0"/>
        <w:numPr>
          <w:ilvl w:val="0"/>
          <w:numId w:val="77"/>
        </w:numPr>
        <w:shd w:val="clear" w:color="auto" w:fill="auto"/>
        <w:tabs>
          <w:tab w:pos="891" w:val="left"/>
        </w:tabs>
        <w:bidi w:val="0"/>
        <w:spacing w:before="0" w:after="0" w:line="240" w:lineRule="auto"/>
        <w:ind w:left="0" w:right="0" w:firstLine="580"/>
        <w:jc w:val="both"/>
      </w:pPr>
      <w:r>
        <w:rPr>
          <w:color w:val="000000"/>
          <w:spacing w:val="0"/>
          <w:w w:val="100"/>
          <w:position w:val="0"/>
          <w:sz w:val="24"/>
          <w:szCs w:val="24"/>
          <w:shd w:val="clear" w:color="auto" w:fill="auto"/>
          <w:lang w:val="ru-RU" w:eastAsia="ru-RU" w:bidi="ru-RU"/>
        </w:rPr>
        <w:t xml:space="preserve">удельной активности радионуклидов </w:t>
      </w:r>
      <w:r>
        <w:rPr>
          <w:color w:val="000000"/>
          <w:spacing w:val="0"/>
          <w:w w:val="100"/>
          <w:position w:val="0"/>
          <w:sz w:val="24"/>
          <w:szCs w:val="24"/>
          <w:shd w:val="clear" w:color="auto" w:fill="auto"/>
          <w:vertAlign w:val="superscript"/>
          <w:lang w:val="en-US" w:eastAsia="en-US" w:bidi="en-US"/>
        </w:rPr>
        <w:t>226</w:t>
      </w:r>
      <w:r>
        <w:rPr>
          <w:color w:val="000000"/>
          <w:spacing w:val="0"/>
          <w:w w:val="100"/>
          <w:position w:val="0"/>
          <w:sz w:val="24"/>
          <w:szCs w:val="24"/>
          <w:shd w:val="clear" w:color="auto" w:fill="auto"/>
          <w:lang w:val="en-US" w:eastAsia="en-US" w:bidi="en-US"/>
        </w:rPr>
        <w:t xml:space="preserve">Ra, </w:t>
      </w:r>
      <w:r>
        <w:rPr>
          <w:color w:val="000000"/>
          <w:spacing w:val="0"/>
          <w:w w:val="100"/>
          <w:position w:val="0"/>
          <w:sz w:val="24"/>
          <w:szCs w:val="24"/>
          <w:shd w:val="clear" w:color="auto" w:fill="auto"/>
          <w:vertAlign w:val="superscript"/>
          <w:lang w:val="en-US" w:eastAsia="en-US" w:bidi="en-US"/>
        </w:rPr>
        <w:t>232</w:t>
      </w:r>
      <w:r>
        <w:rPr>
          <w:color w:val="000000"/>
          <w:spacing w:val="0"/>
          <w:w w:val="100"/>
          <w:position w:val="0"/>
          <w:sz w:val="24"/>
          <w:szCs w:val="24"/>
          <w:shd w:val="clear" w:color="auto" w:fill="auto"/>
          <w:lang w:val="en-US" w:eastAsia="en-US" w:bidi="en-US"/>
        </w:rPr>
        <w:t xml:space="preserve">Th, </w:t>
      </w:r>
      <w:r>
        <w:rPr>
          <w:color w:val="000000"/>
          <w:spacing w:val="0"/>
          <w:w w:val="100"/>
          <w:position w:val="0"/>
          <w:sz w:val="24"/>
          <w:szCs w:val="24"/>
          <w:shd w:val="clear" w:color="auto" w:fill="auto"/>
          <w:vertAlign w:val="superscript"/>
          <w:lang w:val="en-US" w:eastAsia="en-US" w:bidi="en-US"/>
        </w:rPr>
        <w:t>40</w:t>
      </w:r>
      <w:r>
        <w:rPr>
          <w:color w:val="000000"/>
          <w:spacing w:val="0"/>
          <w:w w:val="100"/>
          <w:position w:val="0"/>
          <w:sz w:val="24"/>
          <w:szCs w:val="24"/>
          <w:shd w:val="clear" w:color="auto" w:fill="auto"/>
          <w:lang w:val="en-US" w:eastAsia="en-US" w:bidi="en-US"/>
        </w:rPr>
        <w:t xml:space="preserve">K, </w:t>
      </w:r>
      <w:r>
        <w:rPr>
          <w:color w:val="000000"/>
          <w:spacing w:val="0"/>
          <w:w w:val="100"/>
          <w:position w:val="0"/>
          <w:sz w:val="24"/>
          <w:szCs w:val="24"/>
          <w:shd w:val="clear" w:color="auto" w:fill="auto"/>
          <w:lang w:val="ru-RU" w:eastAsia="ru-RU" w:bidi="ru-RU"/>
        </w:rPr>
        <w:t xml:space="preserve">плотности поверхностного загрязнения </w:t>
      </w:r>
      <w:r>
        <w:rPr>
          <w:color w:val="000000"/>
          <w:spacing w:val="0"/>
          <w:w w:val="100"/>
          <w:position w:val="0"/>
          <w:sz w:val="24"/>
          <w:szCs w:val="24"/>
          <w:shd w:val="clear" w:color="auto" w:fill="auto"/>
          <w:vertAlign w:val="superscript"/>
          <w:lang w:val="en-US" w:eastAsia="en-US" w:bidi="en-US"/>
        </w:rPr>
        <w:t>137</w:t>
      </w:r>
      <w:r>
        <w:rPr>
          <w:color w:val="000000"/>
          <w:spacing w:val="0"/>
          <w:w w:val="100"/>
          <w:position w:val="0"/>
          <w:sz w:val="24"/>
          <w:szCs w:val="24"/>
          <w:shd w:val="clear" w:color="auto" w:fill="auto"/>
          <w:lang w:val="en-US" w:eastAsia="en-US" w:bidi="en-US"/>
        </w:rPr>
        <w:t>Cs.</w:t>
      </w:r>
    </w:p>
    <w:p>
      <w:pPr>
        <w:pStyle w:val="Style2"/>
        <w:keepNext w:val="0"/>
        <w:keepLines w:val="0"/>
        <w:widowControl w:val="0"/>
        <w:shd w:val="clear" w:color="auto" w:fill="auto"/>
        <w:bidi w:val="0"/>
        <w:spacing w:before="0" w:after="0" w:line="240" w:lineRule="auto"/>
        <w:ind w:left="0" w:right="0" w:firstLine="580"/>
        <w:jc w:val="both"/>
      </w:pPr>
      <w:r>
        <w:rPr>
          <w:b/>
          <w:bCs/>
          <w:color w:val="000000"/>
          <w:spacing w:val="0"/>
          <w:w w:val="100"/>
          <w:position w:val="0"/>
          <w:sz w:val="24"/>
          <w:szCs w:val="24"/>
          <w:shd w:val="clear" w:color="auto" w:fill="auto"/>
          <w:lang w:val="ru-RU" w:eastAsia="ru-RU" w:bidi="ru-RU"/>
        </w:rPr>
        <w:t>Оценка химического загрязнения</w:t>
      </w:r>
    </w:p>
    <w:p>
      <w:pPr>
        <w:pStyle w:val="Style2"/>
        <w:keepNext w:val="0"/>
        <w:keepLines w:val="0"/>
        <w:widowControl w:val="0"/>
        <w:shd w:val="clear" w:color="auto" w:fill="auto"/>
        <w:bidi w:val="0"/>
        <w:spacing w:before="0" w:after="0" w:line="240" w:lineRule="auto"/>
        <w:ind w:left="0" w:right="0" w:firstLine="580"/>
        <w:jc w:val="both"/>
      </w:pPr>
      <w:r>
        <w:rPr>
          <w:color w:val="000000"/>
          <w:spacing w:val="0"/>
          <w:w w:val="100"/>
          <w:position w:val="0"/>
          <w:sz w:val="24"/>
          <w:szCs w:val="24"/>
          <w:shd w:val="clear" w:color="auto" w:fill="auto"/>
          <w:lang w:val="ru-RU" w:eastAsia="ru-RU" w:bidi="ru-RU"/>
        </w:rPr>
        <w:t>По результатам анализа проб ключевых площадок в 2020 г. (всего 50 проб) на химические показатели были выявлены единичные превышения допустимых нормативов, а именно:</w:t>
      </w:r>
    </w:p>
    <w:p>
      <w:pPr>
        <w:pStyle w:val="Style2"/>
        <w:keepNext w:val="0"/>
        <w:keepLines w:val="0"/>
        <w:widowControl w:val="0"/>
        <w:numPr>
          <w:ilvl w:val="0"/>
          <w:numId w:val="77"/>
        </w:numPr>
        <w:shd w:val="clear" w:color="auto" w:fill="auto"/>
        <w:tabs>
          <w:tab w:pos="829" w:val="left"/>
        </w:tabs>
        <w:bidi w:val="0"/>
        <w:spacing w:before="0" w:after="0" w:line="240" w:lineRule="auto"/>
        <w:ind w:left="0" w:right="0" w:firstLine="580"/>
        <w:jc w:val="both"/>
      </w:pPr>
      <w:r>
        <w:rPr>
          <w:color w:val="000000"/>
          <w:spacing w:val="0"/>
          <w:w w:val="100"/>
          <w:position w:val="0"/>
          <w:sz w:val="24"/>
          <w:szCs w:val="24"/>
          <w:shd w:val="clear" w:color="auto" w:fill="auto"/>
          <w:lang w:val="ru-RU" w:eastAsia="ru-RU" w:bidi="ru-RU"/>
        </w:rPr>
        <w:t xml:space="preserve">на площадке во Всеволожском районе ЛО-ВВ-20-010-1-и отмечено превышение содержания </w:t>
      </w:r>
      <w:r>
        <w:rPr>
          <w:b/>
          <w:bCs/>
          <w:color w:val="000000"/>
          <w:spacing w:val="0"/>
          <w:w w:val="100"/>
          <w:position w:val="0"/>
          <w:sz w:val="24"/>
          <w:szCs w:val="24"/>
          <w:shd w:val="clear" w:color="auto" w:fill="auto"/>
          <w:lang w:val="ru-RU" w:eastAsia="ru-RU" w:bidi="ru-RU"/>
        </w:rPr>
        <w:t xml:space="preserve">кадмия </w:t>
      </w:r>
      <w:r>
        <w:rPr>
          <w:color w:val="000000"/>
          <w:spacing w:val="0"/>
          <w:w w:val="100"/>
          <w:position w:val="0"/>
          <w:sz w:val="24"/>
          <w:szCs w:val="24"/>
          <w:shd w:val="clear" w:color="auto" w:fill="auto"/>
          <w:lang w:val="ru-RU" w:eastAsia="ru-RU" w:bidi="ru-RU"/>
        </w:rPr>
        <w:t>в 1,5 раза;</w:t>
      </w:r>
    </w:p>
    <w:p>
      <w:pPr>
        <w:pStyle w:val="Style2"/>
        <w:keepNext w:val="0"/>
        <w:keepLines w:val="0"/>
        <w:widowControl w:val="0"/>
        <w:numPr>
          <w:ilvl w:val="0"/>
          <w:numId w:val="77"/>
        </w:numPr>
        <w:shd w:val="clear" w:color="auto" w:fill="auto"/>
        <w:tabs>
          <w:tab w:pos="815" w:val="left"/>
          <w:tab w:pos="842" w:val="left"/>
          <w:tab w:pos="1284" w:val="left"/>
          <w:tab w:pos="2479" w:val="left"/>
          <w:tab w:pos="2782" w:val="left"/>
          <w:tab w:pos="4217" w:val="left"/>
          <w:tab w:pos="5124" w:val="left"/>
          <w:tab w:pos="7212" w:val="left"/>
          <w:tab w:pos="8364" w:val="left"/>
        </w:tabs>
        <w:bidi w:val="0"/>
        <w:spacing w:before="0" w:after="0" w:line="240" w:lineRule="auto"/>
        <w:ind w:left="0" w:right="0" w:firstLine="580"/>
        <w:jc w:val="both"/>
      </w:pPr>
      <w:r>
        <w:rPr>
          <w:color w:val="000000"/>
          <w:spacing w:val="0"/>
          <w:w w:val="100"/>
          <w:position w:val="0"/>
          <w:sz w:val="24"/>
          <w:szCs w:val="24"/>
          <w:shd w:val="clear" w:color="auto" w:fill="auto"/>
          <w:lang w:val="ru-RU" w:eastAsia="ru-RU" w:bidi="ru-RU"/>
        </w:rPr>
        <w:t>на</w:t>
        <w:tab/>
        <w:t>площадке</w:t>
        <w:tab/>
        <w:t>в</w:t>
        <w:tab/>
        <w:t>Тосненском</w:t>
        <w:tab/>
        <w:t>районе</w:t>
        <w:tab/>
        <w:t>ЛО-ТС-20-045-1-и</w:t>
        <w:tab/>
        <w:t>отмечено</w:t>
        <w:tab/>
        <w:t>превышение</w:t>
      </w:r>
    </w:p>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 xml:space="preserve">содержания </w:t>
      </w:r>
      <w:r>
        <w:rPr>
          <w:b/>
          <w:bCs/>
          <w:color w:val="000000"/>
          <w:spacing w:val="0"/>
          <w:w w:val="100"/>
          <w:position w:val="0"/>
          <w:sz w:val="24"/>
          <w:szCs w:val="24"/>
          <w:shd w:val="clear" w:color="auto" w:fill="auto"/>
          <w:lang w:val="ru-RU" w:eastAsia="ru-RU" w:bidi="ru-RU"/>
        </w:rPr>
        <w:t xml:space="preserve">марганца </w:t>
      </w:r>
      <w:r>
        <w:rPr>
          <w:color w:val="000000"/>
          <w:spacing w:val="0"/>
          <w:w w:val="100"/>
          <w:position w:val="0"/>
          <w:sz w:val="24"/>
          <w:szCs w:val="24"/>
          <w:shd w:val="clear" w:color="auto" w:fill="auto"/>
          <w:lang w:val="ru-RU" w:eastAsia="ru-RU" w:bidi="ru-RU"/>
        </w:rPr>
        <w:t>в 1,3 раза</w:t>
      </w:r>
    </w:p>
    <w:p>
      <w:pPr>
        <w:pStyle w:val="Style2"/>
        <w:keepNext w:val="0"/>
        <w:keepLines w:val="0"/>
        <w:widowControl w:val="0"/>
        <w:numPr>
          <w:ilvl w:val="0"/>
          <w:numId w:val="77"/>
        </w:numPr>
        <w:shd w:val="clear" w:color="auto" w:fill="auto"/>
        <w:tabs>
          <w:tab w:pos="815" w:val="left"/>
          <w:tab w:pos="842" w:val="left"/>
          <w:tab w:pos="1279" w:val="left"/>
          <w:tab w:pos="2470" w:val="left"/>
          <w:tab w:pos="2767" w:val="left"/>
          <w:tab w:pos="4226" w:val="left"/>
          <w:tab w:pos="5124" w:val="left"/>
          <w:tab w:pos="7217" w:val="left"/>
          <w:tab w:pos="8369" w:val="left"/>
        </w:tabs>
        <w:bidi w:val="0"/>
        <w:spacing w:before="0" w:after="0" w:line="240" w:lineRule="auto"/>
        <w:ind w:left="0" w:right="0" w:firstLine="580"/>
        <w:jc w:val="both"/>
      </w:pPr>
      <w:r>
        <w:rPr>
          <w:color w:val="000000"/>
          <w:spacing w:val="0"/>
          <w:w w:val="100"/>
          <w:position w:val="0"/>
          <w:sz w:val="24"/>
          <w:szCs w:val="24"/>
          <w:shd w:val="clear" w:color="auto" w:fill="auto"/>
          <w:lang w:val="ru-RU" w:eastAsia="ru-RU" w:bidi="ru-RU"/>
        </w:rPr>
        <w:t>на</w:t>
        <w:tab/>
        <w:t>площадке</w:t>
        <w:tab/>
        <w:t>в</w:t>
        <w:tab/>
        <w:t>Тихвинском</w:t>
        <w:tab/>
        <w:t>районе</w:t>
        <w:tab/>
        <w:t>ЛО-ТХ-20-043-1-и</w:t>
        <w:tab/>
        <w:t>отмечено</w:t>
        <w:tab/>
        <w:t>превышение</w:t>
      </w:r>
    </w:p>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 xml:space="preserve">содержания </w:t>
      </w:r>
      <w:r>
        <w:rPr>
          <w:b/>
          <w:bCs/>
          <w:color w:val="000000"/>
          <w:spacing w:val="0"/>
          <w:w w:val="100"/>
          <w:position w:val="0"/>
          <w:sz w:val="24"/>
          <w:szCs w:val="24"/>
          <w:shd w:val="clear" w:color="auto" w:fill="auto"/>
          <w:lang w:val="ru-RU" w:eastAsia="ru-RU" w:bidi="ru-RU"/>
        </w:rPr>
        <w:t xml:space="preserve">цинка </w:t>
      </w:r>
      <w:r>
        <w:rPr>
          <w:color w:val="000000"/>
          <w:spacing w:val="0"/>
          <w:w w:val="100"/>
          <w:position w:val="0"/>
          <w:sz w:val="24"/>
          <w:szCs w:val="24"/>
          <w:shd w:val="clear" w:color="auto" w:fill="auto"/>
          <w:lang w:val="ru-RU" w:eastAsia="ru-RU" w:bidi="ru-RU"/>
        </w:rPr>
        <w:t>в 3,05 раза.</w:t>
      </w:r>
    </w:p>
    <w:p>
      <w:pPr>
        <w:pStyle w:val="Style2"/>
        <w:keepNext w:val="0"/>
        <w:keepLines w:val="0"/>
        <w:widowControl w:val="0"/>
        <w:shd w:val="clear" w:color="auto" w:fill="auto"/>
        <w:bidi w:val="0"/>
        <w:spacing w:before="0" w:after="0" w:line="240" w:lineRule="auto"/>
        <w:ind w:left="0" w:right="0" w:firstLine="580"/>
        <w:jc w:val="both"/>
      </w:pPr>
      <w:r>
        <w:rPr>
          <w:color w:val="000000"/>
          <w:spacing w:val="0"/>
          <w:w w:val="100"/>
          <w:position w:val="0"/>
          <w:sz w:val="24"/>
          <w:szCs w:val="24"/>
          <w:shd w:val="clear" w:color="auto" w:fill="auto"/>
          <w:lang w:val="ru-RU" w:eastAsia="ru-RU" w:bidi="ru-RU"/>
        </w:rPr>
        <w:t>Таким образом, можно отметить, что на исследованных площадках 2020 года (за исключением трех выше упомянутых) загрязнение почв находится в безопасных для здоровья человека пределах.</w:t>
      </w:r>
    </w:p>
    <w:p>
      <w:pPr>
        <w:pStyle w:val="Style2"/>
        <w:keepNext w:val="0"/>
        <w:keepLines w:val="0"/>
        <w:widowControl w:val="0"/>
        <w:shd w:val="clear" w:color="auto" w:fill="auto"/>
        <w:bidi w:val="0"/>
        <w:spacing w:before="0" w:after="280" w:line="240" w:lineRule="auto"/>
        <w:ind w:left="0" w:right="0" w:firstLine="580"/>
        <w:jc w:val="both"/>
      </w:pPr>
      <w:bookmarkStart w:id="220" w:name="bookmark220"/>
      <w:r>
        <w:rPr>
          <w:color w:val="000000"/>
          <w:spacing w:val="0"/>
          <w:w w:val="100"/>
          <w:position w:val="0"/>
          <w:sz w:val="24"/>
          <w:szCs w:val="24"/>
          <w:shd w:val="clear" w:color="auto" w:fill="auto"/>
          <w:lang w:val="ru-RU" w:eastAsia="ru-RU" w:bidi="ru-RU"/>
        </w:rPr>
        <w:t xml:space="preserve">В целом, за период с 2016 по 2020 гг. абсолютное большинство проб относится к «Чистой» категории загрязнения на основе сравнения химических показателей загрязнения с ПДК в соответствии с СанПиН 2.1.7.1287-03 и к «Допустимой» категории загрязнения по суммарному показателю загрязнения </w:t>
      </w:r>
      <w:r>
        <w:rPr>
          <w:color w:val="000000"/>
          <w:spacing w:val="0"/>
          <w:w w:val="100"/>
          <w:position w:val="0"/>
          <w:sz w:val="24"/>
          <w:szCs w:val="24"/>
          <w:shd w:val="clear" w:color="auto" w:fill="auto"/>
          <w:lang w:val="en-US" w:eastAsia="en-US" w:bidi="en-US"/>
        </w:rPr>
        <w:t xml:space="preserve">Zc </w:t>
      </w:r>
      <w:r>
        <w:rPr>
          <w:color w:val="000000"/>
          <w:spacing w:val="0"/>
          <w:w w:val="100"/>
          <w:position w:val="0"/>
          <w:sz w:val="24"/>
          <w:szCs w:val="24"/>
          <w:shd w:val="clear" w:color="auto" w:fill="auto"/>
          <w:lang w:val="ru-RU" w:eastAsia="ru-RU" w:bidi="ru-RU"/>
        </w:rPr>
        <w:t>в соответствии с тем же СанПиН.</w:t>
      </w:r>
      <w:bookmarkEnd w:id="220"/>
    </w:p>
    <w:p>
      <w:pPr>
        <w:pStyle w:val="Style10"/>
        <w:keepNext/>
        <w:keepLines/>
        <w:widowControl w:val="0"/>
        <w:shd w:val="clear" w:color="auto" w:fill="auto"/>
        <w:bidi w:val="0"/>
        <w:spacing w:before="0" w:after="240"/>
        <w:ind w:left="0" w:right="0" w:firstLine="0"/>
        <w:jc w:val="center"/>
      </w:pPr>
      <w:bookmarkStart w:id="221" w:name="bookmark221"/>
      <w:r>
        <w:rPr>
          <w:color w:val="000000"/>
          <w:spacing w:val="0"/>
          <w:w w:val="100"/>
          <w:position w:val="0"/>
          <w:shd w:val="clear" w:color="auto" w:fill="auto"/>
          <w:lang w:val="ru-RU" w:eastAsia="ru-RU" w:bidi="ru-RU"/>
        </w:rPr>
        <w:t>5.3 Оценка радиоактивного загрязнения</w:t>
      </w:r>
      <w:bookmarkEnd w:id="221"/>
    </w:p>
    <w:p>
      <w:pPr>
        <w:pStyle w:val="Style2"/>
        <w:keepNext w:val="0"/>
        <w:keepLines w:val="0"/>
        <w:widowControl w:val="0"/>
        <w:shd w:val="clear" w:color="auto" w:fill="auto"/>
        <w:bidi w:val="0"/>
        <w:spacing w:before="0" w:after="0" w:line="240" w:lineRule="auto"/>
        <w:ind w:left="0" w:right="0" w:firstLine="580"/>
        <w:jc w:val="both"/>
      </w:pPr>
      <w:r>
        <w:rPr>
          <w:color w:val="000000"/>
          <w:spacing w:val="0"/>
          <w:w w:val="100"/>
          <w:position w:val="0"/>
          <w:sz w:val="24"/>
          <w:szCs w:val="24"/>
          <w:shd w:val="clear" w:color="auto" w:fill="auto"/>
          <w:lang w:val="ru-RU" w:eastAsia="ru-RU" w:bidi="ru-RU"/>
        </w:rPr>
        <w:t>В результате радиометрических поисков на участках мониторинга в 2016-2020 гг. были получены следующие диапазоны варьирования удельной активности радионуклидов:</w:t>
      </w:r>
    </w:p>
    <w:p>
      <w:pPr>
        <w:pStyle w:val="Style2"/>
        <w:keepNext w:val="0"/>
        <w:keepLines w:val="0"/>
        <w:widowControl w:val="0"/>
        <w:numPr>
          <w:ilvl w:val="0"/>
          <w:numId w:val="79"/>
        </w:numPr>
        <w:shd w:val="clear" w:color="auto" w:fill="auto"/>
        <w:tabs>
          <w:tab w:pos="900" w:val="left"/>
        </w:tabs>
        <w:bidi w:val="0"/>
        <w:spacing w:before="0" w:after="0" w:line="240" w:lineRule="auto"/>
        <w:ind w:left="0" w:right="0" w:firstLine="580"/>
        <w:jc w:val="both"/>
      </w:pPr>
      <w:r>
        <w:rPr>
          <w:color w:val="000000"/>
          <w:spacing w:val="0"/>
          <w:w w:val="100"/>
          <w:position w:val="0"/>
          <w:sz w:val="24"/>
          <w:szCs w:val="24"/>
          <w:shd w:val="clear" w:color="auto" w:fill="auto"/>
          <w:lang w:val="en-US" w:eastAsia="en-US" w:bidi="en-US"/>
        </w:rPr>
        <w:t xml:space="preserve">Ra226 </w:t>
      </w:r>
      <w:r>
        <w:rPr>
          <w:color w:val="000000"/>
          <w:spacing w:val="0"/>
          <w:w w:val="100"/>
          <w:position w:val="0"/>
          <w:sz w:val="24"/>
          <w:szCs w:val="24"/>
          <w:shd w:val="clear" w:color="auto" w:fill="auto"/>
          <w:lang w:val="ru-RU" w:eastAsia="ru-RU" w:bidi="ru-RU"/>
        </w:rPr>
        <w:t>от &lt;12 до 78 Бк/кг;</w:t>
      </w:r>
    </w:p>
    <w:p>
      <w:pPr>
        <w:pStyle w:val="Style2"/>
        <w:keepNext w:val="0"/>
        <w:keepLines w:val="0"/>
        <w:widowControl w:val="0"/>
        <w:numPr>
          <w:ilvl w:val="0"/>
          <w:numId w:val="79"/>
        </w:numPr>
        <w:shd w:val="clear" w:color="auto" w:fill="auto"/>
        <w:tabs>
          <w:tab w:pos="900" w:val="left"/>
        </w:tabs>
        <w:bidi w:val="0"/>
        <w:spacing w:before="0" w:after="0" w:line="240" w:lineRule="auto"/>
        <w:ind w:left="0" w:right="0" w:firstLine="580"/>
        <w:jc w:val="both"/>
      </w:pPr>
      <w:r>
        <w:rPr>
          <w:color w:val="000000"/>
          <w:spacing w:val="0"/>
          <w:w w:val="100"/>
          <w:position w:val="0"/>
          <w:sz w:val="24"/>
          <w:szCs w:val="24"/>
          <w:shd w:val="clear" w:color="auto" w:fill="auto"/>
          <w:lang w:val="en-US" w:eastAsia="en-US" w:bidi="en-US"/>
        </w:rPr>
        <w:t xml:space="preserve">Th232 </w:t>
      </w:r>
      <w:r>
        <w:rPr>
          <w:color w:val="000000"/>
          <w:spacing w:val="0"/>
          <w:w w:val="100"/>
          <w:position w:val="0"/>
          <w:sz w:val="24"/>
          <w:szCs w:val="24"/>
          <w:shd w:val="clear" w:color="auto" w:fill="auto"/>
          <w:lang w:val="ru-RU" w:eastAsia="ru-RU" w:bidi="ru-RU"/>
        </w:rPr>
        <w:t>от &lt;8 до 63 Бк/кг;</w:t>
      </w:r>
    </w:p>
    <w:p>
      <w:pPr>
        <w:pStyle w:val="Style2"/>
        <w:keepNext w:val="0"/>
        <w:keepLines w:val="0"/>
        <w:widowControl w:val="0"/>
        <w:numPr>
          <w:ilvl w:val="0"/>
          <w:numId w:val="79"/>
        </w:numPr>
        <w:shd w:val="clear" w:color="auto" w:fill="auto"/>
        <w:tabs>
          <w:tab w:pos="900" w:val="left"/>
        </w:tabs>
        <w:bidi w:val="0"/>
        <w:spacing w:before="0" w:after="0" w:line="240" w:lineRule="auto"/>
        <w:ind w:left="0" w:right="0" w:firstLine="580"/>
        <w:jc w:val="both"/>
      </w:pPr>
      <w:r>
        <w:rPr>
          <w:color w:val="000000"/>
          <w:spacing w:val="0"/>
          <w:w w:val="100"/>
          <w:position w:val="0"/>
          <w:sz w:val="24"/>
          <w:szCs w:val="24"/>
          <w:shd w:val="clear" w:color="auto" w:fill="auto"/>
          <w:lang w:val="en-US" w:eastAsia="en-US" w:bidi="en-US"/>
        </w:rPr>
        <w:t xml:space="preserve">K40 </w:t>
      </w:r>
      <w:r>
        <w:rPr>
          <w:color w:val="000000"/>
          <w:spacing w:val="0"/>
          <w:w w:val="100"/>
          <w:position w:val="0"/>
          <w:sz w:val="24"/>
          <w:szCs w:val="24"/>
          <w:shd w:val="clear" w:color="auto" w:fill="auto"/>
          <w:lang w:val="ru-RU" w:eastAsia="ru-RU" w:bidi="ru-RU"/>
        </w:rPr>
        <w:t>от &lt;50 до 975 Бк/кг;</w:t>
      </w:r>
    </w:p>
    <w:p>
      <w:pPr>
        <w:pStyle w:val="Style2"/>
        <w:keepNext w:val="0"/>
        <w:keepLines w:val="0"/>
        <w:widowControl w:val="0"/>
        <w:numPr>
          <w:ilvl w:val="0"/>
          <w:numId w:val="79"/>
        </w:numPr>
        <w:shd w:val="clear" w:color="auto" w:fill="auto"/>
        <w:tabs>
          <w:tab w:pos="900" w:val="left"/>
        </w:tabs>
        <w:bidi w:val="0"/>
        <w:spacing w:before="0" w:after="0" w:line="240" w:lineRule="auto"/>
        <w:ind w:left="0" w:right="0" w:firstLine="580"/>
        <w:jc w:val="both"/>
      </w:pPr>
      <w:r>
        <w:rPr>
          <w:smallCaps/>
          <w:color w:val="000000"/>
          <w:spacing w:val="0"/>
          <w:w w:val="100"/>
          <w:position w:val="0"/>
          <w:sz w:val="24"/>
          <w:szCs w:val="24"/>
          <w:shd w:val="clear" w:color="auto" w:fill="auto"/>
          <w:lang w:val="en-US" w:eastAsia="en-US" w:bidi="en-US"/>
        </w:rPr>
        <w:t>Cs137</w:t>
      </w:r>
      <w:r>
        <w:rPr>
          <w:color w:val="000000"/>
          <w:spacing w:val="0"/>
          <w:w w:val="100"/>
          <w:position w:val="0"/>
          <w:sz w:val="24"/>
          <w:szCs w:val="24"/>
          <w:shd w:val="clear" w:color="auto" w:fill="auto"/>
          <w:lang w:val="en-US" w:eastAsia="en-US" w:bidi="en-US"/>
        </w:rPr>
        <w:t xml:space="preserve"> </w:t>
      </w:r>
      <w:r>
        <w:rPr>
          <w:color w:val="000000"/>
          <w:spacing w:val="0"/>
          <w:w w:val="100"/>
          <w:position w:val="0"/>
          <w:sz w:val="24"/>
          <w:szCs w:val="24"/>
          <w:shd w:val="clear" w:color="auto" w:fill="auto"/>
          <w:lang w:val="ru-RU" w:eastAsia="ru-RU" w:bidi="ru-RU"/>
        </w:rPr>
        <w:t>от &lt;5 до 45 Бк/кг.</w:t>
      </w:r>
    </w:p>
    <w:p>
      <w:pPr>
        <w:pStyle w:val="Style2"/>
        <w:keepNext w:val="0"/>
        <w:keepLines w:val="0"/>
        <w:widowControl w:val="0"/>
        <w:shd w:val="clear" w:color="auto" w:fill="auto"/>
        <w:bidi w:val="0"/>
        <w:spacing w:before="0" w:after="0" w:line="240" w:lineRule="auto"/>
        <w:ind w:left="0" w:right="0" w:firstLine="580"/>
        <w:jc w:val="both"/>
      </w:pPr>
      <w:r>
        <w:rPr>
          <w:color w:val="000000"/>
          <w:spacing w:val="0"/>
          <w:w w:val="100"/>
          <w:position w:val="0"/>
          <w:sz w:val="24"/>
          <w:szCs w:val="24"/>
          <w:shd w:val="clear" w:color="auto" w:fill="auto"/>
          <w:lang w:val="ru-RU" w:eastAsia="ru-RU" w:bidi="ru-RU"/>
        </w:rPr>
        <w:t>Поверхностная активность цезия-137 варьировала от &lt;4 до 15 кБк/м</w:t>
      </w:r>
      <w:r>
        <w:rPr>
          <w:color w:val="000000"/>
          <w:spacing w:val="0"/>
          <w:w w:val="100"/>
          <w:position w:val="0"/>
          <w:sz w:val="24"/>
          <w:szCs w:val="24"/>
          <w:shd w:val="clear" w:color="auto" w:fill="auto"/>
          <w:vertAlign w:val="superscript"/>
          <w:lang w:val="ru-RU" w:eastAsia="ru-RU" w:bidi="ru-RU"/>
        </w:rPr>
        <w:t>2</w:t>
      </w:r>
      <w:r>
        <w:rPr>
          <w:color w:val="000000"/>
          <w:spacing w:val="0"/>
          <w:w w:val="100"/>
          <w:position w:val="0"/>
          <w:sz w:val="24"/>
          <w:szCs w:val="24"/>
          <w:shd w:val="clear" w:color="auto" w:fill="auto"/>
          <w:lang w:val="ru-RU" w:eastAsia="ru-RU" w:bidi="ru-RU"/>
        </w:rPr>
        <w:t>.</w:t>
      </w:r>
    </w:p>
    <w:p>
      <w:pPr>
        <w:pStyle w:val="Style2"/>
        <w:keepNext w:val="0"/>
        <w:keepLines w:val="0"/>
        <w:widowControl w:val="0"/>
        <w:shd w:val="clear" w:color="auto" w:fill="auto"/>
        <w:bidi w:val="0"/>
        <w:spacing w:before="0" w:after="0" w:line="240" w:lineRule="auto"/>
        <w:ind w:left="0" w:right="0" w:firstLine="580"/>
        <w:jc w:val="both"/>
      </w:pPr>
      <w:r>
        <w:rPr>
          <w:color w:val="000000"/>
          <w:spacing w:val="0"/>
          <w:w w:val="100"/>
          <w:position w:val="0"/>
          <w:sz w:val="24"/>
          <w:szCs w:val="24"/>
          <w:shd w:val="clear" w:color="auto" w:fill="auto"/>
          <w:lang w:val="ru-RU" w:eastAsia="ru-RU" w:bidi="ru-RU"/>
        </w:rPr>
        <w:t>Полученные значения носят информативный характер, так как действующими нормативными документами не регламентируются.</w:t>
      </w:r>
    </w:p>
    <w:p>
      <w:pPr>
        <w:pStyle w:val="Style2"/>
        <w:keepNext w:val="0"/>
        <w:keepLines w:val="0"/>
        <w:widowControl w:val="0"/>
        <w:shd w:val="clear" w:color="auto" w:fill="auto"/>
        <w:bidi w:val="0"/>
        <w:spacing w:before="0" w:after="0" w:line="240" w:lineRule="auto"/>
        <w:ind w:left="0" w:right="0" w:firstLine="580"/>
        <w:jc w:val="both"/>
      </w:pPr>
      <w:r>
        <w:rPr>
          <w:color w:val="000000"/>
          <w:spacing w:val="0"/>
          <w:w w:val="100"/>
          <w:position w:val="0"/>
          <w:sz w:val="24"/>
          <w:szCs w:val="24"/>
          <w:shd w:val="clear" w:color="auto" w:fill="auto"/>
          <w:lang w:val="ru-RU" w:eastAsia="ru-RU" w:bidi="ru-RU"/>
        </w:rPr>
        <w:t>Удельная эффективная активность (Аэфф) варьировала от &lt;27 до 174.</w:t>
      </w:r>
    </w:p>
    <w:p>
      <w:pPr>
        <w:pStyle w:val="Style2"/>
        <w:keepNext w:val="0"/>
        <w:keepLines w:val="0"/>
        <w:widowControl w:val="0"/>
        <w:shd w:val="clear" w:color="auto" w:fill="auto"/>
        <w:tabs>
          <w:tab w:pos="8265" w:val="left"/>
        </w:tabs>
        <w:bidi w:val="0"/>
        <w:spacing w:before="0" w:after="0" w:line="240" w:lineRule="auto"/>
        <w:ind w:left="0" w:right="0" w:firstLine="580"/>
        <w:jc w:val="both"/>
      </w:pPr>
      <w:r>
        <w:rPr>
          <w:color w:val="000000"/>
          <w:spacing w:val="0"/>
          <w:w w:val="100"/>
          <w:position w:val="0"/>
          <w:sz w:val="24"/>
          <w:szCs w:val="24"/>
          <w:shd w:val="clear" w:color="auto" w:fill="auto"/>
          <w:lang w:val="ru-RU" w:eastAsia="ru-RU" w:bidi="ru-RU"/>
        </w:rPr>
        <w:t>В соответствии с нормативным документом СанПиН 2.6.1.2523-09</w:t>
        <w:tab/>
        <w:t>(НРБ-99/2009)</w:t>
      </w:r>
    </w:p>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(Аэфф) природных радионуклидов в строительных материалах не должна превышать:</w:t>
      </w:r>
    </w:p>
    <w:p>
      <w:pPr>
        <w:pStyle w:val="Style2"/>
        <w:keepNext w:val="0"/>
        <w:keepLines w:val="0"/>
        <w:widowControl w:val="0"/>
        <w:numPr>
          <w:ilvl w:val="0"/>
          <w:numId w:val="81"/>
        </w:numPr>
        <w:shd w:val="clear" w:color="auto" w:fill="auto"/>
        <w:tabs>
          <w:tab w:pos="829" w:val="left"/>
        </w:tabs>
        <w:bidi w:val="0"/>
        <w:spacing w:before="0" w:after="0" w:line="240" w:lineRule="auto"/>
        <w:ind w:left="0" w:right="0" w:firstLine="580"/>
        <w:jc w:val="both"/>
      </w:pPr>
      <w:r>
        <w:rPr>
          <w:color w:val="000000"/>
          <w:spacing w:val="0"/>
          <w:w w:val="100"/>
          <w:position w:val="0"/>
          <w:sz w:val="24"/>
          <w:szCs w:val="24"/>
          <w:shd w:val="clear" w:color="auto" w:fill="auto"/>
          <w:lang w:val="ru-RU" w:eastAsia="ru-RU" w:bidi="ru-RU"/>
        </w:rPr>
        <w:t>для материалов, используемых в строящихся и реконструируемых жилых и общественных зданиях (1 класс) - Аэфф&lt; 370 Бк/кг;</w:t>
      </w:r>
    </w:p>
    <w:p>
      <w:pPr>
        <w:pStyle w:val="Style2"/>
        <w:keepNext w:val="0"/>
        <w:keepLines w:val="0"/>
        <w:widowControl w:val="0"/>
        <w:numPr>
          <w:ilvl w:val="0"/>
          <w:numId w:val="81"/>
        </w:numPr>
        <w:shd w:val="clear" w:color="auto" w:fill="auto"/>
        <w:tabs>
          <w:tab w:pos="973"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для материалов, используемых в дорожном строительстве в пределах территории населенных пунктов и зон перспективной застройки, а также при возведении производственных сооружений (2 класс) - Аэфф&lt; 740 Бк/кг;</w:t>
      </w:r>
    </w:p>
    <w:p>
      <w:pPr>
        <w:pStyle w:val="Style2"/>
        <w:keepNext w:val="0"/>
        <w:keepLines w:val="0"/>
        <w:widowControl w:val="0"/>
        <w:numPr>
          <w:ilvl w:val="0"/>
          <w:numId w:val="81"/>
        </w:numPr>
        <w:shd w:val="clear" w:color="auto" w:fill="auto"/>
        <w:tabs>
          <w:tab w:pos="968"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для материалов, используемых в дорожном строительстве вне населенных пунктов (3 класс) - Аэфф &lt; 1,5 кБк/кг;</w:t>
      </w:r>
    </w:p>
    <w:p>
      <w:pPr>
        <w:pStyle w:val="Style2"/>
        <w:keepNext w:val="0"/>
        <w:keepLines w:val="0"/>
        <w:widowControl w:val="0"/>
        <w:numPr>
          <w:ilvl w:val="0"/>
          <w:numId w:val="81"/>
        </w:numPr>
        <w:shd w:val="clear" w:color="auto" w:fill="auto"/>
        <w:tabs>
          <w:tab w:pos="978"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при 1,5 кБк/кг&lt;Аэфф&lt;4,0 кБк/кг (4 класс) вопрос об использовании материалов решается в каждом случае отдельно;</w:t>
      </w:r>
    </w:p>
    <w:p>
      <w:pPr>
        <w:pStyle w:val="Style2"/>
        <w:keepNext w:val="0"/>
        <w:keepLines w:val="0"/>
        <w:widowControl w:val="0"/>
        <w:numPr>
          <w:ilvl w:val="0"/>
          <w:numId w:val="81"/>
        </w:numPr>
        <w:shd w:val="clear" w:color="auto" w:fill="auto"/>
        <w:tabs>
          <w:tab w:pos="1555"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при Аэфф&gt;4,0 кБк/кг материалы не должны использоваться в строительстве.</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исследованных пробах значение Аэфф не превышает 370 Бк/кг, следовательно, значения удельной эффективной активности не превышают допустимые нормы.</w:t>
      </w:r>
    </w:p>
    <w:p>
      <w:pPr>
        <w:pStyle w:val="Style2"/>
        <w:keepNext w:val="0"/>
        <w:keepLines w:val="0"/>
        <w:widowControl w:val="0"/>
        <w:shd w:val="clear" w:color="auto" w:fill="auto"/>
        <w:bidi w:val="0"/>
        <w:spacing w:before="0" w:after="260" w:line="240" w:lineRule="auto"/>
        <w:ind w:left="0" w:right="0" w:firstLine="0"/>
        <w:jc w:val="center"/>
      </w:pPr>
      <w:bookmarkStart w:id="223" w:name="bookmark223"/>
      <w:r>
        <w:rPr>
          <w:b/>
          <w:bCs/>
          <w:color w:val="000000"/>
          <w:spacing w:val="0"/>
          <w:w w:val="100"/>
          <w:position w:val="0"/>
          <w:sz w:val="24"/>
          <w:szCs w:val="24"/>
          <w:shd w:val="clear" w:color="auto" w:fill="auto"/>
          <w:lang w:val="ru-RU" w:eastAsia="ru-RU" w:bidi="ru-RU"/>
        </w:rPr>
        <w:t>6. ОЦЕНКА СОСТОЯНИЯ ОКРУЖАЮЩЕЙ СРЕДЫ И ЗДОРОВЬЯ НАСЕЛЕНИЯ В</w:t>
        <w:br/>
        <w:t>РАЙОНАХ РАСПОЛОЖЕНИЯ ПРЕДПРИЯТИЙ ХИМИЧЕСКОЙ,</w:t>
        <w:br/>
        <w:t>МЕТАЛЛУРГИЧЕСКОЙ И РАДИОАКТИВНОЙ ПРОМЫШЛЕННОСТИ</w:t>
        <w:br/>
        <w:t>ЛЕНИНГРАДСКОЙ ОБЛАСТИ</w:t>
      </w:r>
      <w:bookmarkEnd w:id="223"/>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В 2020 году проведена оценка состояния окружающей среды и здоровья населения в районах расположения предприятий химической, металлургической и радиоактивной промышленности и выявление их взаимосвязей для городов Лодейное Поле, Подпорожье, Бокситогорск и Пикалёво.</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В ходе выполнения данной научно-исследовательской работы применялись следующие методы:</w:t>
      </w:r>
    </w:p>
    <w:p>
      <w:pPr>
        <w:pStyle w:val="Style2"/>
        <w:keepNext w:val="0"/>
        <w:keepLines w:val="0"/>
        <w:widowControl w:val="0"/>
        <w:numPr>
          <w:ilvl w:val="0"/>
          <w:numId w:val="83"/>
        </w:numPr>
        <w:shd w:val="clear" w:color="auto" w:fill="auto"/>
        <w:tabs>
          <w:tab w:pos="918" w:val="left"/>
        </w:tabs>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гигиенические методы, включающие в себя сбор, анализ и обобщение результатов лабораторно-инструментальных исследований и измерений вредных факторов окружающей среды, как результат техногенной деятельности различных предприятий, расположенных в городах Лодейное Поле, Подпорожье, Бокситогорск и Пикалёво, а также факторов окружающей среды (атмосферный воздух, питьевая и поверхностная вода, почва, уровни шумового воздействия), влияющих на состояние здоровья людей, проживающих в данных городах;</w:t>
      </w:r>
    </w:p>
    <w:p>
      <w:pPr>
        <w:pStyle w:val="Style2"/>
        <w:keepNext w:val="0"/>
        <w:keepLines w:val="0"/>
        <w:widowControl w:val="0"/>
        <w:numPr>
          <w:ilvl w:val="0"/>
          <w:numId w:val="83"/>
        </w:numPr>
        <w:shd w:val="clear" w:color="auto" w:fill="auto"/>
        <w:tabs>
          <w:tab w:pos="913" w:val="left"/>
        </w:tabs>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эпидемиологические методы анализа заболеваемости населения, проживающего в городах Лодейное Поле, Подпорожье, Бокситогорск и Пикалёво, а также в Ленинградской области;</w:t>
      </w:r>
    </w:p>
    <w:p>
      <w:pPr>
        <w:pStyle w:val="Style2"/>
        <w:keepNext w:val="0"/>
        <w:keepLines w:val="0"/>
        <w:widowControl w:val="0"/>
        <w:numPr>
          <w:ilvl w:val="0"/>
          <w:numId w:val="83"/>
        </w:numPr>
        <w:shd w:val="clear" w:color="auto" w:fill="auto"/>
        <w:tabs>
          <w:tab w:pos="918" w:val="left"/>
        </w:tabs>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статистические методы обработки полученных данных, включающих применение статистических инструментов, позволяющих выявить корреляционную связь между различными факторами окружающей среды, их техногенным загрязнением и состоянием здоровья населения, а также учесть вклад социальных и профессиональных факторов в формирование состояния здоровья населения;</w:t>
      </w:r>
    </w:p>
    <w:p>
      <w:pPr>
        <w:pStyle w:val="Style2"/>
        <w:keepNext w:val="0"/>
        <w:keepLines w:val="0"/>
        <w:widowControl w:val="0"/>
        <w:numPr>
          <w:ilvl w:val="0"/>
          <w:numId w:val="83"/>
        </w:numPr>
        <w:shd w:val="clear" w:color="auto" w:fill="auto"/>
        <w:tabs>
          <w:tab w:pos="913" w:val="left"/>
        </w:tabs>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прогностические методы - расчетные методы, позволяющие получить прогнозируемые величины потенциального риска для здоровья населения от выбросов и сбросов промышленных предприятий.</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Проведен сбор и анализ информации по следующим блокам:</w:t>
      </w:r>
    </w:p>
    <w:p>
      <w:pPr>
        <w:pStyle w:val="Style2"/>
        <w:keepNext w:val="0"/>
        <w:keepLines w:val="0"/>
        <w:widowControl w:val="0"/>
        <w:numPr>
          <w:ilvl w:val="0"/>
          <w:numId w:val="83"/>
        </w:numPr>
        <w:shd w:val="clear" w:color="auto" w:fill="auto"/>
        <w:tabs>
          <w:tab w:pos="1623" w:val="left"/>
        </w:tabs>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демографические показатели;</w:t>
      </w:r>
    </w:p>
    <w:p>
      <w:pPr>
        <w:pStyle w:val="Style2"/>
        <w:keepNext w:val="0"/>
        <w:keepLines w:val="0"/>
        <w:widowControl w:val="0"/>
        <w:numPr>
          <w:ilvl w:val="0"/>
          <w:numId w:val="83"/>
        </w:numPr>
        <w:shd w:val="clear" w:color="auto" w:fill="auto"/>
        <w:tabs>
          <w:tab w:pos="908" w:val="left"/>
        </w:tabs>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сведения о наиболее приоритетных источниках техногенного загрязнения атмосферного воздуха и иных объектов окружающей среды;</w:t>
      </w:r>
    </w:p>
    <w:p>
      <w:pPr>
        <w:pStyle w:val="Style2"/>
        <w:keepNext w:val="0"/>
        <w:keepLines w:val="0"/>
        <w:widowControl w:val="0"/>
        <w:numPr>
          <w:ilvl w:val="0"/>
          <w:numId w:val="83"/>
        </w:numPr>
        <w:shd w:val="clear" w:color="auto" w:fill="auto"/>
        <w:tabs>
          <w:tab w:pos="913" w:val="left"/>
        </w:tabs>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сведения о показателях загрязнения атмосферного воздуха исследуемых городов и динамике по данным государственного мониторинга;</w:t>
      </w:r>
    </w:p>
    <w:p>
      <w:pPr>
        <w:pStyle w:val="Style2"/>
        <w:keepNext w:val="0"/>
        <w:keepLines w:val="0"/>
        <w:widowControl w:val="0"/>
        <w:numPr>
          <w:ilvl w:val="0"/>
          <w:numId w:val="83"/>
        </w:numPr>
        <w:shd w:val="clear" w:color="auto" w:fill="auto"/>
        <w:tabs>
          <w:tab w:pos="1623" w:val="left"/>
        </w:tabs>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сведения об уровнях шума на территории исследуемых городов в динамике;</w:t>
      </w:r>
    </w:p>
    <w:p>
      <w:pPr>
        <w:pStyle w:val="Style2"/>
        <w:keepNext w:val="0"/>
        <w:keepLines w:val="0"/>
        <w:widowControl w:val="0"/>
        <w:numPr>
          <w:ilvl w:val="0"/>
          <w:numId w:val="83"/>
        </w:numPr>
        <w:shd w:val="clear" w:color="auto" w:fill="auto"/>
        <w:tabs>
          <w:tab w:pos="1623" w:val="left"/>
        </w:tabs>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данные о заболеваемости населения;</w:t>
      </w:r>
    </w:p>
    <w:p>
      <w:pPr>
        <w:pStyle w:val="Style2"/>
        <w:keepNext w:val="0"/>
        <w:keepLines w:val="0"/>
        <w:widowControl w:val="0"/>
        <w:numPr>
          <w:ilvl w:val="0"/>
          <w:numId w:val="83"/>
        </w:numPr>
        <w:shd w:val="clear" w:color="auto" w:fill="auto"/>
        <w:tabs>
          <w:tab w:pos="1623" w:val="left"/>
        </w:tabs>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данные о состоянии питьевого водоснабжения;</w:t>
      </w:r>
    </w:p>
    <w:p>
      <w:pPr>
        <w:pStyle w:val="Style2"/>
        <w:keepNext w:val="0"/>
        <w:keepLines w:val="0"/>
        <w:widowControl w:val="0"/>
        <w:numPr>
          <w:ilvl w:val="0"/>
          <w:numId w:val="83"/>
        </w:numPr>
        <w:shd w:val="clear" w:color="auto" w:fill="auto"/>
        <w:tabs>
          <w:tab w:pos="913" w:val="left"/>
        </w:tabs>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данные о загрязнении почво-грунтов в селитебной зоне в городах Лодейное Поле, Подпорожье, Бокситогорск и Пикалёво;</w:t>
      </w:r>
    </w:p>
    <w:p>
      <w:pPr>
        <w:pStyle w:val="Style2"/>
        <w:keepNext w:val="0"/>
        <w:keepLines w:val="0"/>
        <w:widowControl w:val="0"/>
        <w:numPr>
          <w:ilvl w:val="0"/>
          <w:numId w:val="83"/>
        </w:numPr>
        <w:shd w:val="clear" w:color="auto" w:fill="auto"/>
        <w:tabs>
          <w:tab w:pos="913" w:val="left"/>
        </w:tabs>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данные о гигиенической характеристике продовольственного сырья и пищевых продуктов;</w:t>
      </w:r>
    </w:p>
    <w:p>
      <w:pPr>
        <w:pStyle w:val="Style2"/>
        <w:keepNext w:val="0"/>
        <w:keepLines w:val="0"/>
        <w:widowControl w:val="0"/>
        <w:numPr>
          <w:ilvl w:val="0"/>
          <w:numId w:val="83"/>
        </w:numPr>
        <w:shd w:val="clear" w:color="auto" w:fill="auto"/>
        <w:tabs>
          <w:tab w:pos="1623" w:val="left"/>
        </w:tabs>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природно-климатические условия.</w:t>
      </w:r>
    </w:p>
    <w:p>
      <w:pPr>
        <w:pStyle w:val="Style2"/>
        <w:keepNext w:val="0"/>
        <w:keepLines w:val="0"/>
        <w:widowControl w:val="0"/>
        <w:shd w:val="clear" w:color="auto" w:fill="auto"/>
        <w:bidi w:val="0"/>
        <w:spacing w:before="0" w:after="260" w:line="240" w:lineRule="auto"/>
        <w:ind w:left="0" w:right="0" w:firstLine="740"/>
        <w:jc w:val="both"/>
      </w:pPr>
      <w:r>
        <w:rPr>
          <w:color w:val="000000"/>
          <w:spacing w:val="0"/>
          <w:w w:val="100"/>
          <w:position w:val="0"/>
          <w:sz w:val="24"/>
          <w:szCs w:val="24"/>
          <w:shd w:val="clear" w:color="auto" w:fill="auto"/>
          <w:lang w:val="ru-RU" w:eastAsia="ru-RU" w:bidi="ru-RU"/>
        </w:rPr>
        <w:t>Результаты выполненной работы применительно к городу Пикалёво в связи с выявленной технической ошибкой корректируются исполнителем, будут опубликованы в июле-августе 2021 года.</w:t>
      </w:r>
    </w:p>
    <w:p>
      <w:pPr>
        <w:pStyle w:val="Style2"/>
        <w:keepNext w:val="0"/>
        <w:keepLines w:val="0"/>
        <w:widowControl w:val="0"/>
        <w:shd w:val="clear" w:color="auto" w:fill="auto"/>
        <w:bidi w:val="0"/>
        <w:spacing w:before="0" w:after="0" w:line="240" w:lineRule="auto"/>
        <w:ind w:left="0" w:right="0" w:firstLine="740"/>
        <w:jc w:val="both"/>
      </w:pPr>
      <w:r>
        <w:rPr>
          <w:b/>
          <w:bCs/>
          <w:i/>
          <w:iCs/>
          <w:color w:val="000000"/>
          <w:spacing w:val="0"/>
          <w:w w:val="100"/>
          <w:position w:val="0"/>
          <w:sz w:val="24"/>
          <w:szCs w:val="24"/>
          <w:shd w:val="clear" w:color="auto" w:fill="auto"/>
          <w:lang w:val="ru-RU" w:eastAsia="ru-RU" w:bidi="ru-RU"/>
        </w:rPr>
        <w:t>По результатам выполненной работы применительно к городу Лодейное Поле можно сделать следующее выводы.</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 xml:space="preserve">Анализ динамики численности населения города Лодейное Поле показывает наличие устойчивой тенденции к снижению числа постоянного населения за последние годы. Половая структура населения незначительно отличается от показателей по Ленинградской </w:t>
      </w:r>
      <w:r>
        <w:rPr>
          <w:color w:val="000000"/>
          <w:spacing w:val="0"/>
          <w:w w:val="100"/>
          <w:position w:val="0"/>
          <w:sz w:val="24"/>
          <w:szCs w:val="24"/>
          <w:shd w:val="clear" w:color="auto" w:fill="auto"/>
          <w:lang w:val="ru-RU" w:eastAsia="ru-RU" w:bidi="ru-RU"/>
        </w:rPr>
        <w:t>области в целом: доля мужчин составляет 45,7 %, женщин - 54,3 % (в Ленинградской области 46,9 % населения составляют мужчины и 53,1 % женщины по данным на 2019 год).</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Структура первичной заболеваемости населения г. Лодейное Поле существенно отличается от усреднённых показателей по области преимущественно за счет повышенного уровня заболеваемости болезнями кожи и подкожной клетчатки, которые отмечаются как среди взрослого населения (6335,6 случаев на 100000 взрослого населения - в 2,2 раза выше областных показателей), так и детей от 0 до 14 лет (7444,1 случаев на 100000 детского населения - в 1,3 раза выше областных показателей). Кроме того, наблюдается повышенный, по сравнению с областью, уровень регистрации симптомов, признаков и отклонений от нормы (731,7 случаев на 100000 населения - в 1,50 раза выше, чем в целом по области), что свидетельствует о потенциально низком уровне диагностики при оказании медицинских услуг. Первичная заболеваемость населения г. Лодейное Поле болезнями органов дыхания за весь исследуемый период (кроме 2015 и 2019 гг.) характеризуется повышенным, по сравнению с Ленинградской областью, уровнем без значимой тенденции к изменению. Основной вклад в заболеваемость болезнями органов дыхания связан с повышенной заболеваемостью детского населения, в структуре которой преобладают острые респираторные инфекции верхних дыхательных путей (90-95%).</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По состоянию на 2019 год в г. Лодейное Поле предприятия 1 и 2 класса опасности отсутствуют, на территории города расположены три предприятия 3 класса опасности с валовым выбросом загрязняющих веществ свыше 1 т/год, которые были учтены как источники загрязнения атмосферного воздуха. Установлено, что от трех приоритетных предприятий в г. Лодейное Поле (ООО «ЦСП-Свирь», Котельная ООО «Тимбер-Холдинг», ООО «Вираж») в атмосферу выделяются загрязняющие вещества 15 наименований с валовым выбросом 125,8157564 т/год. Среди всех перечисленных предприятий наибольшими объемами выбросов характеризуется ООО «ЦСП-Свирь», вклад которого в валовый выброс превышает 83%. В соответствии с характеристиками своей деятельности, выбранные в данной работе приоритетные предприятия в г. Лодейное Поле являются источником выбросов в атмосферу 2 канцерогенно-опасных веществ: Сажа и Бенз/а/пирен (3,4- бензпирен).</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Мониторинг качества атмосферного воздуха в г. Лодейное Поле проводится с 2014 г. с кратностью 1 раз в месяц на посту ФБУЗ «Центр гигиены и эпидемиологии в Ленинградской области», контролируется содержание обязательных веществ: взвешенные вещества, азота диоксид, серы диоксид, углерода оксид. Анализ результатов исследований атмосферного воздуха в г. Лодейное Поле показал, что в городе за весь период наблюдений не зарегистрировано превышений гигиенических нормативов по всем исследуемым показателям.</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соответствии с целями и задачами работы для оценки влияния выбросов существующих приоритетных предприятий на загрязнение атмосферного воздуха в г. Лодейное Поле было выполнено моделирование загрязнения атмосферного воздуха с применением математических моделей. Результаты расчетов среднегодовых концентраций загрязняющих веществ, формируемых за счет выбросов приоритетных предприятий, оценивались с позиции соответствия требованиям действующих гигиенических нормативов среднесуточных предельно-допустимых концентраций. Проведенная гигиеническая оценка результатов расчета среднегодовых концентраций, формируемых за счет выбросов приоритетных предприятий в г. Лодейное Поле, показала отсутствие превышений действующих гигиенических нормативов на территории всей жилой застройки.</w:t>
      </w:r>
    </w:p>
    <w:p>
      <w:pPr>
        <w:pStyle w:val="Style2"/>
        <w:keepNext w:val="0"/>
        <w:keepLines w:val="0"/>
        <w:widowControl w:val="0"/>
        <w:shd w:val="clear" w:color="auto" w:fill="auto"/>
        <w:bidi w:val="0"/>
        <w:spacing w:before="0" w:after="260" w:line="240" w:lineRule="auto"/>
        <w:ind w:left="0" w:right="0" w:firstLine="720"/>
        <w:jc w:val="both"/>
      </w:pPr>
      <w:r>
        <w:rPr>
          <w:color w:val="000000"/>
          <w:spacing w:val="0"/>
          <w:w w:val="100"/>
          <w:position w:val="0"/>
          <w:sz w:val="24"/>
          <w:szCs w:val="24"/>
          <w:shd w:val="clear" w:color="auto" w:fill="auto"/>
          <w:lang w:val="ru-RU" w:eastAsia="ru-RU" w:bidi="ru-RU"/>
        </w:rPr>
        <w:t>С целью оценки долгосрочного (хронического) воздействия качества воздуха на здоровье населения в г. Лодейное Поле была выполнена оценка риска с учетом сведений о фактическом уровне загрязнения воздуха по данным многолетнего мониторинга. Согласно полученным результатам, значения суммарного канцерогенного риска от воздействия выбросов приоритетных предприятий для населения города прогнозируются на приемлемом уровне. Распределение суммарного канцерогенного риска представлено на рис. 5.1. Значения хронических неканцерогенных рисков для различных органов и систем, формируемых за</w:t>
        <w:br w:type="page"/>
      </w:r>
      <w:r>
        <w:rPr>
          <w:color w:val="000000"/>
          <w:spacing w:val="0"/>
          <w:w w:val="100"/>
          <w:position w:val="0"/>
          <w:sz w:val="24"/>
          <w:szCs w:val="24"/>
          <w:shd w:val="clear" w:color="auto" w:fill="auto"/>
          <w:lang w:val="ru-RU" w:eastAsia="ru-RU" w:bidi="ru-RU"/>
        </w:rPr>
        <w:t>счет выбросов приоритетных предприятий в г. Лодейное Поле, не превышают допустимых диапазонов приемлемого риска, за исключением органов дыхания, основной вклад в формирование неприемлемого уровня риска для органов дыхания вносит пыль древесная, выбрасываемая преимущественно ООО «ЦСП-Свирь».</w:t>
      </w:r>
    </w:p>
    <w:p>
      <w:pPr>
        <w:framePr w:w="9590" w:h="8366" w:vSpace="758" w:wrap="notBeside" w:vAnchor="text" w:hAnchor="text" w:x="73" w:y="1"/>
        <w:widowControl w:val="0"/>
        <w:rPr>
          <w:sz w:val="2"/>
          <w:szCs w:val="2"/>
        </w:rPr>
      </w:pPr>
      <w:r>
        <w:drawing>
          <wp:inline>
            <wp:extent cx="6089650" cy="5315585"/>
            <wp:docPr id="167" name="Picutre 167"/>
            <a:graphic xmlns:a="http://schemas.openxmlformats.org/drawingml/2006/main">
              <a:graphicData uri="http://schemas.openxmlformats.org/drawingml/2006/picture">
                <pic:pic xmlns:pic="http://schemas.openxmlformats.org/drawingml/2006/picture">
                  <pic:nvPicPr>
                    <pic:cNvPr id="167" name="Picture 167"/>
                    <pic:cNvPicPr/>
                  </pic:nvPicPr>
                  <pic:blipFill>
                    <a:blip r:embed="rId169"/>
                    <a:stretch/>
                  </pic:blipFill>
                  <pic:spPr>
                    <a:xfrm>
                      <a:ext cx="6089650" cy="5315585"/>
                    </a:xfrm>
                    <a:prstGeom prst="rect"/>
                  </pic:spPr>
                </pic:pic>
              </a:graphicData>
            </a:graphic>
          </wp:inline>
        </w:drawing>
      </w:r>
    </w:p>
    <w:p>
      <w:pPr>
        <w:widowControl w:val="0"/>
        <w:spacing w:line="1" w:lineRule="exact"/>
      </w:pPr>
      <w:r>
        <mc:AlternateContent>
          <mc:Choice Requires="wps">
            <w:drawing>
              <wp:anchor distT="0" distB="0" distL="45720" distR="5336540" simplePos="0" relativeHeight="125829406" behindDoc="0" locked="0" layoutInCell="1" allowOverlap="1">
                <wp:simplePos x="0" y="0"/>
                <wp:positionH relativeFrom="column">
                  <wp:posOffset>3651250</wp:posOffset>
                </wp:positionH>
                <wp:positionV relativeFrom="paragraph">
                  <wp:posOffset>4839970</wp:posOffset>
                </wp:positionV>
                <wp:extent cx="798830" cy="128270"/>
                <wp:wrapTopAndBottom/>
                <wp:docPr id="168" name="Shape 168"/>
                <a:graphic xmlns:a="http://schemas.openxmlformats.org/drawingml/2006/main">
                  <a:graphicData uri="http://schemas.microsoft.com/office/word/2010/wordprocessingShape">
                    <wps:wsp>
                      <wps:cNvSpPr txBox="1"/>
                      <wps:spPr>
                        <a:xfrm>
                          <a:ext cx="798830" cy="128270"/>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left"/>
                              <w:rPr>
                                <w:sz w:val="16"/>
                                <w:szCs w:val="16"/>
                              </w:rPr>
                            </w:pPr>
                            <w:r>
                              <w:rPr>
                                <w:b w:val="0"/>
                                <w:bCs w:val="0"/>
                                <w:color w:val="000000"/>
                                <w:spacing w:val="0"/>
                                <w:w w:val="100"/>
                                <w:position w:val="0"/>
                                <w:sz w:val="16"/>
                                <w:szCs w:val="16"/>
                                <w:shd w:val="clear" w:color="auto" w:fill="auto"/>
                                <w:lang w:val="ru-RU" w:eastAsia="ru-RU" w:bidi="ru-RU"/>
                              </w:rPr>
                              <w:t>1,23е-007-4,88е-007</w:t>
                            </w:r>
                          </w:p>
                        </w:txbxContent>
                      </wps:txbx>
                      <wps:bodyPr lIns="0" tIns="0" rIns="0" bIns="0">
                        <a:noAutoFit/>
                      </wps:bodyPr>
                    </wps:wsp>
                  </a:graphicData>
                </a:graphic>
              </wp:anchor>
            </w:drawing>
          </mc:Choice>
          <mc:Fallback>
            <w:pict>
              <v:shape id="_x0000_s1194" type="#_x0000_t202" style="position:absolute;margin-left:287.5pt;margin-top:381.10000000000002pt;width:62.899999999999999pt;height:10.1pt;z-index:-125829347;mso-wrap-distance-left:3.6000000000000001pt;mso-wrap-distance-right:420.19999999999999pt" filled="f" stroked="f">
                <v:textbox inset="0,0,0,0">
                  <w:txbxContent>
                    <w:p>
                      <w:pPr>
                        <w:pStyle w:val="Style21"/>
                        <w:keepNext w:val="0"/>
                        <w:keepLines w:val="0"/>
                        <w:widowControl w:val="0"/>
                        <w:shd w:val="clear" w:color="auto" w:fill="auto"/>
                        <w:bidi w:val="0"/>
                        <w:spacing w:before="0" w:after="0" w:line="240" w:lineRule="auto"/>
                        <w:ind w:left="0" w:right="0" w:firstLine="0"/>
                        <w:jc w:val="left"/>
                        <w:rPr>
                          <w:sz w:val="16"/>
                          <w:szCs w:val="16"/>
                        </w:rPr>
                      </w:pPr>
                      <w:r>
                        <w:rPr>
                          <w:b w:val="0"/>
                          <w:bCs w:val="0"/>
                          <w:color w:val="000000"/>
                          <w:spacing w:val="0"/>
                          <w:w w:val="100"/>
                          <w:position w:val="0"/>
                          <w:sz w:val="16"/>
                          <w:szCs w:val="16"/>
                          <w:shd w:val="clear" w:color="auto" w:fill="auto"/>
                          <w:lang w:val="ru-RU" w:eastAsia="ru-RU" w:bidi="ru-RU"/>
                        </w:rPr>
                        <w:t>1,23е-007-4,88е-007</w:t>
                      </w:r>
                    </w:p>
                  </w:txbxContent>
                </v:textbox>
                <w10:wrap type="topAndBottom"/>
              </v:shape>
            </w:pict>
          </mc:Fallback>
        </mc:AlternateContent>
      </w:r>
      <w:r>
        <mc:AlternateContent>
          <mc:Choice Requires="wps">
            <w:drawing>
              <wp:anchor distT="0" distB="0" distL="45720" distR="5330825" simplePos="0" relativeHeight="125829408" behindDoc="0" locked="0" layoutInCell="1" allowOverlap="1">
                <wp:simplePos x="0" y="0"/>
                <wp:positionH relativeFrom="column">
                  <wp:posOffset>3642360</wp:posOffset>
                </wp:positionH>
                <wp:positionV relativeFrom="paragraph">
                  <wp:posOffset>5010785</wp:posOffset>
                </wp:positionV>
                <wp:extent cx="804545" cy="128270"/>
                <wp:wrapTopAndBottom/>
                <wp:docPr id="170" name="Shape 170"/>
                <a:graphic xmlns:a="http://schemas.openxmlformats.org/drawingml/2006/main">
                  <a:graphicData uri="http://schemas.microsoft.com/office/word/2010/wordprocessingShape">
                    <wps:wsp>
                      <wps:cNvSpPr txBox="1"/>
                      <wps:spPr>
                        <a:xfrm>
                          <a:ext cx="804545" cy="128270"/>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left"/>
                              <w:rPr>
                                <w:sz w:val="16"/>
                                <w:szCs w:val="16"/>
                              </w:rPr>
                            </w:pPr>
                            <w:r>
                              <w:rPr>
                                <w:b w:val="0"/>
                                <w:bCs w:val="0"/>
                                <w:color w:val="000000"/>
                                <w:spacing w:val="0"/>
                                <w:w w:val="100"/>
                                <w:position w:val="0"/>
                                <w:sz w:val="16"/>
                                <w:szCs w:val="16"/>
                                <w:shd w:val="clear" w:color="auto" w:fill="auto"/>
                                <w:lang w:val="ru-RU" w:eastAsia="ru-RU" w:bidi="ru-RU"/>
                              </w:rPr>
                              <w:t>4,88е-007-1,67е-006</w:t>
                            </w:r>
                          </w:p>
                        </w:txbxContent>
                      </wps:txbx>
                      <wps:bodyPr lIns="0" tIns="0" rIns="0" bIns="0">
                        <a:noAutoFit/>
                      </wps:bodyPr>
                    </wps:wsp>
                  </a:graphicData>
                </a:graphic>
              </wp:anchor>
            </w:drawing>
          </mc:Choice>
          <mc:Fallback>
            <w:pict>
              <v:shape id="_x0000_s1196" type="#_x0000_t202" style="position:absolute;margin-left:286.80000000000001pt;margin-top:394.55000000000001pt;width:63.350000000000001pt;height:10.1pt;z-index:-125829345;mso-wrap-distance-left:3.6000000000000001pt;mso-wrap-distance-right:419.75pt" filled="f" stroked="f">
                <v:textbox inset="0,0,0,0">
                  <w:txbxContent>
                    <w:p>
                      <w:pPr>
                        <w:pStyle w:val="Style21"/>
                        <w:keepNext w:val="0"/>
                        <w:keepLines w:val="0"/>
                        <w:widowControl w:val="0"/>
                        <w:shd w:val="clear" w:color="auto" w:fill="auto"/>
                        <w:bidi w:val="0"/>
                        <w:spacing w:before="0" w:after="0" w:line="240" w:lineRule="auto"/>
                        <w:ind w:left="0" w:right="0" w:firstLine="0"/>
                        <w:jc w:val="left"/>
                        <w:rPr>
                          <w:sz w:val="16"/>
                          <w:szCs w:val="16"/>
                        </w:rPr>
                      </w:pPr>
                      <w:r>
                        <w:rPr>
                          <w:b w:val="0"/>
                          <w:bCs w:val="0"/>
                          <w:color w:val="000000"/>
                          <w:spacing w:val="0"/>
                          <w:w w:val="100"/>
                          <w:position w:val="0"/>
                          <w:sz w:val="16"/>
                          <w:szCs w:val="16"/>
                          <w:shd w:val="clear" w:color="auto" w:fill="auto"/>
                          <w:lang w:val="ru-RU" w:eastAsia="ru-RU" w:bidi="ru-RU"/>
                        </w:rPr>
                        <w:t>4,88е-007-1,67е-006</w:t>
                      </w:r>
                    </w:p>
                  </w:txbxContent>
                </v:textbox>
                <w10:wrap type="topAndBottom"/>
              </v:shape>
            </w:pict>
          </mc:Fallback>
        </mc:AlternateContent>
      </w:r>
      <w:r>
        <mc:AlternateContent>
          <mc:Choice Requires="wps">
            <w:drawing>
              <wp:anchor distT="0" distB="0" distL="45720" distR="5339715" simplePos="0" relativeHeight="125829410" behindDoc="0" locked="0" layoutInCell="1" allowOverlap="1">
                <wp:simplePos x="0" y="0"/>
                <wp:positionH relativeFrom="column">
                  <wp:posOffset>3648710</wp:posOffset>
                </wp:positionH>
                <wp:positionV relativeFrom="paragraph">
                  <wp:posOffset>5181600</wp:posOffset>
                </wp:positionV>
                <wp:extent cx="795655" cy="128270"/>
                <wp:wrapTopAndBottom/>
                <wp:docPr id="172" name="Shape 172"/>
                <a:graphic xmlns:a="http://schemas.openxmlformats.org/drawingml/2006/main">
                  <a:graphicData uri="http://schemas.microsoft.com/office/word/2010/wordprocessingShape">
                    <wps:wsp>
                      <wps:cNvSpPr txBox="1"/>
                      <wps:spPr>
                        <a:xfrm>
                          <a:ext cx="795655" cy="128270"/>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right"/>
                              <w:rPr>
                                <w:sz w:val="16"/>
                                <w:szCs w:val="16"/>
                              </w:rPr>
                            </w:pPr>
                            <w:r>
                              <w:rPr>
                                <w:b w:val="0"/>
                                <w:bCs w:val="0"/>
                                <w:color w:val="000000"/>
                                <w:spacing w:val="0"/>
                                <w:w w:val="100"/>
                                <w:position w:val="0"/>
                                <w:sz w:val="16"/>
                                <w:szCs w:val="16"/>
                                <w:shd w:val="clear" w:color="auto" w:fill="auto"/>
                                <w:lang w:val="ru-RU" w:eastAsia="ru-RU" w:bidi="ru-RU"/>
                              </w:rPr>
                              <w:t>1,67е-006 -2,56е-005</w:t>
                            </w:r>
                          </w:p>
                        </w:txbxContent>
                      </wps:txbx>
                      <wps:bodyPr lIns="0" tIns="0" rIns="0" bIns="0">
                        <a:noAutoFit/>
                      </wps:bodyPr>
                    </wps:wsp>
                  </a:graphicData>
                </a:graphic>
              </wp:anchor>
            </w:drawing>
          </mc:Choice>
          <mc:Fallback>
            <w:pict>
              <v:shape id="_x0000_s1198" type="#_x0000_t202" style="position:absolute;margin-left:287.30000000000001pt;margin-top:408.pt;width:62.649999999999999pt;height:10.1pt;z-index:-125829343;mso-wrap-distance-left:3.6000000000000001pt;mso-wrap-distance-right:420.44999999999999pt" filled="f" stroked="f">
                <v:textbox inset="0,0,0,0">
                  <w:txbxContent>
                    <w:p>
                      <w:pPr>
                        <w:pStyle w:val="Style21"/>
                        <w:keepNext w:val="0"/>
                        <w:keepLines w:val="0"/>
                        <w:widowControl w:val="0"/>
                        <w:shd w:val="clear" w:color="auto" w:fill="auto"/>
                        <w:bidi w:val="0"/>
                        <w:spacing w:before="0" w:after="0" w:line="240" w:lineRule="auto"/>
                        <w:ind w:left="0" w:right="0" w:firstLine="0"/>
                        <w:jc w:val="right"/>
                        <w:rPr>
                          <w:sz w:val="16"/>
                          <w:szCs w:val="16"/>
                        </w:rPr>
                      </w:pPr>
                      <w:r>
                        <w:rPr>
                          <w:b w:val="0"/>
                          <w:bCs w:val="0"/>
                          <w:color w:val="000000"/>
                          <w:spacing w:val="0"/>
                          <w:w w:val="100"/>
                          <w:position w:val="0"/>
                          <w:sz w:val="16"/>
                          <w:szCs w:val="16"/>
                          <w:shd w:val="clear" w:color="auto" w:fill="auto"/>
                          <w:lang w:val="ru-RU" w:eastAsia="ru-RU" w:bidi="ru-RU"/>
                        </w:rPr>
                        <w:t>1,67е-006 -2,56е-005</w:t>
                      </w:r>
                    </w:p>
                  </w:txbxContent>
                </v:textbox>
                <w10:wrap type="topAndBottom"/>
              </v:shape>
            </w:pict>
          </mc:Fallback>
        </mc:AlternateContent>
      </w:r>
      <w:r>
        <mc:AlternateContent>
          <mc:Choice Requires="wps">
            <w:drawing>
              <wp:anchor distT="0" distB="0" distL="45720" distR="2218690" simplePos="0" relativeHeight="125829412" behindDoc="0" locked="0" layoutInCell="1" allowOverlap="1">
                <wp:simplePos x="0" y="0"/>
                <wp:positionH relativeFrom="column">
                  <wp:posOffset>1127760</wp:posOffset>
                </wp:positionH>
                <wp:positionV relativeFrom="paragraph">
                  <wp:posOffset>5614670</wp:posOffset>
                </wp:positionV>
                <wp:extent cx="3916680" cy="179705"/>
                <wp:wrapTopAndBottom/>
                <wp:docPr id="174" name="Shape 174"/>
                <a:graphic xmlns:a="http://schemas.openxmlformats.org/drawingml/2006/main">
                  <a:graphicData uri="http://schemas.microsoft.com/office/word/2010/wordprocessingShape">
                    <wps:wsp>
                      <wps:cNvSpPr txBox="1"/>
                      <wps:spPr>
                        <a:xfrm>
                          <a:ext cx="3916680" cy="179705"/>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Рис. 6.1. Распределение суммарного канцерогенного риска</w:t>
                            </w:r>
                          </w:p>
                        </w:txbxContent>
                      </wps:txbx>
                      <wps:bodyPr lIns="0" tIns="0" rIns="0" bIns="0">
                        <a:noAutoFit/>
                      </wps:bodyPr>
                    </wps:wsp>
                  </a:graphicData>
                </a:graphic>
              </wp:anchor>
            </w:drawing>
          </mc:Choice>
          <mc:Fallback>
            <w:pict>
              <v:shape id="_x0000_s1200" type="#_x0000_t202" style="position:absolute;margin-left:88.799999999999997pt;margin-top:442.10000000000002pt;width:308.40000000000003pt;height:14.15pt;z-index:-125829341;mso-wrap-distance-left:3.6000000000000001pt;mso-wrap-distance-right:174.70000000000002pt" filled="f" stroked="f">
                <v:textbox inset="0,0,0,0">
                  <w:txbxContent>
                    <w:p>
                      <w:pPr>
                        <w:pStyle w:val="Style21"/>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Рис. 6.1. Распределение суммарного канцерогенного риска</w:t>
                      </w:r>
                    </w:p>
                  </w:txbxContent>
                </v:textbox>
                <w10:wrap type="topAndBottom"/>
              </v:shape>
            </w:pict>
          </mc:Fallback>
        </mc:AlternateContent>
      </w:r>
      <w:r>
        <mc:AlternateContent>
          <mc:Choice Requires="wps">
            <w:drawing>
              <wp:anchor distT="0" distB="0" distL="45720" distR="5168900" simplePos="0" relativeHeight="125829414" behindDoc="0" locked="0" layoutInCell="1" allowOverlap="1">
                <wp:simplePos x="0" y="0"/>
                <wp:positionH relativeFrom="column">
                  <wp:posOffset>1273810</wp:posOffset>
                </wp:positionH>
                <wp:positionV relativeFrom="paragraph">
                  <wp:posOffset>4809490</wp:posOffset>
                </wp:positionV>
                <wp:extent cx="966470" cy="271145"/>
                <wp:wrapTopAndBottom/>
                <wp:docPr id="176" name="Shape 176"/>
                <a:graphic xmlns:a="http://schemas.openxmlformats.org/drawingml/2006/main">
                  <a:graphicData uri="http://schemas.microsoft.com/office/word/2010/wordprocessingShape">
                    <wps:wsp>
                      <wps:cNvSpPr txBox="1"/>
                      <wps:spPr>
                        <a:xfrm>
                          <a:ext cx="966470" cy="271145"/>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left"/>
                              <w:rPr>
                                <w:sz w:val="16"/>
                                <w:szCs w:val="16"/>
                              </w:rPr>
                            </w:pPr>
                            <w:r>
                              <w:rPr>
                                <w:b w:val="0"/>
                                <w:bCs w:val="0"/>
                                <w:color w:val="8E0C0E"/>
                                <w:spacing w:val="0"/>
                                <w:w w:val="100"/>
                                <w:position w:val="0"/>
                                <w:sz w:val="16"/>
                                <w:szCs w:val="16"/>
                                <w:shd w:val="clear" w:color="auto" w:fill="auto"/>
                                <w:lang w:val="ru-RU" w:eastAsia="ru-RU" w:bidi="ru-RU"/>
                              </w:rPr>
                              <w:t xml:space="preserve">И </w:t>
                            </w:r>
                            <w:r>
                              <w:rPr>
                                <w:b w:val="0"/>
                                <w:bCs w:val="0"/>
                                <w:color w:val="161416"/>
                                <w:spacing w:val="0"/>
                                <w:w w:val="100"/>
                                <w:position w:val="0"/>
                                <w:sz w:val="16"/>
                                <w:szCs w:val="16"/>
                                <w:shd w:val="clear" w:color="auto" w:fill="auto"/>
                                <w:lang w:val="ru-RU" w:eastAsia="ru-RU" w:bidi="ru-RU"/>
                              </w:rPr>
                              <w:t>Промышленная зона</w:t>
                            </w:r>
                          </w:p>
                          <w:p>
                            <w:pPr>
                              <w:pStyle w:val="Style21"/>
                              <w:keepNext w:val="0"/>
                              <w:keepLines w:val="0"/>
                              <w:widowControl w:val="0"/>
                              <w:shd w:val="clear" w:color="auto" w:fill="auto"/>
                              <w:bidi w:val="0"/>
                              <w:spacing w:before="0" w:after="0" w:line="240" w:lineRule="auto"/>
                              <w:ind w:left="0" w:right="0" w:firstLine="0"/>
                              <w:jc w:val="left"/>
                              <w:rPr>
                                <w:sz w:val="16"/>
                                <w:szCs w:val="16"/>
                              </w:rPr>
                            </w:pPr>
                            <w:r>
                              <w:rPr>
                                <w:b w:val="0"/>
                                <w:bCs w:val="0"/>
                                <w:color w:val="643E2F"/>
                                <w:spacing w:val="0"/>
                                <w:w w:val="100"/>
                                <w:position w:val="0"/>
                                <w:sz w:val="16"/>
                                <w:szCs w:val="16"/>
                                <w:shd w:val="clear" w:color="auto" w:fill="auto"/>
                                <w:lang w:val="ru-RU" w:eastAsia="ru-RU" w:bidi="ru-RU"/>
                              </w:rPr>
                              <w:t xml:space="preserve">И </w:t>
                            </w:r>
                            <w:r>
                              <w:rPr>
                                <w:b w:val="0"/>
                                <w:bCs w:val="0"/>
                                <w:color w:val="161416"/>
                                <w:spacing w:val="0"/>
                                <w:w w:val="100"/>
                                <w:position w:val="0"/>
                                <w:sz w:val="16"/>
                                <w:szCs w:val="16"/>
                                <w:shd w:val="clear" w:color="auto" w:fill="auto"/>
                                <w:lang w:val="ru-RU" w:eastAsia="ru-RU" w:bidi="ru-RU"/>
                              </w:rPr>
                              <w:t>Жилая застройка</w:t>
                            </w:r>
                          </w:p>
                        </w:txbxContent>
                      </wps:txbx>
                      <wps:bodyPr lIns="0" tIns="0" rIns="0" bIns="0">
                        <a:noAutoFit/>
                      </wps:bodyPr>
                    </wps:wsp>
                  </a:graphicData>
                </a:graphic>
              </wp:anchor>
            </w:drawing>
          </mc:Choice>
          <mc:Fallback>
            <w:pict>
              <v:shape id="_x0000_s1202" type="#_x0000_t202" style="position:absolute;margin-left:100.3pt;margin-top:378.69999999999999pt;width:76.100000000000009pt;height:21.350000000000001pt;z-index:-125829339;mso-wrap-distance-left:3.6000000000000001pt;mso-wrap-distance-right:407.pt" filled="f" stroked="f">
                <v:textbox inset="0,0,0,0">
                  <w:txbxContent>
                    <w:p>
                      <w:pPr>
                        <w:pStyle w:val="Style21"/>
                        <w:keepNext w:val="0"/>
                        <w:keepLines w:val="0"/>
                        <w:widowControl w:val="0"/>
                        <w:shd w:val="clear" w:color="auto" w:fill="auto"/>
                        <w:bidi w:val="0"/>
                        <w:spacing w:before="0" w:after="0" w:line="240" w:lineRule="auto"/>
                        <w:ind w:left="0" w:right="0" w:firstLine="0"/>
                        <w:jc w:val="left"/>
                        <w:rPr>
                          <w:sz w:val="16"/>
                          <w:szCs w:val="16"/>
                        </w:rPr>
                      </w:pPr>
                      <w:r>
                        <w:rPr>
                          <w:b w:val="0"/>
                          <w:bCs w:val="0"/>
                          <w:color w:val="8E0C0E"/>
                          <w:spacing w:val="0"/>
                          <w:w w:val="100"/>
                          <w:position w:val="0"/>
                          <w:sz w:val="16"/>
                          <w:szCs w:val="16"/>
                          <w:shd w:val="clear" w:color="auto" w:fill="auto"/>
                          <w:lang w:val="ru-RU" w:eastAsia="ru-RU" w:bidi="ru-RU"/>
                        </w:rPr>
                        <w:t xml:space="preserve">И </w:t>
                      </w:r>
                      <w:r>
                        <w:rPr>
                          <w:b w:val="0"/>
                          <w:bCs w:val="0"/>
                          <w:color w:val="161416"/>
                          <w:spacing w:val="0"/>
                          <w:w w:val="100"/>
                          <w:position w:val="0"/>
                          <w:sz w:val="16"/>
                          <w:szCs w:val="16"/>
                          <w:shd w:val="clear" w:color="auto" w:fill="auto"/>
                          <w:lang w:val="ru-RU" w:eastAsia="ru-RU" w:bidi="ru-RU"/>
                        </w:rPr>
                        <w:t>Промышленная зона</w:t>
                      </w:r>
                    </w:p>
                    <w:p>
                      <w:pPr>
                        <w:pStyle w:val="Style21"/>
                        <w:keepNext w:val="0"/>
                        <w:keepLines w:val="0"/>
                        <w:widowControl w:val="0"/>
                        <w:shd w:val="clear" w:color="auto" w:fill="auto"/>
                        <w:bidi w:val="0"/>
                        <w:spacing w:before="0" w:after="0" w:line="240" w:lineRule="auto"/>
                        <w:ind w:left="0" w:right="0" w:firstLine="0"/>
                        <w:jc w:val="left"/>
                        <w:rPr>
                          <w:sz w:val="16"/>
                          <w:szCs w:val="16"/>
                        </w:rPr>
                      </w:pPr>
                      <w:r>
                        <w:rPr>
                          <w:b w:val="0"/>
                          <w:bCs w:val="0"/>
                          <w:color w:val="643E2F"/>
                          <w:spacing w:val="0"/>
                          <w:w w:val="100"/>
                          <w:position w:val="0"/>
                          <w:sz w:val="16"/>
                          <w:szCs w:val="16"/>
                          <w:shd w:val="clear" w:color="auto" w:fill="auto"/>
                          <w:lang w:val="ru-RU" w:eastAsia="ru-RU" w:bidi="ru-RU"/>
                        </w:rPr>
                        <w:t xml:space="preserve">И </w:t>
                      </w:r>
                      <w:r>
                        <w:rPr>
                          <w:b w:val="0"/>
                          <w:bCs w:val="0"/>
                          <w:color w:val="161416"/>
                          <w:spacing w:val="0"/>
                          <w:w w:val="100"/>
                          <w:position w:val="0"/>
                          <w:sz w:val="16"/>
                          <w:szCs w:val="16"/>
                          <w:shd w:val="clear" w:color="auto" w:fill="auto"/>
                          <w:lang w:val="ru-RU" w:eastAsia="ru-RU" w:bidi="ru-RU"/>
                        </w:rPr>
                        <w:t>Жилая застройка</w:t>
                      </w:r>
                    </w:p>
                  </w:txbxContent>
                </v:textbox>
                <w10:wrap type="topAndBottom"/>
              </v:shape>
            </w:pict>
          </mc:Fallback>
        </mc:AlternateConten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 xml:space="preserve">Источником централизованного водоснабжения населения г. Лодейное Поле является судоходная река Свирь. За период 2009-2019 гг. в воде реки Свирь регистрировались превышения по санитарно-химическим показателям: алюминий, железо, мутность, цветность, единичные превышения - БПК5, марганец, нефтепродукты, по микробиологическим показателям - ОКБ и ТКБ. В воде перед подачей в распределительную сеть регистрировались превышения по санитарно-химическим показателям: алюминий, хлороформ (трихлорметан), цветность, единичные превышения - железо, запах, мутность, нефтепродукты, окисляемость перманганатная, хлор остаточный, по микробиологическим показателям превышения не регистрировались. В воде распределительной сети регистрировались превышения по санитарно-химическим показателям: железо, мутность, окисляемость перманганатная, хлороформ (трихлорметан), цветность, по микробиологическим показателям превышения не регистрировались. Доля проб питьевой воды, не соответствующих гигиеническим нормативам по санитарно-химическим </w:t>
      </w:r>
      <w:r>
        <w:rPr>
          <w:color w:val="000000"/>
          <w:spacing w:val="0"/>
          <w:w w:val="100"/>
          <w:position w:val="0"/>
          <w:sz w:val="24"/>
          <w:szCs w:val="24"/>
          <w:shd w:val="clear" w:color="auto" w:fill="auto"/>
          <w:lang w:val="ru-RU" w:eastAsia="ru-RU" w:bidi="ru-RU"/>
        </w:rPr>
        <w:t>показателям, по результатам мониторинга Управления Роспотребнадзора по Ленинградской области в 2019 году составляла 66,7 %.</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точках мониторинга почвы г. Лодейное Поле в течение 2009-2019 гг. были выявлены превышения гигиенических нормативов по содержанию бенз/а/пирена, индекса БГКП и единичное превышение индекса энтерококков. Несмотря на это, в целом по степени химического загрязнения и эпидемической опасности почва города характеризуется как «чистая».</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Для расчетов значений прогнозируемого риска от шумового воздействия автотранспорта в г. Лодейное Поле были использованы данные мониторинга уровней шума, проводимого ФБУЗ «Центр гигиены и эпидемиологии в Ленинградской области». Выполненные на основании полученных результатов исследования расчеты риска для здоровья населения от воздействия транспортного шума показали, что риск возникновения нарушений со стороны слуха, системы кровообращения и нервной системы у населения г. Лодейное Поле от воздействия автотранспортного шума можно рассматривать как низкий.</w:t>
      </w:r>
    </w:p>
    <w:p>
      <w:pPr>
        <w:pStyle w:val="Style2"/>
        <w:keepNext w:val="0"/>
        <w:keepLines w:val="0"/>
        <w:widowControl w:val="0"/>
        <w:shd w:val="clear" w:color="auto" w:fill="auto"/>
        <w:bidi w:val="0"/>
        <w:spacing w:before="0" w:after="0" w:line="240" w:lineRule="auto"/>
        <w:ind w:left="0" w:right="0" w:firstLine="720"/>
        <w:jc w:val="both"/>
      </w:pPr>
      <w:r>
        <w:rPr>
          <w:i/>
          <w:iCs/>
          <w:color w:val="000000"/>
          <w:spacing w:val="0"/>
          <w:w w:val="100"/>
          <w:position w:val="0"/>
          <w:sz w:val="24"/>
          <w:szCs w:val="24"/>
          <w:shd w:val="clear" w:color="auto" w:fill="auto"/>
          <w:lang w:val="ru-RU" w:eastAsia="ru-RU" w:bidi="ru-RU"/>
        </w:rPr>
        <w:t>Прогноз гигиенической обстановки и состояния здоровья населения.</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Необходимо отметить, что воздействие потенциально вредных факторов окружающей среды на состояние здоровья может проявляться как в короткие сроки (в течение года), так и с отсрочкой на несколько лет. В частности, наиболее характерным проявлением отсроченного воздействия является вредное воздействие канцерогенных факторов.</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На основе результатов проведенной работы по оценке состояния окружающей среды и здоровья населения г. Лодейное Поле можно прогнозировать сохранение существующего состояния санитарно-эпидемиологического благополучия.</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Вместе с тем, выявленные неприемлемые риски развития болезней органов дыхания в связи с вредным воздействием пыли древесной, выбрасываемой преимущественно ООО «ЦСП-Свирь», создают предпосылки для поддержания заболеваемости болезнями органов дыхания на существующем повышенном уровне.</w:t>
      </w:r>
    </w:p>
    <w:p>
      <w:pPr>
        <w:pStyle w:val="Style2"/>
        <w:keepNext w:val="0"/>
        <w:keepLines w:val="0"/>
        <w:widowControl w:val="0"/>
        <w:shd w:val="clear" w:color="auto" w:fill="auto"/>
        <w:bidi w:val="0"/>
        <w:spacing w:before="0" w:after="0" w:line="240" w:lineRule="auto"/>
        <w:ind w:left="0" w:right="0" w:firstLine="720"/>
        <w:jc w:val="both"/>
      </w:pPr>
      <w:r>
        <w:rPr>
          <w:i/>
          <w:iCs/>
          <w:color w:val="000000"/>
          <w:spacing w:val="0"/>
          <w:w w:val="100"/>
          <w:position w:val="0"/>
          <w:sz w:val="24"/>
          <w:szCs w:val="24"/>
          <w:shd w:val="clear" w:color="auto" w:fill="auto"/>
          <w:lang w:val="ru-RU" w:eastAsia="ru-RU" w:bidi="ru-RU"/>
        </w:rPr>
        <w:t>Предложения и рекомендации.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целях снижения влияния загрязнения атмосферного воздуха на здоровья населения города Лодейное Поле целесообразно рекомендовать:</w:t>
      </w:r>
    </w:p>
    <w:p>
      <w:pPr>
        <w:pStyle w:val="Style2"/>
        <w:keepNext w:val="0"/>
        <w:keepLines w:val="0"/>
        <w:widowControl w:val="0"/>
        <w:numPr>
          <w:ilvl w:val="0"/>
          <w:numId w:val="85"/>
        </w:numPr>
        <w:shd w:val="clear" w:color="auto" w:fill="auto"/>
        <w:tabs>
          <w:tab w:pos="908"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учитывая, что основной вклад в формирование неприемлемого уровня риска для органов дыхания вносит пыль древесная, выбрасываемая преимущественно ООО «ЦСП- Свирь», провести модернизацию производства с увеличением внедрения эффективных систем воздухоочистных устройств в целях снижения валовых выбросов пыли древесной в атмосферный воздух не менее чем на 20%;</w:t>
      </w:r>
    </w:p>
    <w:p>
      <w:pPr>
        <w:pStyle w:val="Style2"/>
        <w:keepNext w:val="0"/>
        <w:keepLines w:val="0"/>
        <w:widowControl w:val="0"/>
        <w:numPr>
          <w:ilvl w:val="0"/>
          <w:numId w:val="85"/>
        </w:numPr>
        <w:shd w:val="clear" w:color="auto" w:fill="auto"/>
        <w:tabs>
          <w:tab w:pos="913"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обеспечить на территории жилой застройки г. Лодейное Поле (ближайшей к предприятию ООО «ЦСП-Свирь») автоматический лабораторный контроль содержания в атмосферном воздухе пыли древесной в рамках производственного контроля.</w:t>
      </w:r>
    </w:p>
    <w:p>
      <w:pPr>
        <w:pStyle w:val="Style2"/>
        <w:keepNext w:val="0"/>
        <w:keepLines w:val="0"/>
        <w:widowControl w:val="0"/>
        <w:numPr>
          <w:ilvl w:val="0"/>
          <w:numId w:val="85"/>
        </w:numPr>
        <w:shd w:val="clear" w:color="auto" w:fill="auto"/>
        <w:tabs>
          <w:tab w:pos="918"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с целью снижения вредного воздействия на здоровье населения загрязняющих веществ в атмосферном воздухе, связанных с автомобильным транспортом, рекомендуется увеличить площадь зеленых насаждений (деревьев и кустарников), в том числе создание травяного покрова на незастроенной территории, в особенности вдоль автомагистралей и автомобильных дорог с интенсивным движением.</w:t>
      </w:r>
    </w:p>
    <w:p>
      <w:pPr>
        <w:pStyle w:val="Style2"/>
        <w:keepNext w:val="0"/>
        <w:keepLines w:val="0"/>
        <w:widowControl w:val="0"/>
        <w:numPr>
          <w:ilvl w:val="0"/>
          <w:numId w:val="85"/>
        </w:numPr>
        <w:shd w:val="clear" w:color="auto" w:fill="auto"/>
        <w:tabs>
          <w:tab w:pos="913"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организовать систематическую очистку смета с улиц города, с последующей поливкой улиц.</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целях снижения влияния загрязнения воды систем централизованного хозяйственно-питьевого водоснабжения на здоровья населения города Лодейное Поле целесообразно рекомендовать:</w:t>
      </w:r>
    </w:p>
    <w:p>
      <w:pPr>
        <w:pStyle w:val="Style2"/>
        <w:keepNext w:val="0"/>
        <w:keepLines w:val="0"/>
        <w:widowControl w:val="0"/>
        <w:numPr>
          <w:ilvl w:val="0"/>
          <w:numId w:val="85"/>
        </w:numPr>
        <w:shd w:val="clear" w:color="auto" w:fill="auto"/>
        <w:tabs>
          <w:tab w:pos="913"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провести модернизацию системы водоснабжения и водоподготовки с использованием перспективных технологий, включая технологии, разработанные организациями оборонно-промышленного комплекса;</w:t>
      </w:r>
    </w:p>
    <w:p>
      <w:pPr>
        <w:pStyle w:val="Style2"/>
        <w:keepNext w:val="0"/>
        <w:keepLines w:val="0"/>
        <w:widowControl w:val="0"/>
        <w:numPr>
          <w:ilvl w:val="0"/>
          <w:numId w:val="85"/>
        </w:numPr>
        <w:shd w:val="clear" w:color="auto" w:fill="auto"/>
        <w:tabs>
          <w:tab w:pos="918"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до завершения реконструкции водоочистных сооружений обеспечить соблюдение регламента водоподготовки;</w:t>
      </w:r>
    </w:p>
    <w:p>
      <w:pPr>
        <w:pStyle w:val="Style2"/>
        <w:keepNext w:val="0"/>
        <w:keepLines w:val="0"/>
        <w:widowControl w:val="0"/>
        <w:numPr>
          <w:ilvl w:val="0"/>
          <w:numId w:val="85"/>
        </w:numPr>
        <w:shd w:val="clear" w:color="auto" w:fill="auto"/>
        <w:tabs>
          <w:tab w:pos="913" w:val="left"/>
        </w:tabs>
        <w:bidi w:val="0"/>
        <w:spacing w:before="0" w:after="260" w:line="240" w:lineRule="auto"/>
        <w:ind w:left="0" w:right="0" w:firstLine="740"/>
        <w:jc w:val="both"/>
      </w:pPr>
      <w:r>
        <w:rPr>
          <w:color w:val="000000"/>
          <w:spacing w:val="0"/>
          <w:w w:val="100"/>
          <w:position w:val="0"/>
          <w:sz w:val="24"/>
          <w:szCs w:val="24"/>
          <w:shd w:val="clear" w:color="auto" w:fill="auto"/>
          <w:lang w:val="ru-RU" w:eastAsia="ru-RU" w:bidi="ru-RU"/>
        </w:rPr>
        <w:t>дополнить программы контроля качества воды централизованного хозяйственно</w:t>
        <w:softHyphen/>
        <w:t>питьевого водоснабжения исследованиями хлороформа, железа, алюминия и микробиологических показателей в питьевой воде после водоподготовки с кратностью исследований не менее 1 раз в 10 дней.</w:t>
      </w:r>
    </w:p>
    <w:p>
      <w:pPr>
        <w:pStyle w:val="Style2"/>
        <w:keepNext w:val="0"/>
        <w:keepLines w:val="0"/>
        <w:widowControl w:val="0"/>
        <w:shd w:val="clear" w:color="auto" w:fill="auto"/>
        <w:bidi w:val="0"/>
        <w:spacing w:before="0" w:after="0" w:line="240" w:lineRule="auto"/>
        <w:ind w:left="0" w:right="0" w:firstLine="740"/>
        <w:jc w:val="both"/>
      </w:pPr>
      <w:r>
        <w:rPr>
          <w:b/>
          <w:bCs/>
          <w:i/>
          <w:iCs/>
          <w:color w:val="000000"/>
          <w:spacing w:val="0"/>
          <w:w w:val="100"/>
          <w:position w:val="0"/>
          <w:sz w:val="24"/>
          <w:szCs w:val="24"/>
          <w:shd w:val="clear" w:color="auto" w:fill="auto"/>
          <w:lang w:val="ru-RU" w:eastAsia="ru-RU" w:bidi="ru-RU"/>
        </w:rPr>
        <w:t>По результатам выполненной работы применительно к городу Подпорожье можно сделать следующее выводы.</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Анализ динамики численности населения города Подпорожье показывает наличие устойчивой тенденции к снижению числа постоянного населения за последние годы. Половая структура населения незначительно отличается от показателей по Ленинградской области в целом: доля мужчин составляет 45,2 %, женщин - 54,8 % (в Ленинградской области 46,9 % населения составляют мужчины и 53,1 % женщины по данным на 2019 год).</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Структура первичной заболеваемости населения г. Подпорожье незначительно отличается от средних показателей по области. Отличия в структуре заболеваемости связаны с резко повышенными уровнями заболеваемости взрослого населения (18 лет и старше) г. Подпорожье травмами и отравлениями (11664,8 случаев на 100000 населения 18 лет и старше, что в 3,2 раза выше, чем в целом по области). Повышена заболеваемость травмами и отравлениями и среди детского населения (12793,9 случаев на 100000 населения от 0 до 14 лет, что в 2,3 раза выше средних областных показателей). Заболеваемость болезнями кожи и подкожной клетчатки также повышена как среди взрослого населения (7564,0 случаев на 100000 взрослого населения - в 2,6 раза выше областных показателей), так и детей от 0 до 14 лет (8540,8 случаев на 100000 детского населения - в 1,5 раза выше областных показателей).</w:t>
      </w:r>
    </w:p>
    <w:p>
      <w:pPr>
        <w:pStyle w:val="Style2"/>
        <w:keepNext w:val="0"/>
        <w:keepLines w:val="0"/>
        <w:widowControl w:val="0"/>
        <w:shd w:val="clear" w:color="auto" w:fill="auto"/>
        <w:tabs>
          <w:tab w:pos="5160" w:val="left"/>
        </w:tabs>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По состоянию на 2019 год предприятия 1 и 2 класса опасности в г. Подпорожье отсутствуют, на территории города расположены два предприятия 3 класса опасности с валовым выбросом загрязняющих веществ свыше 1 т/год, которые были учтены как источники загрязнения атмосферного воздуха. Установлено, что от двух приоритетных предприятий в г. Подпорожье («Подпорожский завод МЖБК» - производство сборных железобетонных конструкций, ООО «ПЁЛЕ» - лесозаготовка и деревообработка) в атмосферу выделяются загрязняющие вещества 41 наименований с валовым выбросом 54,15965268 т/год. Вклад в структуру валовых выбросов приоритетных предприятий составляет приблизительно равные доли -</w:t>
        <w:tab/>
        <w:t>58,46% и 41,54% соответственно. Для</w:t>
      </w:r>
    </w:p>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 xml:space="preserve">предприятий г.Подпорожье характерен выброс в атмосферный воздух 7 веществ, обладающих канцерогенной опасностью: Свинец и его неорганические соединения/в пересчете на свинец/, Хром (Хром шестивалентный) (в пересчете на хрома </w:t>
      </w:r>
      <w:r>
        <w:rPr>
          <w:color w:val="000000"/>
          <w:spacing w:val="0"/>
          <w:w w:val="100"/>
          <w:position w:val="0"/>
          <w:sz w:val="24"/>
          <w:szCs w:val="24"/>
          <w:shd w:val="clear" w:color="auto" w:fill="auto"/>
          <w:lang w:val="en-US" w:eastAsia="en-US" w:bidi="en-US"/>
        </w:rPr>
        <w:t xml:space="preserve">(VI) </w:t>
      </w:r>
      <w:r>
        <w:rPr>
          <w:color w:val="000000"/>
          <w:spacing w:val="0"/>
          <w:w w:val="100"/>
          <w:position w:val="0"/>
          <w:sz w:val="24"/>
          <w:szCs w:val="24"/>
          <w:shd w:val="clear" w:color="auto" w:fill="auto"/>
          <w:lang w:val="ru-RU" w:eastAsia="ru-RU" w:bidi="ru-RU"/>
        </w:rPr>
        <w:t>оксид), Сажа, Бензол, Бенз/а/пирен (3,4-Бензпирен), Ацетальдегид, Формальдегид.</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Мониторинг качества атмосферного воздуха в г. Подпорожье не проводится. В рамках выполнения мероприятия в целях получения дополнительных сведений об уровнях загрязнения атмосферного воздуха были выполнены собственные исследования в четырех точках на следующий перечень показателей: взвешенные вещества, углерода оксид, азота диоксид, серы диоксид. Анализ результатов исследований атмосферного воздуха показал, что концентрации исследованных в воздухе г. Подпорожье загрязнителей не превышают гигиенические нормативы.</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С целью оценки долгосрочного (хронического) воздействия качества воздуха на здоровье населения в г. Подпорожье была выполнена оценка риска с учетом сведений о фактическом уровнем загрязнения воздуха. Согласно полученным результатам, значения суммарного канцерогенного риска для населения города Подпорожье прогнозируются на приемлемом уровне. Значения хронических неканцерогенных рисков для различных органов и систем, формируемых за счет выбросов приоритетных предприятий г. Подпорожье, не превышают допустимых диапазонов приемлемого риска, не требуют принятия каких-либо мер по их снижению. Распределение хронического неканцерогенного риска для иммунной системы представлено на рис. 5.2. Приемлемые риски обусловлены существующей градостроительной ситуацией, а также малыми объемами промышленной эмиссии загрязнителей атмосферного воздуха.</w:t>
      </w:r>
      <w:r>
        <w:br w:type="page"/>
      </w:r>
    </w:p>
    <w:p>
      <w:pPr>
        <w:framePr w:w="8669" w:h="8136" w:vSpace="984" w:wrap="notBeside" w:vAnchor="text" w:hAnchor="text" w:x="533" w:y="1"/>
        <w:widowControl w:val="0"/>
        <w:rPr>
          <w:sz w:val="2"/>
          <w:szCs w:val="2"/>
        </w:rPr>
      </w:pPr>
      <w:r>
        <w:drawing>
          <wp:inline>
            <wp:extent cx="5504815" cy="5169535"/>
            <wp:docPr id="178" name="Picutre 178"/>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71"/>
                    <a:stretch/>
                  </pic:blipFill>
                  <pic:spPr>
                    <a:xfrm>
                      <a:ext cx="5504815" cy="5169535"/>
                    </a:xfrm>
                    <a:prstGeom prst="rect"/>
                  </pic:spPr>
                </pic:pic>
              </a:graphicData>
            </a:graphic>
          </wp:inline>
        </w:drawing>
      </w:r>
    </w:p>
    <w:p>
      <w:pPr>
        <w:widowControl w:val="0"/>
        <w:spacing w:line="1" w:lineRule="exact"/>
      </w:pPr>
      <w:r>
        <mc:AlternateContent>
          <mc:Choice Requires="wps">
            <w:drawing>
              <wp:anchor distT="0" distB="0" distL="337820" distR="4688205" simplePos="0" relativeHeight="125829416" behindDoc="0" locked="0" layoutInCell="1" allowOverlap="1">
                <wp:simplePos x="0" y="0"/>
                <wp:positionH relativeFrom="column">
                  <wp:posOffset>1115060</wp:posOffset>
                </wp:positionH>
                <wp:positionV relativeFrom="paragraph">
                  <wp:posOffset>5245735</wp:posOffset>
                </wp:positionV>
                <wp:extent cx="1155065" cy="460375"/>
                <wp:wrapTopAndBottom/>
                <wp:docPr id="179" name="Shape 179"/>
                <a:graphic xmlns:a="http://schemas.openxmlformats.org/drawingml/2006/main">
                  <a:graphicData uri="http://schemas.microsoft.com/office/word/2010/wordprocessingShape">
                    <wps:wsp>
                      <wps:cNvSpPr txBox="1"/>
                      <wps:spPr>
                        <a:xfrm>
                          <a:ext cx="1155065" cy="460375"/>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left"/>
                              <w:rPr>
                                <w:sz w:val="16"/>
                                <w:szCs w:val="16"/>
                              </w:rPr>
                            </w:pPr>
                            <w:r>
                              <w:rPr>
                                <w:b w:val="0"/>
                                <w:bCs w:val="0"/>
                                <w:color w:val="161416"/>
                                <w:spacing w:val="0"/>
                                <w:w w:val="100"/>
                                <w:position w:val="0"/>
                                <w:sz w:val="16"/>
                                <w:szCs w:val="16"/>
                                <w:shd w:val="clear" w:color="auto" w:fill="auto"/>
                                <w:lang w:val="ru-RU" w:eastAsia="ru-RU" w:bidi="ru-RU"/>
                              </w:rPr>
                              <w:t xml:space="preserve">• Точки на жилой застройке </w:t>
                            </w:r>
                            <w:r>
                              <w:rPr>
                                <w:b w:val="0"/>
                                <w:bCs w:val="0"/>
                                <w:color w:val="8E0C0E"/>
                                <w:spacing w:val="0"/>
                                <w:w w:val="100"/>
                                <w:position w:val="0"/>
                                <w:sz w:val="24"/>
                                <w:szCs w:val="24"/>
                                <w:shd w:val="clear" w:color="auto" w:fill="auto"/>
                                <w:lang w:val="ru-RU" w:eastAsia="ru-RU" w:bidi="ru-RU"/>
                              </w:rPr>
                              <w:t xml:space="preserve">23 </w:t>
                            </w:r>
                            <w:r>
                              <w:rPr>
                                <w:b w:val="0"/>
                                <w:bCs w:val="0"/>
                                <w:color w:val="161416"/>
                                <w:spacing w:val="0"/>
                                <w:w w:val="100"/>
                                <w:position w:val="0"/>
                                <w:sz w:val="16"/>
                                <w:szCs w:val="16"/>
                                <w:shd w:val="clear" w:color="auto" w:fill="auto"/>
                                <w:lang w:val="ru-RU" w:eastAsia="ru-RU" w:bidi="ru-RU"/>
                              </w:rPr>
                              <w:t>Промышленная зона</w:t>
                            </w:r>
                          </w:p>
                          <w:p>
                            <w:pPr>
                              <w:pStyle w:val="Style21"/>
                              <w:keepNext w:val="0"/>
                              <w:keepLines w:val="0"/>
                              <w:widowControl w:val="0"/>
                              <w:shd w:val="clear" w:color="auto" w:fill="auto"/>
                              <w:bidi w:val="0"/>
                              <w:spacing w:before="0" w:after="0" w:line="307" w:lineRule="auto"/>
                              <w:ind w:left="0" w:right="0" w:firstLine="280"/>
                              <w:jc w:val="left"/>
                              <w:rPr>
                                <w:sz w:val="16"/>
                                <w:szCs w:val="16"/>
                              </w:rPr>
                            </w:pPr>
                            <w:r>
                              <w:rPr>
                                <w:b w:val="0"/>
                                <w:bCs w:val="0"/>
                                <w:color w:val="161416"/>
                                <w:spacing w:val="0"/>
                                <w:w w:val="100"/>
                                <w:position w:val="0"/>
                                <w:sz w:val="16"/>
                                <w:szCs w:val="16"/>
                                <w:shd w:val="clear" w:color="auto" w:fill="auto"/>
                                <w:lang w:val="ru-RU" w:eastAsia="ru-RU" w:bidi="ru-RU"/>
                              </w:rPr>
                              <w:t>Жилая застройка</w:t>
                            </w:r>
                          </w:p>
                        </w:txbxContent>
                      </wps:txbx>
                      <wps:bodyPr lIns="0" tIns="0" rIns="0" bIns="0">
                        <a:noAutoFit/>
                      </wps:bodyPr>
                    </wps:wsp>
                  </a:graphicData>
                </a:graphic>
              </wp:anchor>
            </w:drawing>
          </mc:Choice>
          <mc:Fallback>
            <w:pict>
              <v:shape id="_x0000_s1205" type="#_x0000_t202" style="position:absolute;margin-left:87.799999999999997pt;margin-top:413.05000000000001pt;width:90.950000000000003pt;height:36.25pt;z-index:-125829337;mso-wrap-distance-left:26.600000000000001pt;mso-wrap-distance-right:369.15000000000003pt" filled="f" stroked="f">
                <v:textbox inset="0,0,0,0">
                  <w:txbxContent>
                    <w:p>
                      <w:pPr>
                        <w:pStyle w:val="Style21"/>
                        <w:keepNext w:val="0"/>
                        <w:keepLines w:val="0"/>
                        <w:widowControl w:val="0"/>
                        <w:shd w:val="clear" w:color="auto" w:fill="auto"/>
                        <w:bidi w:val="0"/>
                        <w:spacing w:before="0" w:after="0" w:line="240" w:lineRule="auto"/>
                        <w:ind w:left="0" w:right="0" w:firstLine="0"/>
                        <w:jc w:val="left"/>
                        <w:rPr>
                          <w:sz w:val="16"/>
                          <w:szCs w:val="16"/>
                        </w:rPr>
                      </w:pPr>
                      <w:r>
                        <w:rPr>
                          <w:b w:val="0"/>
                          <w:bCs w:val="0"/>
                          <w:color w:val="161416"/>
                          <w:spacing w:val="0"/>
                          <w:w w:val="100"/>
                          <w:position w:val="0"/>
                          <w:sz w:val="16"/>
                          <w:szCs w:val="16"/>
                          <w:shd w:val="clear" w:color="auto" w:fill="auto"/>
                          <w:lang w:val="ru-RU" w:eastAsia="ru-RU" w:bidi="ru-RU"/>
                        </w:rPr>
                        <w:t xml:space="preserve">• Точки на жилой застройке </w:t>
                      </w:r>
                      <w:r>
                        <w:rPr>
                          <w:b w:val="0"/>
                          <w:bCs w:val="0"/>
                          <w:color w:val="8E0C0E"/>
                          <w:spacing w:val="0"/>
                          <w:w w:val="100"/>
                          <w:position w:val="0"/>
                          <w:sz w:val="24"/>
                          <w:szCs w:val="24"/>
                          <w:shd w:val="clear" w:color="auto" w:fill="auto"/>
                          <w:lang w:val="ru-RU" w:eastAsia="ru-RU" w:bidi="ru-RU"/>
                        </w:rPr>
                        <w:t xml:space="preserve">23 </w:t>
                      </w:r>
                      <w:r>
                        <w:rPr>
                          <w:b w:val="0"/>
                          <w:bCs w:val="0"/>
                          <w:color w:val="161416"/>
                          <w:spacing w:val="0"/>
                          <w:w w:val="100"/>
                          <w:position w:val="0"/>
                          <w:sz w:val="16"/>
                          <w:szCs w:val="16"/>
                          <w:shd w:val="clear" w:color="auto" w:fill="auto"/>
                          <w:lang w:val="ru-RU" w:eastAsia="ru-RU" w:bidi="ru-RU"/>
                        </w:rPr>
                        <w:t>Промышленная зона</w:t>
                      </w:r>
                    </w:p>
                    <w:p>
                      <w:pPr>
                        <w:pStyle w:val="Style21"/>
                        <w:keepNext w:val="0"/>
                        <w:keepLines w:val="0"/>
                        <w:widowControl w:val="0"/>
                        <w:shd w:val="clear" w:color="auto" w:fill="auto"/>
                        <w:bidi w:val="0"/>
                        <w:spacing w:before="0" w:after="0" w:line="307" w:lineRule="auto"/>
                        <w:ind w:left="0" w:right="0" w:firstLine="280"/>
                        <w:jc w:val="left"/>
                        <w:rPr>
                          <w:sz w:val="16"/>
                          <w:szCs w:val="16"/>
                        </w:rPr>
                      </w:pPr>
                      <w:r>
                        <w:rPr>
                          <w:b w:val="0"/>
                          <w:bCs w:val="0"/>
                          <w:color w:val="161416"/>
                          <w:spacing w:val="0"/>
                          <w:w w:val="100"/>
                          <w:position w:val="0"/>
                          <w:sz w:val="16"/>
                          <w:szCs w:val="16"/>
                          <w:shd w:val="clear" w:color="auto" w:fill="auto"/>
                          <w:lang w:val="ru-RU" w:eastAsia="ru-RU" w:bidi="ru-RU"/>
                        </w:rPr>
                        <w:t>Жилая застройка</w:t>
                      </w:r>
                    </w:p>
                  </w:txbxContent>
                </v:textbox>
                <w10:wrap type="topAndBottom"/>
              </v:shape>
            </w:pict>
          </mc:Fallback>
        </mc:AlternateContent>
      </w:r>
      <w:r>
        <mc:AlternateContent>
          <mc:Choice Requires="wps">
            <w:drawing>
              <wp:anchor distT="0" distB="0" distL="337820" distR="3898900" simplePos="0" relativeHeight="125829418" behindDoc="0" locked="0" layoutInCell="1" allowOverlap="1">
                <wp:simplePos x="0" y="0"/>
                <wp:positionH relativeFrom="column">
                  <wp:posOffset>3331210</wp:posOffset>
                </wp:positionH>
                <wp:positionV relativeFrom="paragraph">
                  <wp:posOffset>5245735</wp:posOffset>
                </wp:positionV>
                <wp:extent cx="1944370" cy="231775"/>
                <wp:wrapTopAndBottom/>
                <wp:docPr id="181" name="Shape 181"/>
                <a:graphic xmlns:a="http://schemas.openxmlformats.org/drawingml/2006/main">
                  <a:graphicData uri="http://schemas.microsoft.com/office/word/2010/wordprocessingShape">
                    <wps:wsp>
                      <wps:cNvSpPr txBox="1"/>
                      <wps:spPr>
                        <a:xfrm>
                          <a:ext cx="1944370" cy="231775"/>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left"/>
                              <w:rPr>
                                <w:sz w:val="16"/>
                                <w:szCs w:val="16"/>
                              </w:rPr>
                            </w:pPr>
                            <w:r>
                              <w:rPr>
                                <w:b w:val="0"/>
                                <w:bCs w:val="0"/>
                                <w:color w:val="000000"/>
                                <w:spacing w:val="0"/>
                                <w:w w:val="100"/>
                                <w:position w:val="0"/>
                                <w:sz w:val="16"/>
                                <w:szCs w:val="16"/>
                                <w:shd w:val="clear" w:color="auto" w:fill="auto"/>
                                <w:lang w:val="ru-RU" w:eastAsia="ru-RU" w:bidi="ru-RU"/>
                              </w:rPr>
                              <w:t>Распределение хронического неканцерогенного риска для иммунной системы</w:t>
                            </w:r>
                          </w:p>
                        </w:txbxContent>
                      </wps:txbx>
                      <wps:bodyPr lIns="0" tIns="0" rIns="0" bIns="0">
                        <a:noAutoFit/>
                      </wps:bodyPr>
                    </wps:wsp>
                  </a:graphicData>
                </a:graphic>
              </wp:anchor>
            </w:drawing>
          </mc:Choice>
          <mc:Fallback>
            <w:pict>
              <v:shape id="_x0000_s1207" type="#_x0000_t202" style="position:absolute;margin-left:262.30000000000001pt;margin-top:413.05000000000001pt;width:153.09999999999999pt;height:18.25pt;z-index:-125829335;mso-wrap-distance-left:26.600000000000001pt;mso-wrap-distance-right:307.pt" filled="f" stroked="f">
                <v:textbox inset="0,0,0,0">
                  <w:txbxContent>
                    <w:p>
                      <w:pPr>
                        <w:pStyle w:val="Style21"/>
                        <w:keepNext w:val="0"/>
                        <w:keepLines w:val="0"/>
                        <w:widowControl w:val="0"/>
                        <w:shd w:val="clear" w:color="auto" w:fill="auto"/>
                        <w:bidi w:val="0"/>
                        <w:spacing w:before="0" w:after="0" w:line="240" w:lineRule="auto"/>
                        <w:ind w:left="0" w:right="0" w:firstLine="0"/>
                        <w:jc w:val="left"/>
                        <w:rPr>
                          <w:sz w:val="16"/>
                          <w:szCs w:val="16"/>
                        </w:rPr>
                      </w:pPr>
                      <w:r>
                        <w:rPr>
                          <w:b w:val="0"/>
                          <w:bCs w:val="0"/>
                          <w:color w:val="000000"/>
                          <w:spacing w:val="0"/>
                          <w:w w:val="100"/>
                          <w:position w:val="0"/>
                          <w:sz w:val="16"/>
                          <w:szCs w:val="16"/>
                          <w:shd w:val="clear" w:color="auto" w:fill="auto"/>
                          <w:lang w:val="ru-RU" w:eastAsia="ru-RU" w:bidi="ru-RU"/>
                        </w:rPr>
                        <w:t>Распределение хронического неканцерогенного риска для иммунной системы</w:t>
                      </w:r>
                    </w:p>
                  </w:txbxContent>
                </v:textbox>
                <w10:wrap type="topAndBottom"/>
              </v:shape>
            </w:pict>
          </mc:Fallback>
        </mc:AlternateContent>
      </w:r>
      <w:r>
        <mc:AlternateContent>
          <mc:Choice Requires="wps">
            <w:drawing>
              <wp:anchor distT="0" distB="0" distL="337820" distR="3898900" simplePos="0" relativeHeight="125829420" behindDoc="0" locked="0" layoutInCell="1" allowOverlap="1">
                <wp:simplePos x="0" y="0"/>
                <wp:positionH relativeFrom="column">
                  <wp:posOffset>3331210</wp:posOffset>
                </wp:positionH>
                <wp:positionV relativeFrom="paragraph">
                  <wp:posOffset>5544185</wp:posOffset>
                </wp:positionV>
                <wp:extent cx="1944370" cy="247015"/>
                <wp:wrapTopAndBottom/>
                <wp:docPr id="183" name="Shape 183"/>
                <a:graphic xmlns:a="http://schemas.openxmlformats.org/drawingml/2006/main">
                  <a:graphicData uri="http://schemas.microsoft.com/office/word/2010/wordprocessingShape">
                    <wps:wsp>
                      <wps:cNvSpPr txBox="1"/>
                      <wps:spPr>
                        <a:xfrm>
                          <a:ext cx="1944370" cy="247015"/>
                        </a:xfrm>
                        <a:prstGeom prst="rect"/>
                        <a:noFill/>
                      </wps:spPr>
                      <wps:txbx>
                        <w:txbxContent>
                          <w:p>
                            <w:pPr>
                              <w:pStyle w:val="Style21"/>
                              <w:keepNext w:val="0"/>
                              <w:keepLines w:val="0"/>
                              <w:widowControl w:val="0"/>
                              <w:shd w:val="clear" w:color="auto" w:fill="auto"/>
                              <w:bidi w:val="0"/>
                              <w:spacing w:before="0" w:after="0" w:line="240" w:lineRule="auto"/>
                              <w:ind w:left="0" w:right="0" w:firstLine="280"/>
                              <w:jc w:val="both"/>
                              <w:rPr>
                                <w:sz w:val="16"/>
                                <w:szCs w:val="16"/>
                              </w:rPr>
                            </w:pPr>
                            <w:r>
                              <w:rPr>
                                <w:b w:val="0"/>
                                <w:bCs w:val="0"/>
                                <w:color w:val="000000"/>
                                <w:spacing w:val="0"/>
                                <w:w w:val="100"/>
                                <w:position w:val="0"/>
                                <w:sz w:val="16"/>
                                <w:szCs w:val="16"/>
                                <w:shd w:val="clear" w:color="auto" w:fill="auto"/>
                                <w:lang w:val="ru-RU" w:eastAsia="ru-RU" w:bidi="ru-RU"/>
                              </w:rPr>
                              <w:t>2,01е-007-1,04е-006</w:t>
                            </w:r>
                          </w:p>
                          <w:p>
                            <w:pPr>
                              <w:pStyle w:val="Style21"/>
                              <w:keepNext w:val="0"/>
                              <w:keepLines w:val="0"/>
                              <w:widowControl w:val="0"/>
                              <w:shd w:val="clear" w:color="auto" w:fill="auto"/>
                              <w:bidi w:val="0"/>
                              <w:spacing w:before="0" w:after="0" w:line="240" w:lineRule="auto"/>
                              <w:ind w:left="0" w:right="0" w:firstLine="0"/>
                              <w:jc w:val="left"/>
                              <w:rPr>
                                <w:sz w:val="16"/>
                                <w:szCs w:val="16"/>
                              </w:rPr>
                            </w:pPr>
                            <w:r>
                              <w:rPr>
                                <w:b w:val="0"/>
                                <w:bCs w:val="0"/>
                                <w:color w:val="AAB288"/>
                                <w:spacing w:val="0"/>
                                <w:w w:val="100"/>
                                <w:position w:val="0"/>
                                <w:sz w:val="16"/>
                                <w:szCs w:val="16"/>
                                <w:shd w:val="clear" w:color="auto" w:fill="auto"/>
                                <w:lang w:val="ru-RU" w:eastAsia="ru-RU" w:bidi="ru-RU"/>
                              </w:rPr>
                              <w:t xml:space="preserve">■ </w:t>
                            </w:r>
                            <w:r>
                              <w:rPr>
                                <w:b w:val="0"/>
                                <w:bCs w:val="0"/>
                                <w:color w:val="000000"/>
                                <w:spacing w:val="0"/>
                                <w:w w:val="100"/>
                                <w:position w:val="0"/>
                                <w:sz w:val="16"/>
                                <w:szCs w:val="16"/>
                                <w:shd w:val="clear" w:color="auto" w:fill="auto"/>
                                <w:lang w:val="ru-RU" w:eastAsia="ru-RU" w:bidi="ru-RU"/>
                              </w:rPr>
                              <w:t>1,04е-006-9,25е-006</w:t>
                            </w:r>
                          </w:p>
                        </w:txbxContent>
                      </wps:txbx>
                      <wps:bodyPr lIns="0" tIns="0" rIns="0" bIns="0">
                        <a:noAutoFit/>
                      </wps:bodyPr>
                    </wps:wsp>
                  </a:graphicData>
                </a:graphic>
              </wp:anchor>
            </w:drawing>
          </mc:Choice>
          <mc:Fallback>
            <w:pict>
              <v:shape id="_x0000_s1209" type="#_x0000_t202" style="position:absolute;margin-left:262.30000000000001pt;margin-top:436.55000000000001pt;width:153.09999999999999pt;height:19.449999999999999pt;z-index:-125829333;mso-wrap-distance-left:26.600000000000001pt;mso-wrap-distance-right:307.pt" filled="f" stroked="f">
                <v:textbox inset="0,0,0,0">
                  <w:txbxContent>
                    <w:p>
                      <w:pPr>
                        <w:pStyle w:val="Style21"/>
                        <w:keepNext w:val="0"/>
                        <w:keepLines w:val="0"/>
                        <w:widowControl w:val="0"/>
                        <w:shd w:val="clear" w:color="auto" w:fill="auto"/>
                        <w:bidi w:val="0"/>
                        <w:spacing w:before="0" w:after="0" w:line="240" w:lineRule="auto"/>
                        <w:ind w:left="0" w:right="0" w:firstLine="280"/>
                        <w:jc w:val="both"/>
                        <w:rPr>
                          <w:sz w:val="16"/>
                          <w:szCs w:val="16"/>
                        </w:rPr>
                      </w:pPr>
                      <w:r>
                        <w:rPr>
                          <w:b w:val="0"/>
                          <w:bCs w:val="0"/>
                          <w:color w:val="000000"/>
                          <w:spacing w:val="0"/>
                          <w:w w:val="100"/>
                          <w:position w:val="0"/>
                          <w:sz w:val="16"/>
                          <w:szCs w:val="16"/>
                          <w:shd w:val="clear" w:color="auto" w:fill="auto"/>
                          <w:lang w:val="ru-RU" w:eastAsia="ru-RU" w:bidi="ru-RU"/>
                        </w:rPr>
                        <w:t>2,01е-007-1,04е-006</w:t>
                      </w:r>
                    </w:p>
                    <w:p>
                      <w:pPr>
                        <w:pStyle w:val="Style21"/>
                        <w:keepNext w:val="0"/>
                        <w:keepLines w:val="0"/>
                        <w:widowControl w:val="0"/>
                        <w:shd w:val="clear" w:color="auto" w:fill="auto"/>
                        <w:bidi w:val="0"/>
                        <w:spacing w:before="0" w:after="0" w:line="240" w:lineRule="auto"/>
                        <w:ind w:left="0" w:right="0" w:firstLine="0"/>
                        <w:jc w:val="left"/>
                        <w:rPr>
                          <w:sz w:val="16"/>
                          <w:szCs w:val="16"/>
                        </w:rPr>
                      </w:pPr>
                      <w:r>
                        <w:rPr>
                          <w:b w:val="0"/>
                          <w:bCs w:val="0"/>
                          <w:color w:val="AAB288"/>
                          <w:spacing w:val="0"/>
                          <w:w w:val="100"/>
                          <w:position w:val="0"/>
                          <w:sz w:val="16"/>
                          <w:szCs w:val="16"/>
                          <w:shd w:val="clear" w:color="auto" w:fill="auto"/>
                          <w:lang w:val="ru-RU" w:eastAsia="ru-RU" w:bidi="ru-RU"/>
                        </w:rPr>
                        <w:t xml:space="preserve">■ </w:t>
                      </w:r>
                      <w:r>
                        <w:rPr>
                          <w:b w:val="0"/>
                          <w:bCs w:val="0"/>
                          <w:color w:val="000000"/>
                          <w:spacing w:val="0"/>
                          <w:w w:val="100"/>
                          <w:position w:val="0"/>
                          <w:sz w:val="16"/>
                          <w:szCs w:val="16"/>
                          <w:shd w:val="clear" w:color="auto" w:fill="auto"/>
                          <w:lang w:val="ru-RU" w:eastAsia="ru-RU" w:bidi="ru-RU"/>
                        </w:rPr>
                        <w:t>1,04е-006-9,25е-006</w:t>
                      </w:r>
                    </w:p>
                  </w:txbxContent>
                </v:textbox>
                <w10:wrap type="topAndBottom"/>
              </v:shape>
            </w:pict>
          </mc:Fallback>
        </mc:AlternateContent>
      </w:r>
    </w:p>
    <w:p>
      <w:pPr>
        <w:pStyle w:val="Style10"/>
        <w:keepNext/>
        <w:keepLines/>
        <w:widowControl w:val="0"/>
        <w:shd w:val="clear" w:color="auto" w:fill="auto"/>
        <w:bidi w:val="0"/>
        <w:spacing w:before="0" w:after="240" w:line="240" w:lineRule="auto"/>
        <w:ind w:left="0" w:right="0" w:firstLine="0"/>
        <w:jc w:val="center"/>
      </w:pPr>
      <w:bookmarkStart w:id="224" w:name="bookmark224"/>
      <w:r>
        <w:rPr>
          <w:color w:val="000000"/>
          <w:spacing w:val="0"/>
          <w:w w:val="100"/>
          <w:position w:val="0"/>
          <w:shd w:val="clear" w:color="auto" w:fill="auto"/>
          <w:lang w:val="ru-RU" w:eastAsia="ru-RU" w:bidi="ru-RU"/>
        </w:rPr>
        <w:t>Рис. 6.2. Распределение хронического неканцерогенного риска для иммунной системы</w:t>
      </w:r>
      <w:bookmarkEnd w:id="224"/>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Источниками централизованного питьевого водоснабжения г. Подпорожье являются 13 артезианских скважин, расположенные на территории города, из которых эксплуатируется 8. Все трубы централизованной системы холодного водоснабжения выполнены из трех разных материалов, 50 % от общего количества труб выполнены из чугуна и нуждаются в замене. В связи с аварийными ситуациями на сетях происходит частое отключение водоснабжения, из-за отсутствия отсекающей арматуры, отключение проводится одновременно в нескольких микрорайонах (город разделен на верхнюю и нижнюю часть, соответственно этому производится отключение). За период 2009-2019 гг. в питьевой воде регистрировались превышения по санитарно-химическим показателям: железо, марганец, мутность, единичные превышения - бор, запах, нефтепродукты, цветность. Зарегистрировано одно превышение по микробиологическим показателям (ОКБ) в сентябре 2018 г. Доля проб питьевой воды, не соответствующих гигиеническим нормативам по санитарно-химическим показателям, по результатам мониторинга Управления Роспотребнадзора по Ленинградской области в 2019 году составляла 12,5 %.</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 xml:space="preserve">В точке мониторинга почвы г. Подпорожье (на территории МДОУ детский сад № 12 по адресу ул. Ленина д. 11а) в 2009, 2012, 2013, 2016 годах были зарегистрированы превышения гигиенических нормативов по индексу БГКП, яиц и личинок гельминтов, в </w:t>
      </w:r>
      <w:r>
        <w:rPr>
          <w:color w:val="000000"/>
          <w:spacing w:val="0"/>
          <w:w w:val="100"/>
          <w:position w:val="0"/>
          <w:sz w:val="24"/>
          <w:szCs w:val="24"/>
          <w:shd w:val="clear" w:color="auto" w:fill="auto"/>
          <w:lang w:val="ru-RU" w:eastAsia="ru-RU" w:bidi="ru-RU"/>
        </w:rPr>
        <w:t>связи с чем по степени эпидемической опасности почву можно отнести к категории «умеренно опасная».</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Для расчетов значений прогнозируемого риска от шумового воздействия автотранспорта в г. Подпорожье были использованы данные мониторинга уровней шума, полученные в ходе исследований, выполненных в рамках данной работы ввиду отсутствия систематического мониторинга. Было проведено 12 измерений уровней звукового давления в 4 точках, расположенных на территории г. Подпорожье. Выполненные на основании полученных результатов исследования расчеты риска для здоровья населения от воздействия транспортного шума показали, что риск возникновения нарушений со стороны слуха, системы кровообращения и нервной системы у населения г. Подпорожье от воздействия автотранспортного шума можно рассматривать как низкий.</w:t>
      </w:r>
    </w:p>
    <w:p>
      <w:pPr>
        <w:pStyle w:val="Style2"/>
        <w:keepNext w:val="0"/>
        <w:keepLines w:val="0"/>
        <w:widowControl w:val="0"/>
        <w:shd w:val="clear" w:color="auto" w:fill="auto"/>
        <w:bidi w:val="0"/>
        <w:spacing w:before="0" w:after="0" w:line="240" w:lineRule="auto"/>
        <w:ind w:left="0" w:right="0" w:firstLine="740"/>
        <w:jc w:val="both"/>
      </w:pPr>
      <w:r>
        <w:rPr>
          <w:i/>
          <w:iCs/>
          <w:color w:val="000000"/>
          <w:spacing w:val="0"/>
          <w:w w:val="100"/>
          <w:position w:val="0"/>
          <w:sz w:val="24"/>
          <w:szCs w:val="24"/>
          <w:shd w:val="clear" w:color="auto" w:fill="auto"/>
          <w:lang w:val="ru-RU" w:eastAsia="ru-RU" w:bidi="ru-RU"/>
        </w:rPr>
        <w:t>Прогноз гигиенической обстановки и состояния здоровья населения.</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На основе результатов проведенной работы по оценке состояния окружающей среды и здоровья населения г. Подпорожье можно прогнозировать сохранение существующего состояния санитарно-эпидемиологического благополучия в части состояния окружающей среды.</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Однако по данным многолетних наблюдений заболеваемость населения г. Подпорожье практически по всем классам болезней существенно превышает областные уровни без четкой тенденции к изменению. Результаты проведенных исследований не позволяют дать однозначных прогнозов о рисках возникновения болезней, связанных с состоянием окружающей среды, в связи с чем необходимо углубленное изучение причин повышенной заболеваемости, которые могут быть связаны как с факторами образа жизни, так и со специфической возрастной структурой населения, характеризующейся повышенной долей жителей нетрудоспособного возраста, в связи с чем может возникнуть необходимость стандартизации показателей заболеваемости по возрасту.</w:t>
      </w:r>
    </w:p>
    <w:p>
      <w:pPr>
        <w:pStyle w:val="Style2"/>
        <w:keepNext w:val="0"/>
        <w:keepLines w:val="0"/>
        <w:widowControl w:val="0"/>
        <w:shd w:val="clear" w:color="auto" w:fill="auto"/>
        <w:bidi w:val="0"/>
        <w:spacing w:before="0" w:after="0" w:line="240" w:lineRule="auto"/>
        <w:ind w:left="0" w:right="0" w:firstLine="740"/>
        <w:jc w:val="both"/>
      </w:pPr>
      <w:r>
        <w:rPr>
          <w:i/>
          <w:iCs/>
          <w:color w:val="000000"/>
          <w:spacing w:val="0"/>
          <w:w w:val="100"/>
          <w:position w:val="0"/>
          <w:sz w:val="24"/>
          <w:szCs w:val="24"/>
          <w:shd w:val="clear" w:color="auto" w:fill="auto"/>
          <w:lang w:val="ru-RU" w:eastAsia="ru-RU" w:bidi="ru-RU"/>
        </w:rPr>
        <w:t>Предложения и рекомендации.</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В связи с высокими показателями заболеваемости болезнями кожи и подкожной клетчатки среди как взрослого населения, так и детей, провести углублённые обследование населения с целью выявления причин повышенной заболеваемости.</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В целях снижения вредного воздействия на здоровье населения загрязняющих веществ в атмосферном воздухе, связанных с автомобильным транспортом, рекомендуется увеличить площадь зеленых насаждений (деревьев и кустарников), в том числе создание травяного покрова на незастроенной территории, в особенности вдоль автомагистралей и автомобильных дорог с интенсивным движением, а также организовать систематическую очистку смета с улиц города, с последующей поливкой улиц.</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В целях снижения влияния загрязнения воды систем централизованного хозяйственно-питьевого водоснабжения на здоровья населения города Подпорожье целесообразно рекомендовать:</w:t>
      </w:r>
    </w:p>
    <w:p>
      <w:pPr>
        <w:pStyle w:val="Style2"/>
        <w:keepNext w:val="0"/>
        <w:keepLines w:val="0"/>
        <w:widowControl w:val="0"/>
        <w:numPr>
          <w:ilvl w:val="0"/>
          <w:numId w:val="87"/>
        </w:numPr>
        <w:shd w:val="clear" w:color="auto" w:fill="auto"/>
        <w:tabs>
          <w:tab w:pos="1085" w:val="left"/>
        </w:tabs>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провести модернизацию системы водоснабжения и водоподготовки с использованием перспективных технологий, включая технологии, разработанные организациями оборонно-промышленного комплекса;</w:t>
      </w:r>
    </w:p>
    <w:p>
      <w:pPr>
        <w:pStyle w:val="Style2"/>
        <w:keepNext w:val="0"/>
        <w:keepLines w:val="0"/>
        <w:widowControl w:val="0"/>
        <w:numPr>
          <w:ilvl w:val="0"/>
          <w:numId w:val="87"/>
        </w:numPr>
        <w:shd w:val="clear" w:color="auto" w:fill="auto"/>
        <w:tabs>
          <w:tab w:pos="1085" w:val="left"/>
        </w:tabs>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до завершения реконструкции водоочистных сооружений обеспечить соблюдение регламента водоподготовки;</w:t>
      </w:r>
    </w:p>
    <w:p>
      <w:pPr>
        <w:pStyle w:val="Style2"/>
        <w:keepNext w:val="0"/>
        <w:keepLines w:val="0"/>
        <w:widowControl w:val="0"/>
        <w:numPr>
          <w:ilvl w:val="0"/>
          <w:numId w:val="87"/>
        </w:numPr>
        <w:shd w:val="clear" w:color="auto" w:fill="auto"/>
        <w:tabs>
          <w:tab w:pos="1085" w:val="left"/>
        </w:tabs>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дополнить программы контроля качества воды централизованного хозяйственно</w:t>
        <w:softHyphen/>
        <w:t>питьевого водоснабжения исследованиями хлороформа, железа и микробиологических показателей в питьевой воде после водоподготовки с кратностью исследований не менее 1 раз в 10 дней.</w:t>
      </w:r>
    </w:p>
    <w:p>
      <w:pPr>
        <w:pStyle w:val="Style2"/>
        <w:keepNext w:val="0"/>
        <w:keepLines w:val="0"/>
        <w:widowControl w:val="0"/>
        <w:numPr>
          <w:ilvl w:val="0"/>
          <w:numId w:val="87"/>
        </w:numPr>
        <w:shd w:val="clear" w:color="auto" w:fill="auto"/>
        <w:tabs>
          <w:tab w:pos="1085" w:val="left"/>
        </w:tabs>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провести работы по обеспечению населения питьевой водой в случае аварийных ситуациях на системе централизованного водоснабжения.</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В целях обеспечения требуемого качества почвы организовать смену песка в песочницах детских образовательных организаций не реже 2 раз в год (апрель, июль).</w:t>
      </w:r>
    </w:p>
    <w:p>
      <w:pPr>
        <w:pStyle w:val="Style2"/>
        <w:keepNext w:val="0"/>
        <w:keepLines w:val="0"/>
        <w:widowControl w:val="0"/>
        <w:shd w:val="clear" w:color="auto" w:fill="auto"/>
        <w:bidi w:val="0"/>
        <w:spacing w:before="0" w:after="0" w:line="240" w:lineRule="auto"/>
        <w:ind w:left="0" w:right="0" w:firstLine="740"/>
        <w:jc w:val="both"/>
      </w:pPr>
      <w:r>
        <w:rPr>
          <w:b/>
          <w:bCs/>
          <w:i/>
          <w:iCs/>
          <w:color w:val="000000"/>
          <w:spacing w:val="0"/>
          <w:w w:val="100"/>
          <w:position w:val="0"/>
          <w:sz w:val="24"/>
          <w:szCs w:val="24"/>
          <w:shd w:val="clear" w:color="auto" w:fill="auto"/>
          <w:lang w:val="ru-RU" w:eastAsia="ru-RU" w:bidi="ru-RU"/>
        </w:rPr>
        <w:t>По результатам выполненной работы применительно к городу Бокситогорск можно сделать следующее выводы.</w:t>
      </w:r>
    </w:p>
    <w:p>
      <w:pPr>
        <w:pStyle w:val="Style2"/>
        <w:keepNext w:val="0"/>
        <w:keepLines w:val="0"/>
        <w:widowControl w:val="0"/>
        <w:shd w:val="clear" w:color="auto" w:fill="auto"/>
        <w:bidi w:val="0"/>
        <w:spacing w:before="0" w:after="0" w:line="240" w:lineRule="auto"/>
        <w:ind w:left="0" w:right="0" w:firstLine="620"/>
        <w:jc w:val="both"/>
      </w:pPr>
      <w:r>
        <w:rPr>
          <w:color w:val="000000"/>
          <w:spacing w:val="0"/>
          <w:w w:val="100"/>
          <w:position w:val="0"/>
          <w:sz w:val="24"/>
          <w:szCs w:val="24"/>
          <w:shd w:val="clear" w:color="auto" w:fill="auto"/>
          <w:lang w:val="ru-RU" w:eastAsia="ru-RU" w:bidi="ru-RU"/>
        </w:rPr>
        <w:t>Анализ динамики численности населения города Бокситогорск показывает наличие устойчивой тенденции к снижению числа постоянного населения за последние годы. Половая структура населения незначительно отличается от показателей по Ленинградской области в целом: доля мужчин составляет 45,8 %, женщин - 54,2 % (в Ленинградской области 46,9 % населения составляют мужчины и 53,1 % женщины по данным на 2019 год).</w:t>
      </w:r>
    </w:p>
    <w:p>
      <w:pPr>
        <w:pStyle w:val="Style2"/>
        <w:keepNext w:val="0"/>
        <w:keepLines w:val="0"/>
        <w:widowControl w:val="0"/>
        <w:shd w:val="clear" w:color="auto" w:fill="auto"/>
        <w:bidi w:val="0"/>
        <w:spacing w:before="0" w:after="0" w:line="240" w:lineRule="auto"/>
        <w:ind w:left="0" w:right="0" w:firstLine="560"/>
        <w:jc w:val="both"/>
      </w:pPr>
      <w:r>
        <w:rPr>
          <w:color w:val="000000"/>
          <w:spacing w:val="0"/>
          <w:w w:val="100"/>
          <w:position w:val="0"/>
          <w:sz w:val="24"/>
          <w:szCs w:val="24"/>
          <w:shd w:val="clear" w:color="auto" w:fill="auto"/>
          <w:lang w:val="ru-RU" w:eastAsia="ru-RU" w:bidi="ru-RU"/>
        </w:rPr>
        <w:t>Заболеваемость населения г. Бокситогорск и Ленинградской области с диагнозами, установленными впервые в жизни, в динамике с 2009 по 2019 год характеризуются разнонаправленными трендами. В период с 2009 по 2016 год в г. Бокситогорск отмечалась повышенная по сравнению с областными показателями заболеваемость, которая в дальнейшем сменилась статистически значимым спадом, тогда как в целом по области отмечается устойчивый тренд к росту первичной заболеваемости. Существенные отличия в структуре первичной заболеваемости связаны с очень низкой заболеваемостью болезнями органов дыхания в г. Бокситогорск, которая в 2,5 раза ниже, чем в целом по области, в том числе в 7,7 раза ниже среди взрослого населения (18 лет и старше) и в 1,9 раза ниже среди детского населения (0-14 лет). С учётом того, что в целом по области наблюдается рост заболеваемости болезнями органов дыхания, а в г. Бокситогорск только по сравнению с 2018 годом уровень первичной заболеваемости болезнями органов дыхания среди взрослого населения снизился в 2,8 раза, можно предположить, что в г. Бокситогорск имеет место дефект учёта заболевших. Усреднённая за 11 лет первичная заболеваемость населения г. Бокситогорск суммарно по всем классам болезней превышает областные показатели, кроме того, по отдельным классам болезней отмечается повышенный уровень заболеваемости или повышенный средний темп прироста. Вместе с тем, заболеваемость по большинству классов болезней характеризуется отрицательным приростом, а существенный положительный прирост заболеваемости регистрируется лишь в отношении болезней нервной системы.</w:t>
      </w:r>
    </w:p>
    <w:p>
      <w:pPr>
        <w:pStyle w:val="Style2"/>
        <w:keepNext w:val="0"/>
        <w:keepLines w:val="0"/>
        <w:widowControl w:val="0"/>
        <w:shd w:val="clear" w:color="auto" w:fill="auto"/>
        <w:bidi w:val="0"/>
        <w:spacing w:before="0" w:after="0" w:line="240" w:lineRule="auto"/>
        <w:ind w:left="0" w:right="0" w:firstLine="560"/>
        <w:jc w:val="both"/>
      </w:pPr>
      <w:r>
        <w:rPr>
          <w:color w:val="000000"/>
          <w:spacing w:val="0"/>
          <w:w w:val="100"/>
          <w:position w:val="0"/>
          <w:sz w:val="24"/>
          <w:szCs w:val="24"/>
          <w:shd w:val="clear" w:color="auto" w:fill="auto"/>
          <w:lang w:val="ru-RU" w:eastAsia="ru-RU" w:bidi="ru-RU"/>
        </w:rPr>
        <w:t xml:space="preserve">По состоянию на 2019 год в г. Бокситогорск расположено 2 предприятия с выбросами в атмосферу загрязняющих веществ более 1 т/год (одно предприятие 1-го класса опасности и для одного предприятия класс не определен), которые были учтены как источники загрязнения атмосферного воздуха. Установлено, что от двух приоритетных предприятий в г. Бокситогорск (АО «РУСАЛ Бокситогорск» - выпуск белого электрокорунда и шлифовальных материалов на его базе, неформованных огнеупоров; ООО «Бокситогорский силикатный завод» - производство растворимых силикатов) в атмосферу выделяются загрязняющие вещества 39 наименований, суммарный выброс загрязняющих веществ в атмосферный воздух от указанных предприятий составляет 1027,49643 т/год. Наибольшими объемами выбросов характеризуется АО «РУСАЛ Бокситогорск» с валовым выбросом 1010,069922 т/год. Для предприятий г. Бокситогорск характерен выброс в атмосферный воздух 3 веществ, обладающих канцерогенной опасностью: хром (хром шестивалентный) (в пересчете на хрома </w:t>
      </w:r>
      <w:r>
        <w:rPr>
          <w:color w:val="000000"/>
          <w:spacing w:val="0"/>
          <w:w w:val="100"/>
          <w:position w:val="0"/>
          <w:sz w:val="24"/>
          <w:szCs w:val="24"/>
          <w:shd w:val="clear" w:color="auto" w:fill="auto"/>
          <w:lang w:val="en-US" w:eastAsia="en-US" w:bidi="en-US"/>
        </w:rPr>
        <w:t xml:space="preserve">(VI) </w:t>
      </w:r>
      <w:r>
        <w:rPr>
          <w:color w:val="000000"/>
          <w:spacing w:val="0"/>
          <w:w w:val="100"/>
          <w:position w:val="0"/>
          <w:sz w:val="24"/>
          <w:szCs w:val="24"/>
          <w:shd w:val="clear" w:color="auto" w:fill="auto"/>
          <w:lang w:val="ru-RU" w:eastAsia="ru-RU" w:bidi="ru-RU"/>
        </w:rPr>
        <w:t>оксид), сажа, бенз/а/пирен (3,4-бензпирен).</w:t>
      </w:r>
    </w:p>
    <w:p>
      <w:pPr>
        <w:pStyle w:val="Style2"/>
        <w:keepNext w:val="0"/>
        <w:keepLines w:val="0"/>
        <w:widowControl w:val="0"/>
        <w:shd w:val="clear" w:color="auto" w:fill="auto"/>
        <w:bidi w:val="0"/>
        <w:spacing w:before="0" w:after="0" w:line="240" w:lineRule="auto"/>
        <w:ind w:left="0" w:right="0" w:firstLine="560"/>
        <w:jc w:val="both"/>
      </w:pPr>
      <w:r>
        <w:rPr>
          <w:color w:val="000000"/>
          <w:spacing w:val="0"/>
          <w:w w:val="100"/>
          <w:position w:val="0"/>
          <w:sz w:val="24"/>
          <w:szCs w:val="24"/>
          <w:shd w:val="clear" w:color="auto" w:fill="auto"/>
          <w:lang w:val="ru-RU" w:eastAsia="ru-RU" w:bidi="ru-RU"/>
        </w:rPr>
        <w:t>Мониторинг качества атмосферного воздуха в г. Бокситогорск в 2009-2010 гг. проводился 1 раз в неделю на двух постах ФБУЗ «Центр гигиены и эпидемиологии в Ленинградской области» по адресу: ул. Павлова-Красных следопытов; ул. Комсомольская, д. 28; в 2011-2013 гг. 1 раз в неделю на двух постах: ул. Павлова-Красных следопытов; ул. Заводская, д. 8, с 2014 года в одной точке 1 раз в неделю на 1 посту: ул. Павлова-Красных следопытов (с декабря 2016 года 1 раз в месяц). В 2009-2011 гг. на постах ФБУЗ «Центр гигиены и эпидемиологии в Ленинградской области» контролировалось содержание обязательных веществ: взвешенные вещества, азота диоксид, серы диоксид и хром (6+), начиная с 2012 года хром (6+) не контролируется, с июля 2013 года контролируется углерода оксид. Уровни загрязнения атмосферного воздуха всеми контролируемыми веществами низкие: среднегодовые концентрации и максимальная из разовых концентраций не превышали установленных нормативов. В рамках данной работы для получения дополнительных сведений об уровнях загрязнения атмосферного воздуха были выполнены собственные исследования на следующий перечень показателей: Взвешенные вещества РМ10 и РМ2.5; Углерод оксид; Азота диоксид; Сера диоксид. Согласно результатам</w:t>
        <w:br w:type="page"/>
      </w:r>
      <w:r>
        <w:rPr>
          <w:color w:val="000000"/>
          <w:spacing w:val="0"/>
          <w:w w:val="100"/>
          <w:position w:val="0"/>
          <w:sz w:val="24"/>
          <w:szCs w:val="24"/>
          <w:shd w:val="clear" w:color="auto" w:fill="auto"/>
          <w:lang w:val="ru-RU" w:eastAsia="ru-RU" w:bidi="ru-RU"/>
        </w:rPr>
        <w:t>исследований концентрации загрязняющих веществ не превышают гигиенические нормативы и в целом коррелируют с результатами многолетнего мониторинга аналогичных загрязнителей.</w:t>
      </w:r>
    </w:p>
    <w:p>
      <w:pPr>
        <w:pStyle w:val="Style2"/>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С целью оценки влияния выбросов существующих приоритетных предприятий на загрязнение атмосферного воздуха в г. Бокситогорск было выполнено моделирование загрязнения атмосферного воздуха с применением математических моделей. Для расчета среднегодовых концентраций использовались соответствующие файлы климатических характеристик для г. Бокситогорск, подготовленные ООО «Фирма «Интеграл» и ГГО им А.И. Воейкова. Проведенная гигиеническая оценка результатов расчета среднегодовых концентраций, формируемых за счет выбросов приоритетных предприятий, показала отсутствие превышений действующих гигиенических нормативов на территории всей жилой застройки.</w:t>
      </w:r>
    </w:p>
    <w:p>
      <w:pPr>
        <w:pStyle w:val="Style2"/>
        <w:keepNext w:val="0"/>
        <w:keepLines w:val="0"/>
        <w:widowControl w:val="0"/>
        <w:shd w:val="clear" w:color="auto" w:fill="auto"/>
        <w:bidi w:val="0"/>
        <w:spacing w:before="0" w:after="0" w:line="240" w:lineRule="auto"/>
        <w:ind w:left="0" w:right="0" w:firstLine="560"/>
        <w:jc w:val="both"/>
      </w:pPr>
      <w:r>
        <w:rPr>
          <w:color w:val="000000"/>
          <w:spacing w:val="0"/>
          <w:w w:val="100"/>
          <w:position w:val="0"/>
          <w:sz w:val="24"/>
          <w:szCs w:val="24"/>
          <w:shd w:val="clear" w:color="auto" w:fill="auto"/>
          <w:lang w:val="ru-RU" w:eastAsia="ru-RU" w:bidi="ru-RU"/>
        </w:rPr>
        <w:t xml:space="preserve">С целью оценки долгосрочного (хронического) воздействия качества воздуха на здоровье населения в г. Бокситогорск была выполнена оценка риска с учетом сведений о фактическом уровнем загрязнения воздуха по данным многолетнего мониторинга. Согласно полученным результатам, значения суммарного канцерогенного риска от воздействия выбросов приоритетных предприятий для населения города прогнозируются на приемлемом уровне. Значения хронических неканцерогенных рисков для различных органов и систем, формируемых за счет выбросов приоритетных предприятий в г. Бокситогорск, не превышают </w:t>
      </w:r>
      <w:r>
        <w:rPr>
          <w:color w:val="000000"/>
          <w:spacing w:val="0"/>
          <w:w w:val="100"/>
          <w:position w:val="0"/>
          <w:sz w:val="24"/>
          <w:szCs w:val="24"/>
          <w:shd w:val="clear" w:color="auto" w:fill="auto"/>
          <w:lang w:val="ru-RU" w:eastAsia="ru-RU" w:bidi="ru-RU"/>
        </w:rPr>
        <w:t>допустимых диапазонов приемлемого риска, за исключением органов дыхания. Распределение хронического неканцерогенного риска для органов дыхания представлено на рис. 5.3. Основной вклад в формирование неприемлемого уровня риска для органов дыхания вносят диАлюминий триоксид, Марганец и Азот диоксид, выбрасываемые АО «РУСАЛ</w:t>
      </w:r>
    </w:p>
    <w:p>
      <w:pPr>
        <w:pStyle w:val="Style2"/>
        <w:keepNext w:val="0"/>
        <w:keepLines w:val="0"/>
        <w:widowControl w:val="0"/>
        <w:shd w:val="clear" w:color="auto" w:fill="auto"/>
        <w:bidi w:val="0"/>
        <w:spacing w:before="0" w:after="80" w:line="240" w:lineRule="auto"/>
        <w:ind w:left="0" w:right="0" w:firstLine="0"/>
        <w:jc w:val="both"/>
      </w:pPr>
      <w:r>
        <w:rPr>
          <w:color w:val="000000"/>
          <w:spacing w:val="0"/>
          <w:w w:val="100"/>
          <w:position w:val="0"/>
          <w:sz w:val="24"/>
          <w:szCs w:val="24"/>
          <w:shd w:val="clear" w:color="auto" w:fill="auto"/>
          <w:lang w:val="ru-RU" w:eastAsia="ru-RU" w:bidi="ru-RU"/>
        </w:rPr>
        <w:t>Бокситогорск».</w:t>
      </w:r>
    </w:p>
    <w:p>
      <w:pPr>
        <w:pStyle w:val="Style56"/>
        <w:keepNext w:val="0"/>
        <w:keepLines w:val="0"/>
        <w:widowControl w:val="0"/>
        <w:shd w:val="clear" w:color="auto" w:fill="auto"/>
        <w:tabs>
          <w:tab w:pos="6622" w:val="left"/>
        </w:tabs>
        <w:bidi w:val="0"/>
        <w:spacing w:before="0" w:after="80" w:line="259" w:lineRule="auto"/>
        <w:ind w:left="4900" w:right="0" w:firstLine="0"/>
        <w:jc w:val="both"/>
      </w:pPr>
      <w:r>
        <w:drawing>
          <wp:anchor distT="0" distB="697865" distL="0" distR="0" simplePos="0" relativeHeight="125829422" behindDoc="0" locked="0" layoutInCell="1" allowOverlap="1">
            <wp:simplePos x="0" y="0"/>
            <wp:positionH relativeFrom="page">
              <wp:posOffset>1597025</wp:posOffset>
            </wp:positionH>
            <wp:positionV relativeFrom="margin">
              <wp:posOffset>4357370</wp:posOffset>
            </wp:positionV>
            <wp:extent cx="4218305" cy="3834130"/>
            <wp:wrapTopAndBottom/>
            <wp:docPr id="185" name="Shape 185"/>
            <a:graphic xmlns:a="http://schemas.openxmlformats.org/drawingml/2006/main">
              <a:graphicData uri="http://schemas.openxmlformats.org/drawingml/2006/picture">
                <pic:pic xmlns:pic="http://schemas.openxmlformats.org/drawingml/2006/picture">
                  <pic:nvPicPr>
                    <pic:cNvPr id="186" name="Picture box 186"/>
                    <pic:cNvPicPr/>
                  </pic:nvPicPr>
                  <pic:blipFill>
                    <a:blip r:embed="rId173"/>
                    <a:stretch/>
                  </pic:blipFill>
                  <pic:spPr>
                    <a:xfrm>
                      <a:ext cx="4218305" cy="3834130"/>
                    </a:xfrm>
                    <a:prstGeom prst="rect"/>
                  </pic:spPr>
                </pic:pic>
              </a:graphicData>
            </a:graphic>
          </wp:anchor>
        </w:drawing>
      </w:r>
      <w:r>
        <mc:AlternateContent>
          <mc:Choice Requires="wps">
            <w:drawing>
              <wp:anchor distT="0" distB="0" distL="0" distR="0" simplePos="0" relativeHeight="503316526" behindDoc="0" locked="0" layoutInCell="1" allowOverlap="1">
                <wp:simplePos x="0" y="0"/>
                <wp:positionH relativeFrom="page">
                  <wp:posOffset>5461635</wp:posOffset>
                </wp:positionH>
                <wp:positionV relativeFrom="margin">
                  <wp:posOffset>7929880</wp:posOffset>
                </wp:positionV>
                <wp:extent cx="295910" cy="106680"/>
                <wp:wrapNone/>
                <wp:docPr id="187" name="Shape 187"/>
                <a:graphic xmlns:a="http://schemas.openxmlformats.org/drawingml/2006/main">
                  <a:graphicData uri="http://schemas.microsoft.com/office/word/2010/wordprocessingShape">
                    <wps:wsp>
                      <wps:cNvSpPr txBox="1"/>
                      <wps:spPr>
                        <a:xfrm>
                          <a:ext cx="295910" cy="106680"/>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left"/>
                              <w:rPr>
                                <w:sz w:val="13"/>
                                <w:szCs w:val="13"/>
                              </w:rPr>
                            </w:pPr>
                            <w:r>
                              <w:rPr>
                                <w:b w:val="0"/>
                                <w:bCs w:val="0"/>
                                <w:color w:val="282929"/>
                                <w:spacing w:val="0"/>
                                <w:w w:val="100"/>
                                <w:position w:val="0"/>
                                <w:sz w:val="13"/>
                                <w:szCs w:val="13"/>
                                <w:shd w:val="clear" w:color="auto" w:fill="auto"/>
                                <w:lang w:val="ru-RU" w:eastAsia="ru-RU" w:bidi="ru-RU"/>
                              </w:rPr>
                              <w:t xml:space="preserve">ООО </w:t>
                            </w:r>
                            <w:r>
                              <w:rPr>
                                <w:b w:val="0"/>
                                <w:bCs w:val="0"/>
                                <w:color w:val="282929"/>
                                <w:spacing w:val="0"/>
                                <w:w w:val="100"/>
                                <w:position w:val="0"/>
                                <w:sz w:val="13"/>
                                <w:szCs w:val="13"/>
                                <w:shd w:val="clear" w:color="auto" w:fill="auto"/>
                                <w:lang w:val="en-US" w:eastAsia="en-US" w:bidi="en-US"/>
                              </w:rPr>
                              <w:t>Miles</w:t>
                            </w:r>
                          </w:p>
                        </w:txbxContent>
                      </wps:txbx>
                      <wps:bodyPr lIns="0" tIns="0" rIns="0" bIns="0">
                        <a:noAutoFit/>
                      </wps:bodyPr>
                    </wps:wsp>
                  </a:graphicData>
                </a:graphic>
              </wp:anchor>
            </w:drawing>
          </mc:Choice>
          <mc:Fallback>
            <w:pict>
              <v:shape id="_x0000_s1213" type="#_x0000_t202" style="position:absolute;margin-left:430.05000000000001pt;margin-top:624.39999999999998pt;width:23.300000000000001pt;height:8.4000000000000004pt;z-index:251657773;mso-wrap-distance-left:0;mso-wrap-distance-right:0;mso-position-horizontal-relative:page;mso-position-vertical-relative:margin" filled="f" stroked="f">
                <v:textbox inset="0,0,0,0">
                  <w:txbxContent>
                    <w:p>
                      <w:pPr>
                        <w:pStyle w:val="Style21"/>
                        <w:keepNext w:val="0"/>
                        <w:keepLines w:val="0"/>
                        <w:widowControl w:val="0"/>
                        <w:shd w:val="clear" w:color="auto" w:fill="auto"/>
                        <w:bidi w:val="0"/>
                        <w:spacing w:before="0" w:after="0" w:line="240" w:lineRule="auto"/>
                        <w:ind w:left="0" w:right="0" w:firstLine="0"/>
                        <w:jc w:val="left"/>
                        <w:rPr>
                          <w:sz w:val="13"/>
                          <w:szCs w:val="13"/>
                        </w:rPr>
                      </w:pPr>
                      <w:r>
                        <w:rPr>
                          <w:b w:val="0"/>
                          <w:bCs w:val="0"/>
                          <w:color w:val="282929"/>
                          <w:spacing w:val="0"/>
                          <w:w w:val="100"/>
                          <w:position w:val="0"/>
                          <w:sz w:val="13"/>
                          <w:szCs w:val="13"/>
                          <w:shd w:val="clear" w:color="auto" w:fill="auto"/>
                          <w:lang w:val="ru-RU" w:eastAsia="ru-RU" w:bidi="ru-RU"/>
                        </w:rPr>
                        <w:t xml:space="preserve">ООО </w:t>
                      </w:r>
                      <w:r>
                        <w:rPr>
                          <w:b w:val="0"/>
                          <w:bCs w:val="0"/>
                          <w:color w:val="282929"/>
                          <w:spacing w:val="0"/>
                          <w:w w:val="100"/>
                          <w:position w:val="0"/>
                          <w:sz w:val="13"/>
                          <w:szCs w:val="13"/>
                          <w:shd w:val="clear" w:color="auto" w:fill="auto"/>
                          <w:lang w:val="en-US" w:eastAsia="en-US" w:bidi="en-US"/>
                        </w:rPr>
                        <w:t>Miles</w:t>
                      </w:r>
                    </w:p>
                  </w:txbxContent>
                </v:textbox>
                <w10:wrap anchorx="page" anchory="margin"/>
              </v:shape>
            </w:pict>
          </mc:Fallback>
        </mc:AlternateContent>
      </w:r>
      <w:r>
        <mc:AlternateContent>
          <mc:Choice Requires="wps">
            <w:drawing>
              <wp:anchor distT="0" distB="0" distL="0" distR="0" simplePos="0" relativeHeight="503316528" behindDoc="0" locked="0" layoutInCell="1" allowOverlap="1">
                <wp:simplePos x="0" y="0"/>
                <wp:positionH relativeFrom="page">
                  <wp:posOffset>1795145</wp:posOffset>
                </wp:positionH>
                <wp:positionV relativeFrom="margin">
                  <wp:posOffset>6116320</wp:posOffset>
                </wp:positionV>
                <wp:extent cx="1484630" cy="207010"/>
                <wp:wrapNone/>
                <wp:docPr id="189" name="Shape 189"/>
                <a:graphic xmlns:a="http://schemas.openxmlformats.org/drawingml/2006/main">
                  <a:graphicData uri="http://schemas.microsoft.com/office/word/2010/wordprocessingShape">
                    <wps:wsp>
                      <wps:cNvSpPr txBox="1"/>
                      <wps:spPr>
                        <a:xfrm>
                          <a:ext cx="1484630" cy="207010"/>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b w:val="0"/>
                                <w:bCs w:val="0"/>
                                <w:color w:val="000000"/>
                                <w:spacing w:val="0"/>
                                <w:w w:val="100"/>
                                <w:position w:val="0"/>
                                <w:sz w:val="12"/>
                                <w:szCs w:val="12"/>
                                <w:shd w:val="clear" w:color="auto" w:fill="auto"/>
                                <w:lang w:val="ru-RU" w:eastAsia="ru-RU" w:bidi="ru-RU"/>
                              </w:rPr>
                              <w:t>АО "РУСАЛ Бокситогорск"</w:t>
                            </w:r>
                          </w:p>
                          <w:p>
                            <w:pPr>
                              <w:pStyle w:val="Style21"/>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b w:val="0"/>
                                <w:bCs w:val="0"/>
                                <w:color w:val="000000"/>
                                <w:spacing w:val="0"/>
                                <w:w w:val="100"/>
                                <w:position w:val="0"/>
                                <w:sz w:val="12"/>
                                <w:szCs w:val="12"/>
                                <w:shd w:val="clear" w:color="auto" w:fill="auto"/>
                                <w:lang w:val="ru-RU" w:eastAsia="ru-RU" w:bidi="ru-RU"/>
                              </w:rPr>
                              <w:t>ООО "Бокситогорский силикатный завод'</w:t>
                            </w:r>
                          </w:p>
                        </w:txbxContent>
                      </wps:txbx>
                      <wps:bodyPr lIns="0" tIns="0" rIns="0" bIns="0">
                        <a:noAutoFit/>
                      </wps:bodyPr>
                    </wps:wsp>
                  </a:graphicData>
                </a:graphic>
              </wp:anchor>
            </w:drawing>
          </mc:Choice>
          <mc:Fallback>
            <w:pict>
              <v:shape id="_x0000_s1215" type="#_x0000_t202" style="position:absolute;margin-left:141.34999999999999pt;margin-top:481.60000000000002pt;width:116.90000000000001pt;height:16.300000000000001pt;z-index:251657775;mso-wrap-distance-left:0;mso-wrap-distance-right:0;mso-position-horizontal-relative:page;mso-position-vertical-relative:margin" filled="f" stroked="f">
                <v:textbox inset="0,0,0,0">
                  <w:txbxContent>
                    <w:p>
                      <w:pPr>
                        <w:pStyle w:val="Style21"/>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b w:val="0"/>
                          <w:bCs w:val="0"/>
                          <w:color w:val="000000"/>
                          <w:spacing w:val="0"/>
                          <w:w w:val="100"/>
                          <w:position w:val="0"/>
                          <w:sz w:val="12"/>
                          <w:szCs w:val="12"/>
                          <w:shd w:val="clear" w:color="auto" w:fill="auto"/>
                          <w:lang w:val="ru-RU" w:eastAsia="ru-RU" w:bidi="ru-RU"/>
                        </w:rPr>
                        <w:t>АО "РУСАЛ Бокситогорск"</w:t>
                      </w:r>
                    </w:p>
                    <w:p>
                      <w:pPr>
                        <w:pStyle w:val="Style21"/>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b w:val="0"/>
                          <w:bCs w:val="0"/>
                          <w:color w:val="000000"/>
                          <w:spacing w:val="0"/>
                          <w:w w:val="100"/>
                          <w:position w:val="0"/>
                          <w:sz w:val="12"/>
                          <w:szCs w:val="12"/>
                          <w:shd w:val="clear" w:color="auto" w:fill="auto"/>
                          <w:lang w:val="ru-RU" w:eastAsia="ru-RU" w:bidi="ru-RU"/>
                        </w:rPr>
                        <w:t>ООО "Бокситогорский силикатный завод'</w:t>
                      </w:r>
                    </w:p>
                  </w:txbxContent>
                </v:textbox>
                <w10:wrap anchorx="page" anchory="margin"/>
              </v:shape>
            </w:pict>
          </mc:Fallback>
        </mc:AlternateContent>
      </w:r>
      <w:r>
        <mc:AlternateContent>
          <mc:Choice Requires="wps">
            <w:drawing>
              <wp:anchor distT="0" distB="0" distL="0" distR="0" simplePos="0" relativeHeight="503316530" behindDoc="0" locked="0" layoutInCell="1" allowOverlap="1">
                <wp:simplePos x="0" y="0"/>
                <wp:positionH relativeFrom="page">
                  <wp:posOffset>3983355</wp:posOffset>
                </wp:positionH>
                <wp:positionV relativeFrom="margin">
                  <wp:posOffset>5058410</wp:posOffset>
                </wp:positionV>
                <wp:extent cx="1429385" cy="1454150"/>
                <wp:wrapNone/>
                <wp:docPr id="191" name="Shape 191"/>
                <a:graphic xmlns:a="http://schemas.openxmlformats.org/drawingml/2006/main">
                  <a:graphicData uri="http://schemas.microsoft.com/office/word/2010/wordprocessingShape">
                    <wps:wsp>
                      <wps:cNvSpPr txBox="1"/>
                      <wps:spPr>
                        <a:xfrm>
                          <a:ext cx="1429385" cy="1454150"/>
                        </a:xfrm>
                        <a:prstGeom prst="rect"/>
                        <a:noFill/>
                      </wps:spPr>
                      <wps:txbx>
                        <w:txbxContent>
                          <w:p>
                            <w:pPr>
                              <w:pStyle w:val="Style21"/>
                              <w:keepNext w:val="0"/>
                              <w:keepLines w:val="0"/>
                              <w:widowControl w:val="0"/>
                              <w:pBdr>
                                <w:top w:val="single" w:sz="0" w:space="0" w:color="97A9AC"/>
                                <w:left w:val="single" w:sz="0" w:space="0" w:color="97A9AC"/>
                                <w:bottom w:val="single" w:sz="0" w:space="0" w:color="97A9AC"/>
                                <w:right w:val="single" w:sz="0" w:space="0" w:color="97A9AC"/>
                              </w:pBdr>
                              <w:shd w:val="clear" w:color="auto" w:fill="97A9AC"/>
                              <w:bidi w:val="0"/>
                              <w:spacing w:before="0" w:after="0" w:line="329" w:lineRule="auto"/>
                              <w:ind w:left="0" w:right="0" w:firstLine="420"/>
                              <w:jc w:val="left"/>
                              <w:rPr>
                                <w:sz w:val="14"/>
                                <w:szCs w:val="14"/>
                              </w:rPr>
                            </w:pPr>
                            <w:r>
                              <w:rPr>
                                <w:rFonts w:ascii="Arial" w:eastAsia="Arial" w:hAnsi="Arial" w:cs="Arial"/>
                                <w:color w:val="FFFFFF"/>
                                <w:spacing w:val="0"/>
                                <w:w w:val="100"/>
                                <w:position w:val="0"/>
                                <w:sz w:val="14"/>
                                <w:szCs w:val="14"/>
                                <w:shd w:val="clear" w:color="auto" w:fill="auto"/>
                                <w:lang w:val="ru-RU" w:eastAsia="ru-RU" w:bidi="ru-RU"/>
                              </w:rPr>
                              <w:t>Фаз®®©®®®</w:t>
                            </w:r>
                          </w:p>
                          <w:p>
                            <w:pPr>
                              <w:pStyle w:val="Style21"/>
                              <w:keepNext w:val="0"/>
                              <w:keepLines w:val="0"/>
                              <w:widowControl w:val="0"/>
                              <w:pBdr>
                                <w:top w:val="single" w:sz="0" w:space="0" w:color="97A9AC"/>
                                <w:left w:val="single" w:sz="0" w:space="0" w:color="97A9AC"/>
                                <w:bottom w:val="single" w:sz="0" w:space="0" w:color="97A9AC"/>
                                <w:right w:val="single" w:sz="0" w:space="0" w:color="97A9AC"/>
                              </w:pBdr>
                              <w:shd w:val="clear" w:color="auto" w:fill="97A9AC"/>
                              <w:tabs>
                                <w:tab w:pos="1458" w:val="left"/>
                              </w:tabs>
                              <w:bidi w:val="0"/>
                              <w:spacing w:before="0" w:after="0" w:line="329" w:lineRule="auto"/>
                              <w:ind w:left="0" w:right="0" w:firstLine="220"/>
                              <w:jc w:val="left"/>
                              <w:rPr>
                                <w:sz w:val="14"/>
                                <w:szCs w:val="14"/>
                              </w:rPr>
                            </w:pPr>
                            <w:r>
                              <w:rPr>
                                <w:rFonts w:ascii="Arial" w:eastAsia="Arial" w:hAnsi="Arial" w:cs="Arial"/>
                                <w:color w:val="FFFFFF"/>
                                <w:spacing w:val="0"/>
                                <w:w w:val="100"/>
                                <w:position w:val="0"/>
                                <w:sz w:val="14"/>
                                <w:szCs w:val="14"/>
                                <w:shd w:val="clear" w:color="auto" w:fill="auto"/>
                                <w:lang w:val="ru-RU" w:eastAsia="ru-RU" w:bidi="ru-RU"/>
                              </w:rPr>
                              <w:t>£3 О © S3 @3</w:t>
                              <w:tab/>
                              <w:t>© © 0</w:t>
                            </w:r>
                          </w:p>
                          <w:p>
                            <w:pPr>
                              <w:pStyle w:val="Style21"/>
                              <w:keepNext w:val="0"/>
                              <w:keepLines w:val="0"/>
                              <w:widowControl w:val="0"/>
                              <w:pBdr>
                                <w:top w:val="single" w:sz="0" w:space="0" w:color="97A9AC"/>
                                <w:left w:val="single" w:sz="0" w:space="0" w:color="97A9AC"/>
                                <w:bottom w:val="single" w:sz="0" w:space="0" w:color="97A9AC"/>
                                <w:right w:val="single" w:sz="0" w:space="0" w:color="97A9AC"/>
                              </w:pBdr>
                              <w:shd w:val="clear" w:color="auto" w:fill="97A9AC"/>
                              <w:bidi w:val="0"/>
                              <w:spacing w:before="0" w:after="0" w:line="329" w:lineRule="auto"/>
                              <w:ind w:left="0" w:right="0" w:firstLine="220"/>
                              <w:jc w:val="left"/>
                              <w:rPr>
                                <w:sz w:val="14"/>
                                <w:szCs w:val="14"/>
                              </w:rPr>
                            </w:pPr>
                            <w:r>
                              <w:rPr>
                                <w:rFonts w:ascii="Arial" w:eastAsia="Arial" w:hAnsi="Arial" w:cs="Arial"/>
                                <w:color w:val="FFFFFF"/>
                                <w:spacing w:val="0"/>
                                <w:w w:val="100"/>
                                <w:position w:val="0"/>
                                <w:sz w:val="14"/>
                                <w:szCs w:val="14"/>
                                <w:shd w:val="clear" w:color="auto" w:fill="auto"/>
                                <w:lang w:val="ru-RU" w:eastAsia="ru-RU" w:bidi="ru-RU"/>
                              </w:rPr>
                              <w:t>еэ еэ еэ ея @3 &lt;зэ © ©</w:t>
                            </w:r>
                          </w:p>
                          <w:p>
                            <w:pPr>
                              <w:pStyle w:val="Style21"/>
                              <w:keepNext w:val="0"/>
                              <w:keepLines w:val="0"/>
                              <w:widowControl w:val="0"/>
                              <w:pBdr>
                                <w:top w:val="single" w:sz="0" w:space="0" w:color="97A9AC"/>
                                <w:left w:val="single" w:sz="0" w:space="0" w:color="97A9AC"/>
                                <w:bottom w:val="single" w:sz="0" w:space="0" w:color="97A9AC"/>
                                <w:right w:val="single" w:sz="0" w:space="0" w:color="97A9AC"/>
                              </w:pBdr>
                              <w:shd w:val="clear" w:color="auto" w:fill="97A9AC"/>
                              <w:bidi w:val="0"/>
                              <w:spacing w:before="0" w:after="0" w:line="329" w:lineRule="auto"/>
                              <w:ind w:left="420" w:right="0" w:hanging="420"/>
                              <w:jc w:val="left"/>
                              <w:rPr>
                                <w:sz w:val="14"/>
                                <w:szCs w:val="14"/>
                              </w:rPr>
                            </w:pPr>
                            <w:r>
                              <w:rPr>
                                <w:rFonts w:ascii="Arial" w:eastAsia="Arial" w:hAnsi="Arial" w:cs="Arial"/>
                                <w:smallCaps/>
                                <w:color w:val="FFFFFF"/>
                                <w:spacing w:val="0"/>
                                <w:w w:val="100"/>
                                <w:position w:val="0"/>
                                <w:sz w:val="14"/>
                                <w:szCs w:val="14"/>
                                <w:shd w:val="clear" w:color="auto" w:fill="auto"/>
                                <w:lang w:val="ru-RU" w:eastAsia="ru-RU" w:bidi="ru-RU"/>
                              </w:rPr>
                              <w:t xml:space="preserve">фэф </w:t>
                            </w:r>
                            <w:r>
                              <w:rPr>
                                <w:rFonts w:ascii="Arial" w:eastAsia="Arial" w:hAnsi="Arial" w:cs="Arial"/>
                                <w:smallCaps/>
                                <w:color w:val="FFFFFF"/>
                                <w:spacing w:val="0"/>
                                <w:w w:val="100"/>
                                <w:position w:val="0"/>
                                <w:sz w:val="14"/>
                                <w:szCs w:val="14"/>
                                <w:shd w:val="clear" w:color="auto" w:fill="auto"/>
                                <w:lang w:val="en-US" w:eastAsia="en-US" w:bidi="en-US"/>
                              </w:rPr>
                              <w:t>ed</w:t>
                            </w:r>
                            <w:r>
                              <w:rPr>
                                <w:rFonts w:ascii="Arial" w:eastAsia="Arial" w:hAnsi="Arial" w:cs="Arial"/>
                                <w:color w:val="FFFFFF"/>
                                <w:spacing w:val="0"/>
                                <w:w w:val="100"/>
                                <w:position w:val="0"/>
                                <w:sz w:val="14"/>
                                <w:szCs w:val="14"/>
                                <w:shd w:val="clear" w:color="auto" w:fill="auto"/>
                                <w:lang w:val="en-US" w:eastAsia="en-US" w:bidi="en-US"/>
                              </w:rPr>
                              <w:t xml:space="preserve"> </w:t>
                            </w:r>
                            <w:r>
                              <w:rPr>
                                <w:rFonts w:ascii="Arial" w:eastAsia="Arial" w:hAnsi="Arial" w:cs="Arial"/>
                                <w:color w:val="FFFFFF"/>
                                <w:spacing w:val="0"/>
                                <w:w w:val="100"/>
                                <w:position w:val="0"/>
                                <w:sz w:val="14"/>
                                <w:szCs w:val="14"/>
                                <w:shd w:val="clear" w:color="auto" w:fill="auto"/>
                                <w:lang w:val="ru-RU" w:eastAsia="ru-RU" w:bidi="ru-RU"/>
                              </w:rPr>
                              <w:t xml:space="preserve">(ш ® ез &lt;я </w:t>
                            </w:r>
                            <w:r>
                              <w:rPr>
                                <w:rFonts w:ascii="Arial" w:eastAsia="Arial" w:hAnsi="Arial" w:cs="Arial"/>
                                <w:color w:val="FFFFFF"/>
                                <w:spacing w:val="0"/>
                                <w:w w:val="100"/>
                                <w:position w:val="0"/>
                                <w:sz w:val="14"/>
                                <w:szCs w:val="14"/>
                                <w:shd w:val="clear" w:color="auto" w:fill="auto"/>
                                <w:lang w:val="en-US" w:eastAsia="en-US" w:bidi="en-US"/>
                              </w:rPr>
                              <w:t>essiffl s sao^soaisi®</w:t>
                            </w:r>
                          </w:p>
                          <w:p>
                            <w:pPr>
                              <w:pStyle w:val="Style21"/>
                              <w:keepNext w:val="0"/>
                              <w:keepLines w:val="0"/>
                              <w:widowControl w:val="0"/>
                              <w:pBdr>
                                <w:top w:val="single" w:sz="0" w:space="0" w:color="97A9AC"/>
                                <w:left w:val="single" w:sz="0" w:space="0" w:color="97A9AC"/>
                                <w:bottom w:val="single" w:sz="0" w:space="0" w:color="97A9AC"/>
                                <w:right w:val="single" w:sz="0" w:space="0" w:color="97A9AC"/>
                              </w:pBdr>
                              <w:shd w:val="clear" w:color="auto" w:fill="97A9AC"/>
                              <w:bidi w:val="0"/>
                              <w:spacing w:before="0" w:after="0" w:line="329" w:lineRule="auto"/>
                              <w:ind w:left="0" w:right="0" w:firstLine="0"/>
                              <w:jc w:val="left"/>
                              <w:rPr>
                                <w:sz w:val="14"/>
                                <w:szCs w:val="14"/>
                              </w:rPr>
                            </w:pPr>
                            <w:r>
                              <w:rPr>
                                <w:rFonts w:ascii="Arial" w:eastAsia="Arial" w:hAnsi="Arial" w:cs="Arial"/>
                                <w:color w:val="FFFFFF"/>
                                <w:spacing w:val="0"/>
                                <w:w w:val="100"/>
                                <w:position w:val="0"/>
                                <w:sz w:val="14"/>
                                <w:szCs w:val="14"/>
                                <w:shd w:val="clear" w:color="auto" w:fill="auto"/>
                                <w:lang w:val="ru-RU" w:eastAsia="ru-RU" w:bidi="ru-RU"/>
                              </w:rPr>
                              <w:t xml:space="preserve">©зеэ еа (3 ® еэ </w:t>
                            </w:r>
                            <w:r>
                              <w:rPr>
                                <w:rFonts w:ascii="Arial" w:eastAsia="Arial" w:hAnsi="Arial" w:cs="Arial"/>
                                <w:color w:val="FFFFFF"/>
                                <w:spacing w:val="0"/>
                                <w:w w:val="100"/>
                                <w:position w:val="0"/>
                                <w:sz w:val="14"/>
                                <w:szCs w:val="14"/>
                                <w:shd w:val="clear" w:color="auto" w:fill="auto"/>
                                <w:lang w:val="en-US" w:eastAsia="en-US" w:bidi="en-US"/>
                              </w:rPr>
                              <w:t xml:space="preserve">&lt;s s </w:t>
                            </w:r>
                            <w:r>
                              <w:rPr>
                                <w:rFonts w:ascii="Arial" w:eastAsia="Arial" w:hAnsi="Arial" w:cs="Arial"/>
                                <w:color w:val="FFFFFF"/>
                                <w:spacing w:val="0"/>
                                <w:w w:val="100"/>
                                <w:position w:val="0"/>
                                <w:sz w:val="14"/>
                                <w:szCs w:val="14"/>
                                <w:shd w:val="clear" w:color="auto" w:fill="auto"/>
                                <w:lang w:val="ru-RU" w:eastAsia="ru-RU" w:bidi="ru-RU"/>
                              </w:rPr>
                              <w:t>а</w:t>
                            </w:r>
                          </w:p>
                          <w:p>
                            <w:pPr>
                              <w:pStyle w:val="Style21"/>
                              <w:keepNext w:val="0"/>
                              <w:keepLines w:val="0"/>
                              <w:widowControl w:val="0"/>
                              <w:pBdr>
                                <w:top w:val="single" w:sz="0" w:space="0" w:color="97A9AC"/>
                                <w:left w:val="single" w:sz="0" w:space="0" w:color="97A9AC"/>
                                <w:bottom w:val="single" w:sz="0" w:space="0" w:color="97A9AC"/>
                                <w:right w:val="single" w:sz="0" w:space="0" w:color="97A9AC"/>
                              </w:pBdr>
                              <w:shd w:val="clear" w:color="auto" w:fill="97A9AC"/>
                              <w:bidi w:val="0"/>
                              <w:spacing w:before="0" w:after="0" w:line="329" w:lineRule="auto"/>
                              <w:ind w:left="0" w:right="0" w:firstLine="0"/>
                              <w:jc w:val="left"/>
                              <w:rPr>
                                <w:sz w:val="14"/>
                                <w:szCs w:val="14"/>
                              </w:rPr>
                            </w:pPr>
                            <w:r>
                              <w:rPr>
                                <w:rFonts w:ascii="Arial" w:eastAsia="Arial" w:hAnsi="Arial" w:cs="Arial"/>
                                <w:color w:val="FFFFFF"/>
                                <w:spacing w:val="0"/>
                                <w:w w:val="100"/>
                                <w:position w:val="0"/>
                                <w:sz w:val="14"/>
                                <w:szCs w:val="14"/>
                                <w:shd w:val="clear" w:color="auto" w:fill="auto"/>
                                <w:lang w:val="ru-RU" w:eastAsia="ru-RU" w:bidi="ru-RU"/>
                              </w:rPr>
                              <w:t>®з ©и®©а</w:t>
                            </w:r>
                          </w:p>
                          <w:p>
                            <w:pPr>
                              <w:pStyle w:val="Style21"/>
                              <w:keepNext w:val="0"/>
                              <w:keepLines w:val="0"/>
                              <w:widowControl w:val="0"/>
                              <w:pBdr>
                                <w:top w:val="single" w:sz="0" w:space="0" w:color="97A9AC"/>
                                <w:left w:val="single" w:sz="0" w:space="0" w:color="97A9AC"/>
                                <w:bottom w:val="single" w:sz="0" w:space="0" w:color="97A9AC"/>
                                <w:right w:val="single" w:sz="0" w:space="0" w:color="97A9AC"/>
                              </w:pBdr>
                              <w:shd w:val="clear" w:color="auto" w:fill="97A9AC"/>
                              <w:bidi w:val="0"/>
                              <w:spacing w:before="0" w:after="0" w:line="329" w:lineRule="auto"/>
                              <w:ind w:left="0" w:right="0" w:firstLine="0"/>
                              <w:jc w:val="left"/>
                              <w:rPr>
                                <w:sz w:val="14"/>
                                <w:szCs w:val="14"/>
                              </w:rPr>
                            </w:pPr>
                            <w:r>
                              <w:rPr>
                                <w:rFonts w:ascii="Arial" w:eastAsia="Arial" w:hAnsi="Arial" w:cs="Arial"/>
                                <w:color w:val="FFFFFF"/>
                                <w:spacing w:val="0"/>
                                <w:w w:val="100"/>
                                <w:position w:val="0"/>
                                <w:sz w:val="14"/>
                                <w:szCs w:val="14"/>
                                <w:shd w:val="clear" w:color="auto" w:fill="auto"/>
                                <w:lang w:val="ru-RU" w:eastAsia="ru-RU" w:bidi="ru-RU"/>
                              </w:rPr>
                              <w:t xml:space="preserve">ФЭ 03 (3 S3 </w:t>
                            </w:r>
                            <w:r>
                              <w:rPr>
                                <w:rFonts w:ascii="Arial" w:eastAsia="Arial" w:hAnsi="Arial" w:cs="Arial"/>
                                <w:color w:val="FFFFFF"/>
                                <w:spacing w:val="0"/>
                                <w:w w:val="100"/>
                                <w:position w:val="0"/>
                                <w:sz w:val="14"/>
                                <w:szCs w:val="14"/>
                                <w:shd w:val="clear" w:color="auto" w:fill="auto"/>
                                <w:lang w:val="en-US" w:eastAsia="en-US" w:bidi="en-US"/>
                              </w:rPr>
                              <w:t>GD4B</w:t>
                            </w:r>
                          </w:p>
                          <w:p>
                            <w:pPr>
                              <w:pStyle w:val="Style21"/>
                              <w:keepNext w:val="0"/>
                              <w:keepLines w:val="0"/>
                              <w:widowControl w:val="0"/>
                              <w:pBdr>
                                <w:top w:val="single" w:sz="0" w:space="0" w:color="97A9AC"/>
                                <w:left w:val="single" w:sz="0" w:space="0" w:color="97A9AC"/>
                                <w:bottom w:val="single" w:sz="0" w:space="0" w:color="97A9AC"/>
                                <w:right w:val="single" w:sz="0" w:space="0" w:color="97A9AC"/>
                              </w:pBdr>
                              <w:shd w:val="clear" w:color="auto" w:fill="97A9AC"/>
                              <w:tabs>
                                <w:tab w:pos="907" w:val="left"/>
                              </w:tabs>
                              <w:bidi w:val="0"/>
                              <w:spacing w:before="0" w:after="0" w:line="329" w:lineRule="auto"/>
                              <w:ind w:left="0" w:right="0" w:firstLine="0"/>
                              <w:jc w:val="left"/>
                              <w:rPr>
                                <w:sz w:val="14"/>
                                <w:szCs w:val="14"/>
                              </w:rPr>
                            </w:pPr>
                            <w:r>
                              <w:rPr>
                                <w:rFonts w:ascii="Arial" w:eastAsia="Arial" w:hAnsi="Arial" w:cs="Arial"/>
                                <w:color w:val="FFFFFF"/>
                                <w:spacing w:val="0"/>
                                <w:w w:val="100"/>
                                <w:position w:val="0"/>
                                <w:sz w:val="14"/>
                                <w:szCs w:val="14"/>
                                <w:shd w:val="clear" w:color="auto" w:fill="auto"/>
                                <w:lang w:val="ru-RU" w:eastAsia="ru-RU" w:bidi="ru-RU"/>
                              </w:rPr>
                              <w:t>©?</w:t>
                              <w:tab/>
                            </w:r>
                            <w:r>
                              <w:rPr>
                                <w:rFonts w:ascii="Arial" w:eastAsia="Arial" w:hAnsi="Arial" w:cs="Arial"/>
                                <w:color w:val="F3E2C6"/>
                                <w:spacing w:val="0"/>
                                <w:w w:val="100"/>
                                <w:position w:val="0"/>
                                <w:sz w:val="14"/>
                                <w:szCs w:val="14"/>
                                <w:shd w:val="clear" w:color="auto" w:fill="auto"/>
                                <w:lang w:val="ru-RU" w:eastAsia="ru-RU" w:bidi="ru-RU"/>
                              </w:rPr>
                              <w:t xml:space="preserve">^00 </w:t>
                            </w:r>
                            <w:r>
                              <w:rPr>
                                <w:rFonts w:ascii="Arial" w:eastAsia="Arial" w:hAnsi="Arial" w:cs="Arial"/>
                                <w:color w:val="FFFFFF"/>
                                <w:spacing w:val="0"/>
                                <w:w w:val="100"/>
                                <w:position w:val="0"/>
                                <w:sz w:val="14"/>
                                <w:szCs w:val="14"/>
                                <w:shd w:val="clear" w:color="auto" w:fill="auto"/>
                                <w:lang w:val="ru-RU" w:eastAsia="ru-RU" w:bidi="ru-RU"/>
                              </w:rPr>
                              <w:t>&lt;3</w:t>
                            </w:r>
                          </w:p>
                          <w:p>
                            <w:pPr>
                              <w:pStyle w:val="Style21"/>
                              <w:keepNext w:val="0"/>
                              <w:keepLines w:val="0"/>
                              <w:widowControl w:val="0"/>
                              <w:pBdr>
                                <w:top w:val="single" w:sz="0" w:space="0" w:color="97A9AC"/>
                                <w:left w:val="single" w:sz="0" w:space="0" w:color="97A9AC"/>
                                <w:bottom w:val="single" w:sz="0" w:space="0" w:color="97A9AC"/>
                                <w:right w:val="single" w:sz="0" w:space="0" w:color="97A9AC"/>
                              </w:pBdr>
                              <w:shd w:val="clear" w:color="auto" w:fill="97A9AC"/>
                              <w:bidi w:val="0"/>
                              <w:spacing w:before="0" w:after="0" w:line="329" w:lineRule="auto"/>
                              <w:ind w:left="1040" w:right="0" w:firstLine="0"/>
                              <w:jc w:val="left"/>
                              <w:rPr>
                                <w:sz w:val="14"/>
                                <w:szCs w:val="14"/>
                              </w:rPr>
                            </w:pPr>
                            <w:r>
                              <w:rPr>
                                <w:rFonts w:ascii="Arial" w:eastAsia="Arial" w:hAnsi="Arial" w:cs="Arial"/>
                                <w:color w:val="FFFFFF"/>
                                <w:spacing w:val="0"/>
                                <w:w w:val="100"/>
                                <w:position w:val="0"/>
                                <w:sz w:val="14"/>
                                <w:szCs w:val="14"/>
                                <w:shd w:val="clear" w:color="auto" w:fill="auto"/>
                                <w:lang w:val="ru-RU" w:eastAsia="ru-RU" w:bidi="ru-RU"/>
                              </w:rPr>
                              <w:t>© &lt;®</w:t>
                            </w:r>
                          </w:p>
                        </w:txbxContent>
                      </wps:txbx>
                      <wps:bodyPr lIns="0" tIns="0" rIns="0" bIns="0">
                        <a:noAutoFit/>
                      </wps:bodyPr>
                    </wps:wsp>
                  </a:graphicData>
                </a:graphic>
              </wp:anchor>
            </w:drawing>
          </mc:Choice>
          <mc:Fallback>
            <w:pict>
              <v:shape id="_x0000_s1217" type="#_x0000_t202" style="position:absolute;margin-left:313.65000000000003pt;margin-top:398.30000000000001pt;width:112.55pt;height:114.5pt;z-index:251657777;mso-wrap-distance-left:0;mso-wrap-distance-right:0;mso-position-horizontal-relative:page;mso-position-vertical-relative:margin" filled="f" stroked="f">
                <v:textbox inset="0,0,0,0">
                  <w:txbxContent>
                    <w:p>
                      <w:pPr>
                        <w:pStyle w:val="Style21"/>
                        <w:keepNext w:val="0"/>
                        <w:keepLines w:val="0"/>
                        <w:widowControl w:val="0"/>
                        <w:pBdr>
                          <w:top w:val="single" w:sz="0" w:space="0" w:color="97A9AC"/>
                          <w:left w:val="single" w:sz="0" w:space="0" w:color="97A9AC"/>
                          <w:bottom w:val="single" w:sz="0" w:space="0" w:color="97A9AC"/>
                          <w:right w:val="single" w:sz="0" w:space="0" w:color="97A9AC"/>
                        </w:pBdr>
                        <w:shd w:val="clear" w:color="auto" w:fill="97A9AC"/>
                        <w:bidi w:val="0"/>
                        <w:spacing w:before="0" w:after="0" w:line="329" w:lineRule="auto"/>
                        <w:ind w:left="0" w:right="0" w:firstLine="420"/>
                        <w:jc w:val="left"/>
                        <w:rPr>
                          <w:sz w:val="14"/>
                          <w:szCs w:val="14"/>
                        </w:rPr>
                      </w:pPr>
                      <w:r>
                        <w:rPr>
                          <w:rFonts w:ascii="Arial" w:eastAsia="Arial" w:hAnsi="Arial" w:cs="Arial"/>
                          <w:color w:val="FFFFFF"/>
                          <w:spacing w:val="0"/>
                          <w:w w:val="100"/>
                          <w:position w:val="0"/>
                          <w:sz w:val="14"/>
                          <w:szCs w:val="14"/>
                          <w:shd w:val="clear" w:color="auto" w:fill="auto"/>
                          <w:lang w:val="ru-RU" w:eastAsia="ru-RU" w:bidi="ru-RU"/>
                        </w:rPr>
                        <w:t>Фаз®®©®®®</w:t>
                      </w:r>
                    </w:p>
                    <w:p>
                      <w:pPr>
                        <w:pStyle w:val="Style21"/>
                        <w:keepNext w:val="0"/>
                        <w:keepLines w:val="0"/>
                        <w:widowControl w:val="0"/>
                        <w:pBdr>
                          <w:top w:val="single" w:sz="0" w:space="0" w:color="97A9AC"/>
                          <w:left w:val="single" w:sz="0" w:space="0" w:color="97A9AC"/>
                          <w:bottom w:val="single" w:sz="0" w:space="0" w:color="97A9AC"/>
                          <w:right w:val="single" w:sz="0" w:space="0" w:color="97A9AC"/>
                        </w:pBdr>
                        <w:shd w:val="clear" w:color="auto" w:fill="97A9AC"/>
                        <w:tabs>
                          <w:tab w:pos="1458" w:val="left"/>
                        </w:tabs>
                        <w:bidi w:val="0"/>
                        <w:spacing w:before="0" w:after="0" w:line="329" w:lineRule="auto"/>
                        <w:ind w:left="0" w:right="0" w:firstLine="220"/>
                        <w:jc w:val="left"/>
                        <w:rPr>
                          <w:sz w:val="14"/>
                          <w:szCs w:val="14"/>
                        </w:rPr>
                      </w:pPr>
                      <w:r>
                        <w:rPr>
                          <w:rFonts w:ascii="Arial" w:eastAsia="Arial" w:hAnsi="Arial" w:cs="Arial"/>
                          <w:color w:val="FFFFFF"/>
                          <w:spacing w:val="0"/>
                          <w:w w:val="100"/>
                          <w:position w:val="0"/>
                          <w:sz w:val="14"/>
                          <w:szCs w:val="14"/>
                          <w:shd w:val="clear" w:color="auto" w:fill="auto"/>
                          <w:lang w:val="ru-RU" w:eastAsia="ru-RU" w:bidi="ru-RU"/>
                        </w:rPr>
                        <w:t>£3 О © S3 @3</w:t>
                        <w:tab/>
                        <w:t>© © 0</w:t>
                      </w:r>
                    </w:p>
                    <w:p>
                      <w:pPr>
                        <w:pStyle w:val="Style21"/>
                        <w:keepNext w:val="0"/>
                        <w:keepLines w:val="0"/>
                        <w:widowControl w:val="0"/>
                        <w:pBdr>
                          <w:top w:val="single" w:sz="0" w:space="0" w:color="97A9AC"/>
                          <w:left w:val="single" w:sz="0" w:space="0" w:color="97A9AC"/>
                          <w:bottom w:val="single" w:sz="0" w:space="0" w:color="97A9AC"/>
                          <w:right w:val="single" w:sz="0" w:space="0" w:color="97A9AC"/>
                        </w:pBdr>
                        <w:shd w:val="clear" w:color="auto" w:fill="97A9AC"/>
                        <w:bidi w:val="0"/>
                        <w:spacing w:before="0" w:after="0" w:line="329" w:lineRule="auto"/>
                        <w:ind w:left="0" w:right="0" w:firstLine="220"/>
                        <w:jc w:val="left"/>
                        <w:rPr>
                          <w:sz w:val="14"/>
                          <w:szCs w:val="14"/>
                        </w:rPr>
                      </w:pPr>
                      <w:r>
                        <w:rPr>
                          <w:rFonts w:ascii="Arial" w:eastAsia="Arial" w:hAnsi="Arial" w:cs="Arial"/>
                          <w:color w:val="FFFFFF"/>
                          <w:spacing w:val="0"/>
                          <w:w w:val="100"/>
                          <w:position w:val="0"/>
                          <w:sz w:val="14"/>
                          <w:szCs w:val="14"/>
                          <w:shd w:val="clear" w:color="auto" w:fill="auto"/>
                          <w:lang w:val="ru-RU" w:eastAsia="ru-RU" w:bidi="ru-RU"/>
                        </w:rPr>
                        <w:t>еэ еэ еэ ея @3 &lt;зэ © ©</w:t>
                      </w:r>
                    </w:p>
                    <w:p>
                      <w:pPr>
                        <w:pStyle w:val="Style21"/>
                        <w:keepNext w:val="0"/>
                        <w:keepLines w:val="0"/>
                        <w:widowControl w:val="0"/>
                        <w:pBdr>
                          <w:top w:val="single" w:sz="0" w:space="0" w:color="97A9AC"/>
                          <w:left w:val="single" w:sz="0" w:space="0" w:color="97A9AC"/>
                          <w:bottom w:val="single" w:sz="0" w:space="0" w:color="97A9AC"/>
                          <w:right w:val="single" w:sz="0" w:space="0" w:color="97A9AC"/>
                        </w:pBdr>
                        <w:shd w:val="clear" w:color="auto" w:fill="97A9AC"/>
                        <w:bidi w:val="0"/>
                        <w:spacing w:before="0" w:after="0" w:line="329" w:lineRule="auto"/>
                        <w:ind w:left="420" w:right="0" w:hanging="420"/>
                        <w:jc w:val="left"/>
                        <w:rPr>
                          <w:sz w:val="14"/>
                          <w:szCs w:val="14"/>
                        </w:rPr>
                      </w:pPr>
                      <w:r>
                        <w:rPr>
                          <w:rFonts w:ascii="Arial" w:eastAsia="Arial" w:hAnsi="Arial" w:cs="Arial"/>
                          <w:smallCaps/>
                          <w:color w:val="FFFFFF"/>
                          <w:spacing w:val="0"/>
                          <w:w w:val="100"/>
                          <w:position w:val="0"/>
                          <w:sz w:val="14"/>
                          <w:szCs w:val="14"/>
                          <w:shd w:val="clear" w:color="auto" w:fill="auto"/>
                          <w:lang w:val="ru-RU" w:eastAsia="ru-RU" w:bidi="ru-RU"/>
                        </w:rPr>
                        <w:t xml:space="preserve">фэф </w:t>
                      </w:r>
                      <w:r>
                        <w:rPr>
                          <w:rFonts w:ascii="Arial" w:eastAsia="Arial" w:hAnsi="Arial" w:cs="Arial"/>
                          <w:smallCaps/>
                          <w:color w:val="FFFFFF"/>
                          <w:spacing w:val="0"/>
                          <w:w w:val="100"/>
                          <w:position w:val="0"/>
                          <w:sz w:val="14"/>
                          <w:szCs w:val="14"/>
                          <w:shd w:val="clear" w:color="auto" w:fill="auto"/>
                          <w:lang w:val="en-US" w:eastAsia="en-US" w:bidi="en-US"/>
                        </w:rPr>
                        <w:t>ed</w:t>
                      </w:r>
                      <w:r>
                        <w:rPr>
                          <w:rFonts w:ascii="Arial" w:eastAsia="Arial" w:hAnsi="Arial" w:cs="Arial"/>
                          <w:color w:val="FFFFFF"/>
                          <w:spacing w:val="0"/>
                          <w:w w:val="100"/>
                          <w:position w:val="0"/>
                          <w:sz w:val="14"/>
                          <w:szCs w:val="14"/>
                          <w:shd w:val="clear" w:color="auto" w:fill="auto"/>
                          <w:lang w:val="en-US" w:eastAsia="en-US" w:bidi="en-US"/>
                        </w:rPr>
                        <w:t xml:space="preserve"> </w:t>
                      </w:r>
                      <w:r>
                        <w:rPr>
                          <w:rFonts w:ascii="Arial" w:eastAsia="Arial" w:hAnsi="Arial" w:cs="Arial"/>
                          <w:color w:val="FFFFFF"/>
                          <w:spacing w:val="0"/>
                          <w:w w:val="100"/>
                          <w:position w:val="0"/>
                          <w:sz w:val="14"/>
                          <w:szCs w:val="14"/>
                          <w:shd w:val="clear" w:color="auto" w:fill="auto"/>
                          <w:lang w:val="ru-RU" w:eastAsia="ru-RU" w:bidi="ru-RU"/>
                        </w:rPr>
                        <w:t xml:space="preserve">(ш ® ез &lt;я </w:t>
                      </w:r>
                      <w:r>
                        <w:rPr>
                          <w:rFonts w:ascii="Arial" w:eastAsia="Arial" w:hAnsi="Arial" w:cs="Arial"/>
                          <w:color w:val="FFFFFF"/>
                          <w:spacing w:val="0"/>
                          <w:w w:val="100"/>
                          <w:position w:val="0"/>
                          <w:sz w:val="14"/>
                          <w:szCs w:val="14"/>
                          <w:shd w:val="clear" w:color="auto" w:fill="auto"/>
                          <w:lang w:val="en-US" w:eastAsia="en-US" w:bidi="en-US"/>
                        </w:rPr>
                        <w:t>essiffl s sao^soaisi®</w:t>
                      </w:r>
                    </w:p>
                    <w:p>
                      <w:pPr>
                        <w:pStyle w:val="Style21"/>
                        <w:keepNext w:val="0"/>
                        <w:keepLines w:val="0"/>
                        <w:widowControl w:val="0"/>
                        <w:pBdr>
                          <w:top w:val="single" w:sz="0" w:space="0" w:color="97A9AC"/>
                          <w:left w:val="single" w:sz="0" w:space="0" w:color="97A9AC"/>
                          <w:bottom w:val="single" w:sz="0" w:space="0" w:color="97A9AC"/>
                          <w:right w:val="single" w:sz="0" w:space="0" w:color="97A9AC"/>
                        </w:pBdr>
                        <w:shd w:val="clear" w:color="auto" w:fill="97A9AC"/>
                        <w:bidi w:val="0"/>
                        <w:spacing w:before="0" w:after="0" w:line="329" w:lineRule="auto"/>
                        <w:ind w:left="0" w:right="0" w:firstLine="0"/>
                        <w:jc w:val="left"/>
                        <w:rPr>
                          <w:sz w:val="14"/>
                          <w:szCs w:val="14"/>
                        </w:rPr>
                      </w:pPr>
                      <w:r>
                        <w:rPr>
                          <w:rFonts w:ascii="Arial" w:eastAsia="Arial" w:hAnsi="Arial" w:cs="Arial"/>
                          <w:color w:val="FFFFFF"/>
                          <w:spacing w:val="0"/>
                          <w:w w:val="100"/>
                          <w:position w:val="0"/>
                          <w:sz w:val="14"/>
                          <w:szCs w:val="14"/>
                          <w:shd w:val="clear" w:color="auto" w:fill="auto"/>
                          <w:lang w:val="ru-RU" w:eastAsia="ru-RU" w:bidi="ru-RU"/>
                        </w:rPr>
                        <w:t xml:space="preserve">©зеэ еа (3 ® еэ </w:t>
                      </w:r>
                      <w:r>
                        <w:rPr>
                          <w:rFonts w:ascii="Arial" w:eastAsia="Arial" w:hAnsi="Arial" w:cs="Arial"/>
                          <w:color w:val="FFFFFF"/>
                          <w:spacing w:val="0"/>
                          <w:w w:val="100"/>
                          <w:position w:val="0"/>
                          <w:sz w:val="14"/>
                          <w:szCs w:val="14"/>
                          <w:shd w:val="clear" w:color="auto" w:fill="auto"/>
                          <w:lang w:val="en-US" w:eastAsia="en-US" w:bidi="en-US"/>
                        </w:rPr>
                        <w:t xml:space="preserve">&lt;s s </w:t>
                      </w:r>
                      <w:r>
                        <w:rPr>
                          <w:rFonts w:ascii="Arial" w:eastAsia="Arial" w:hAnsi="Arial" w:cs="Arial"/>
                          <w:color w:val="FFFFFF"/>
                          <w:spacing w:val="0"/>
                          <w:w w:val="100"/>
                          <w:position w:val="0"/>
                          <w:sz w:val="14"/>
                          <w:szCs w:val="14"/>
                          <w:shd w:val="clear" w:color="auto" w:fill="auto"/>
                          <w:lang w:val="ru-RU" w:eastAsia="ru-RU" w:bidi="ru-RU"/>
                        </w:rPr>
                        <w:t>а</w:t>
                      </w:r>
                    </w:p>
                    <w:p>
                      <w:pPr>
                        <w:pStyle w:val="Style21"/>
                        <w:keepNext w:val="0"/>
                        <w:keepLines w:val="0"/>
                        <w:widowControl w:val="0"/>
                        <w:pBdr>
                          <w:top w:val="single" w:sz="0" w:space="0" w:color="97A9AC"/>
                          <w:left w:val="single" w:sz="0" w:space="0" w:color="97A9AC"/>
                          <w:bottom w:val="single" w:sz="0" w:space="0" w:color="97A9AC"/>
                          <w:right w:val="single" w:sz="0" w:space="0" w:color="97A9AC"/>
                        </w:pBdr>
                        <w:shd w:val="clear" w:color="auto" w:fill="97A9AC"/>
                        <w:bidi w:val="0"/>
                        <w:spacing w:before="0" w:after="0" w:line="329" w:lineRule="auto"/>
                        <w:ind w:left="0" w:right="0" w:firstLine="0"/>
                        <w:jc w:val="left"/>
                        <w:rPr>
                          <w:sz w:val="14"/>
                          <w:szCs w:val="14"/>
                        </w:rPr>
                      </w:pPr>
                      <w:r>
                        <w:rPr>
                          <w:rFonts w:ascii="Arial" w:eastAsia="Arial" w:hAnsi="Arial" w:cs="Arial"/>
                          <w:color w:val="FFFFFF"/>
                          <w:spacing w:val="0"/>
                          <w:w w:val="100"/>
                          <w:position w:val="0"/>
                          <w:sz w:val="14"/>
                          <w:szCs w:val="14"/>
                          <w:shd w:val="clear" w:color="auto" w:fill="auto"/>
                          <w:lang w:val="ru-RU" w:eastAsia="ru-RU" w:bidi="ru-RU"/>
                        </w:rPr>
                        <w:t>®з ©и®©а</w:t>
                      </w:r>
                    </w:p>
                    <w:p>
                      <w:pPr>
                        <w:pStyle w:val="Style21"/>
                        <w:keepNext w:val="0"/>
                        <w:keepLines w:val="0"/>
                        <w:widowControl w:val="0"/>
                        <w:pBdr>
                          <w:top w:val="single" w:sz="0" w:space="0" w:color="97A9AC"/>
                          <w:left w:val="single" w:sz="0" w:space="0" w:color="97A9AC"/>
                          <w:bottom w:val="single" w:sz="0" w:space="0" w:color="97A9AC"/>
                          <w:right w:val="single" w:sz="0" w:space="0" w:color="97A9AC"/>
                        </w:pBdr>
                        <w:shd w:val="clear" w:color="auto" w:fill="97A9AC"/>
                        <w:bidi w:val="0"/>
                        <w:spacing w:before="0" w:after="0" w:line="329" w:lineRule="auto"/>
                        <w:ind w:left="0" w:right="0" w:firstLine="0"/>
                        <w:jc w:val="left"/>
                        <w:rPr>
                          <w:sz w:val="14"/>
                          <w:szCs w:val="14"/>
                        </w:rPr>
                      </w:pPr>
                      <w:r>
                        <w:rPr>
                          <w:rFonts w:ascii="Arial" w:eastAsia="Arial" w:hAnsi="Arial" w:cs="Arial"/>
                          <w:color w:val="FFFFFF"/>
                          <w:spacing w:val="0"/>
                          <w:w w:val="100"/>
                          <w:position w:val="0"/>
                          <w:sz w:val="14"/>
                          <w:szCs w:val="14"/>
                          <w:shd w:val="clear" w:color="auto" w:fill="auto"/>
                          <w:lang w:val="ru-RU" w:eastAsia="ru-RU" w:bidi="ru-RU"/>
                        </w:rPr>
                        <w:t xml:space="preserve">ФЭ 03 (3 S3 </w:t>
                      </w:r>
                      <w:r>
                        <w:rPr>
                          <w:rFonts w:ascii="Arial" w:eastAsia="Arial" w:hAnsi="Arial" w:cs="Arial"/>
                          <w:color w:val="FFFFFF"/>
                          <w:spacing w:val="0"/>
                          <w:w w:val="100"/>
                          <w:position w:val="0"/>
                          <w:sz w:val="14"/>
                          <w:szCs w:val="14"/>
                          <w:shd w:val="clear" w:color="auto" w:fill="auto"/>
                          <w:lang w:val="en-US" w:eastAsia="en-US" w:bidi="en-US"/>
                        </w:rPr>
                        <w:t>GD4B</w:t>
                      </w:r>
                    </w:p>
                    <w:p>
                      <w:pPr>
                        <w:pStyle w:val="Style21"/>
                        <w:keepNext w:val="0"/>
                        <w:keepLines w:val="0"/>
                        <w:widowControl w:val="0"/>
                        <w:pBdr>
                          <w:top w:val="single" w:sz="0" w:space="0" w:color="97A9AC"/>
                          <w:left w:val="single" w:sz="0" w:space="0" w:color="97A9AC"/>
                          <w:bottom w:val="single" w:sz="0" w:space="0" w:color="97A9AC"/>
                          <w:right w:val="single" w:sz="0" w:space="0" w:color="97A9AC"/>
                        </w:pBdr>
                        <w:shd w:val="clear" w:color="auto" w:fill="97A9AC"/>
                        <w:tabs>
                          <w:tab w:pos="907" w:val="left"/>
                        </w:tabs>
                        <w:bidi w:val="0"/>
                        <w:spacing w:before="0" w:after="0" w:line="329" w:lineRule="auto"/>
                        <w:ind w:left="0" w:right="0" w:firstLine="0"/>
                        <w:jc w:val="left"/>
                        <w:rPr>
                          <w:sz w:val="14"/>
                          <w:szCs w:val="14"/>
                        </w:rPr>
                      </w:pPr>
                      <w:r>
                        <w:rPr>
                          <w:rFonts w:ascii="Arial" w:eastAsia="Arial" w:hAnsi="Arial" w:cs="Arial"/>
                          <w:color w:val="FFFFFF"/>
                          <w:spacing w:val="0"/>
                          <w:w w:val="100"/>
                          <w:position w:val="0"/>
                          <w:sz w:val="14"/>
                          <w:szCs w:val="14"/>
                          <w:shd w:val="clear" w:color="auto" w:fill="auto"/>
                          <w:lang w:val="ru-RU" w:eastAsia="ru-RU" w:bidi="ru-RU"/>
                        </w:rPr>
                        <w:t>©?</w:t>
                        <w:tab/>
                      </w:r>
                      <w:r>
                        <w:rPr>
                          <w:rFonts w:ascii="Arial" w:eastAsia="Arial" w:hAnsi="Arial" w:cs="Arial"/>
                          <w:color w:val="F3E2C6"/>
                          <w:spacing w:val="0"/>
                          <w:w w:val="100"/>
                          <w:position w:val="0"/>
                          <w:sz w:val="14"/>
                          <w:szCs w:val="14"/>
                          <w:shd w:val="clear" w:color="auto" w:fill="auto"/>
                          <w:lang w:val="ru-RU" w:eastAsia="ru-RU" w:bidi="ru-RU"/>
                        </w:rPr>
                        <w:t xml:space="preserve">^00 </w:t>
                      </w:r>
                      <w:r>
                        <w:rPr>
                          <w:rFonts w:ascii="Arial" w:eastAsia="Arial" w:hAnsi="Arial" w:cs="Arial"/>
                          <w:color w:val="FFFFFF"/>
                          <w:spacing w:val="0"/>
                          <w:w w:val="100"/>
                          <w:position w:val="0"/>
                          <w:sz w:val="14"/>
                          <w:szCs w:val="14"/>
                          <w:shd w:val="clear" w:color="auto" w:fill="auto"/>
                          <w:lang w:val="ru-RU" w:eastAsia="ru-RU" w:bidi="ru-RU"/>
                        </w:rPr>
                        <w:t>&lt;3</w:t>
                      </w:r>
                    </w:p>
                    <w:p>
                      <w:pPr>
                        <w:pStyle w:val="Style21"/>
                        <w:keepNext w:val="0"/>
                        <w:keepLines w:val="0"/>
                        <w:widowControl w:val="0"/>
                        <w:pBdr>
                          <w:top w:val="single" w:sz="0" w:space="0" w:color="97A9AC"/>
                          <w:left w:val="single" w:sz="0" w:space="0" w:color="97A9AC"/>
                          <w:bottom w:val="single" w:sz="0" w:space="0" w:color="97A9AC"/>
                          <w:right w:val="single" w:sz="0" w:space="0" w:color="97A9AC"/>
                        </w:pBdr>
                        <w:shd w:val="clear" w:color="auto" w:fill="97A9AC"/>
                        <w:bidi w:val="0"/>
                        <w:spacing w:before="0" w:after="0" w:line="329" w:lineRule="auto"/>
                        <w:ind w:left="1040" w:right="0" w:firstLine="0"/>
                        <w:jc w:val="left"/>
                        <w:rPr>
                          <w:sz w:val="14"/>
                          <w:szCs w:val="14"/>
                        </w:rPr>
                      </w:pPr>
                      <w:r>
                        <w:rPr>
                          <w:rFonts w:ascii="Arial" w:eastAsia="Arial" w:hAnsi="Arial" w:cs="Arial"/>
                          <w:color w:val="FFFFFF"/>
                          <w:spacing w:val="0"/>
                          <w:w w:val="100"/>
                          <w:position w:val="0"/>
                          <w:sz w:val="14"/>
                          <w:szCs w:val="14"/>
                          <w:shd w:val="clear" w:color="auto" w:fill="auto"/>
                          <w:lang w:val="ru-RU" w:eastAsia="ru-RU" w:bidi="ru-RU"/>
                        </w:rPr>
                        <w:t>© &lt;®</w:t>
                      </w:r>
                    </w:p>
                  </w:txbxContent>
                </v:textbox>
                <w10:wrap anchorx="page" anchory="margin"/>
              </v:shape>
            </w:pict>
          </mc:Fallback>
        </mc:AlternateContent>
      </w:r>
      <w:r>
        <mc:AlternateContent>
          <mc:Choice Requires="wps">
            <w:drawing>
              <wp:anchor distT="0" distB="0" distL="0" distR="0" simplePos="0" relativeHeight="503316532" behindDoc="0" locked="0" layoutInCell="1" allowOverlap="1">
                <wp:simplePos x="0" y="0"/>
                <wp:positionH relativeFrom="page">
                  <wp:posOffset>3096895</wp:posOffset>
                </wp:positionH>
                <wp:positionV relativeFrom="margin">
                  <wp:posOffset>8258810</wp:posOffset>
                </wp:positionV>
                <wp:extent cx="1106170" cy="121920"/>
                <wp:wrapNone/>
                <wp:docPr id="193" name="Shape 193"/>
                <a:graphic xmlns:a="http://schemas.openxmlformats.org/drawingml/2006/main">
                  <a:graphicData uri="http://schemas.microsoft.com/office/word/2010/wordprocessingShape">
                    <wps:wsp>
                      <wps:cNvSpPr txBox="1"/>
                      <wps:spPr>
                        <a:xfrm>
                          <a:ext cx="1106170" cy="121920"/>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shd w:val="clear" w:color="auto" w:fill="auto"/>
                                <w:lang w:val="ru-RU" w:eastAsia="ru-RU" w:bidi="ru-RU"/>
                              </w:rPr>
                              <w:t>Условные обозначения</w:t>
                            </w:r>
                          </w:p>
                        </w:txbxContent>
                      </wps:txbx>
                      <wps:bodyPr lIns="0" tIns="0" rIns="0" bIns="0">
                        <a:noAutoFit/>
                      </wps:bodyPr>
                    </wps:wsp>
                  </a:graphicData>
                </a:graphic>
              </wp:anchor>
            </w:drawing>
          </mc:Choice>
          <mc:Fallback>
            <w:pict>
              <v:shape id="_x0000_s1219" type="#_x0000_t202" style="position:absolute;margin-left:243.84999999999999pt;margin-top:650.30000000000007pt;width:87.100000000000009pt;height:9.5999999999999996pt;z-index:251657779;mso-wrap-distance-left:0;mso-wrap-distance-right:0;mso-position-horizontal-relative:page;mso-position-vertical-relative:margin" filled="f" stroked="f">
                <v:textbox inset="0,0,0,0">
                  <w:txbxContent>
                    <w:p>
                      <w:pPr>
                        <w:pStyle w:val="Style2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shd w:val="clear" w:color="auto" w:fill="auto"/>
                          <w:lang w:val="ru-RU" w:eastAsia="ru-RU" w:bidi="ru-RU"/>
                        </w:rPr>
                        <w:t>Условные обозначения</w:t>
                      </w:r>
                    </w:p>
                  </w:txbxContent>
                </v:textbox>
                <w10:wrap anchorx="page" anchory="margin"/>
              </v:shape>
            </w:pict>
          </mc:Fallback>
        </mc:AlternateContent>
      </w:r>
      <w:r>
        <mc:AlternateContent>
          <mc:Choice Requires="wps">
            <w:drawing>
              <wp:anchor distT="0" distB="0" distL="0" distR="0" simplePos="0" relativeHeight="503316534" behindDoc="0" locked="0" layoutInCell="1" allowOverlap="1">
                <wp:simplePos x="0" y="0"/>
                <wp:positionH relativeFrom="page">
                  <wp:posOffset>2038985</wp:posOffset>
                </wp:positionH>
                <wp:positionV relativeFrom="margin">
                  <wp:posOffset>8453755</wp:posOffset>
                </wp:positionV>
                <wp:extent cx="1231265" cy="435610"/>
                <wp:wrapNone/>
                <wp:docPr id="195" name="Shape 195"/>
                <a:graphic xmlns:a="http://schemas.openxmlformats.org/drawingml/2006/main">
                  <a:graphicData uri="http://schemas.microsoft.com/office/word/2010/wordprocessingShape">
                    <wps:wsp>
                      <wps:cNvSpPr txBox="1"/>
                      <wps:spPr>
                        <a:xfrm>
                          <a:ext cx="1231265" cy="435610"/>
                        </a:xfrm>
                        <a:prstGeom prst="rect"/>
                        <a:noFill/>
                      </wps:spPr>
                      <wps:txbx>
                        <w:txbxContent>
                          <w:p>
                            <w:pPr>
                              <w:pStyle w:val="Style21"/>
                              <w:keepNext w:val="0"/>
                              <w:keepLines w:val="0"/>
                              <w:widowControl w:val="0"/>
                              <w:shd w:val="clear" w:color="auto" w:fill="auto"/>
                              <w:bidi w:val="0"/>
                              <w:spacing w:before="0" w:after="0" w:line="240" w:lineRule="auto"/>
                              <w:ind w:left="0" w:right="0" w:firstLine="140"/>
                              <w:jc w:val="left"/>
                              <w:rPr>
                                <w:sz w:val="12"/>
                                <w:szCs w:val="12"/>
                              </w:rPr>
                            </w:pPr>
                            <w:r>
                              <w:rPr>
                                <w:rFonts w:ascii="Arial" w:eastAsia="Arial" w:hAnsi="Arial" w:cs="Arial"/>
                                <w:b w:val="0"/>
                                <w:bCs w:val="0"/>
                                <w:color w:val="161416"/>
                                <w:spacing w:val="0"/>
                                <w:w w:val="100"/>
                                <w:position w:val="0"/>
                                <w:sz w:val="12"/>
                                <w:szCs w:val="12"/>
                                <w:shd w:val="clear" w:color="auto" w:fill="auto"/>
                                <w:lang w:val="ru-RU" w:eastAsia="ru-RU" w:bidi="ru-RU"/>
                              </w:rPr>
                              <w:t>о Точки на жилой застройке</w:t>
                            </w:r>
                          </w:p>
                          <w:p>
                            <w:pPr>
                              <w:pStyle w:val="Style21"/>
                              <w:keepNext w:val="0"/>
                              <w:keepLines w:val="0"/>
                              <w:widowControl w:val="0"/>
                              <w:shd w:val="clear" w:color="auto" w:fill="auto"/>
                              <w:bidi w:val="0"/>
                              <w:spacing w:before="0" w:after="0" w:line="209" w:lineRule="auto"/>
                              <w:ind w:left="0" w:right="0" w:firstLine="0"/>
                              <w:jc w:val="left"/>
                              <w:rPr>
                                <w:sz w:val="12"/>
                                <w:szCs w:val="12"/>
                              </w:rPr>
                            </w:pPr>
                            <w:r>
                              <w:rPr>
                                <w:b w:val="0"/>
                                <w:bCs w:val="0"/>
                                <w:i/>
                                <w:iCs/>
                                <w:color w:val="161416"/>
                                <w:spacing w:val="0"/>
                                <w:w w:val="100"/>
                                <w:position w:val="0"/>
                                <w:sz w:val="24"/>
                                <w:szCs w:val="24"/>
                                <w:u w:val="single"/>
                                <w:shd w:val="clear" w:color="auto" w:fill="auto"/>
                                <w:lang w:val="ru-RU" w:eastAsia="ru-RU" w:bidi="ru-RU"/>
                              </w:rPr>
                              <w:t>\//У</w:t>
                            </w:r>
                            <w:r>
                              <w:rPr>
                                <w:rFonts w:ascii="Arial" w:eastAsia="Arial" w:hAnsi="Arial" w:cs="Arial"/>
                                <w:b w:val="0"/>
                                <w:bCs w:val="0"/>
                                <w:color w:val="161416"/>
                                <w:spacing w:val="0"/>
                                <w:w w:val="100"/>
                                <w:position w:val="0"/>
                                <w:sz w:val="12"/>
                                <w:szCs w:val="12"/>
                                <w:shd w:val="clear" w:color="auto" w:fill="auto"/>
                                <w:lang w:val="ru-RU" w:eastAsia="ru-RU" w:bidi="ru-RU"/>
                              </w:rPr>
                              <w:t xml:space="preserve"> Жилая застройка</w:t>
                            </w:r>
                          </w:p>
                          <w:p>
                            <w:pPr>
                              <w:pStyle w:val="Style21"/>
                              <w:keepNext w:val="0"/>
                              <w:keepLines w:val="0"/>
                              <w:widowControl w:val="0"/>
                              <w:shd w:val="clear" w:color="auto" w:fill="auto"/>
                              <w:bidi w:val="0"/>
                              <w:spacing w:before="0" w:after="0" w:line="216" w:lineRule="auto"/>
                              <w:ind w:left="0" w:right="0" w:firstLine="0"/>
                              <w:jc w:val="left"/>
                              <w:rPr>
                                <w:sz w:val="12"/>
                                <w:szCs w:val="12"/>
                              </w:rPr>
                            </w:pPr>
                            <w:r>
                              <w:rPr>
                                <w:b w:val="0"/>
                                <w:bCs w:val="0"/>
                                <w:i/>
                                <w:iCs/>
                                <w:color w:val="8E0C0E"/>
                                <w:spacing w:val="0"/>
                                <w:w w:val="100"/>
                                <w:position w:val="0"/>
                                <w:sz w:val="24"/>
                                <w:szCs w:val="24"/>
                                <w:shd w:val="clear" w:color="auto" w:fill="auto"/>
                                <w:lang w:val="ru-RU" w:eastAsia="ru-RU" w:bidi="ru-RU"/>
                              </w:rPr>
                              <w:t>7//</w:t>
                            </w:r>
                            <w:r>
                              <w:rPr>
                                <w:rFonts w:ascii="Arial" w:eastAsia="Arial" w:hAnsi="Arial" w:cs="Arial"/>
                                <w:b w:val="0"/>
                                <w:bCs w:val="0"/>
                                <w:color w:val="8E0C0E"/>
                                <w:spacing w:val="0"/>
                                <w:w w:val="100"/>
                                <w:position w:val="0"/>
                                <w:sz w:val="12"/>
                                <w:szCs w:val="12"/>
                                <w:shd w:val="clear" w:color="auto" w:fill="auto"/>
                                <w:lang w:val="ru-RU" w:eastAsia="ru-RU" w:bidi="ru-RU"/>
                              </w:rPr>
                              <w:t xml:space="preserve"> </w:t>
                            </w:r>
                            <w:r>
                              <w:rPr>
                                <w:rFonts w:ascii="Arial" w:eastAsia="Arial" w:hAnsi="Arial" w:cs="Arial"/>
                                <w:b w:val="0"/>
                                <w:bCs w:val="0"/>
                                <w:color w:val="161416"/>
                                <w:spacing w:val="0"/>
                                <w:w w:val="100"/>
                                <w:position w:val="0"/>
                                <w:sz w:val="12"/>
                                <w:szCs w:val="12"/>
                                <w:shd w:val="clear" w:color="auto" w:fill="auto"/>
                                <w:lang w:val="ru-RU" w:eastAsia="ru-RU" w:bidi="ru-RU"/>
                              </w:rPr>
                              <w:t>Промышленная зона</w:t>
                            </w:r>
                          </w:p>
                        </w:txbxContent>
                      </wps:txbx>
                      <wps:bodyPr lIns="0" tIns="0" rIns="0" bIns="0">
                        <a:noAutoFit/>
                      </wps:bodyPr>
                    </wps:wsp>
                  </a:graphicData>
                </a:graphic>
              </wp:anchor>
            </w:drawing>
          </mc:Choice>
          <mc:Fallback>
            <w:pict>
              <v:shape id="_x0000_s1221" type="#_x0000_t202" style="position:absolute;margin-left:160.55000000000001pt;margin-top:665.64999999999998pt;width:96.950000000000003pt;height:34.300000000000004pt;z-index:251657781;mso-wrap-distance-left:0;mso-wrap-distance-right:0;mso-position-horizontal-relative:page;mso-position-vertical-relative:margin" filled="f" stroked="f">
                <v:textbox inset="0,0,0,0">
                  <w:txbxContent>
                    <w:p>
                      <w:pPr>
                        <w:pStyle w:val="Style21"/>
                        <w:keepNext w:val="0"/>
                        <w:keepLines w:val="0"/>
                        <w:widowControl w:val="0"/>
                        <w:shd w:val="clear" w:color="auto" w:fill="auto"/>
                        <w:bidi w:val="0"/>
                        <w:spacing w:before="0" w:after="0" w:line="240" w:lineRule="auto"/>
                        <w:ind w:left="0" w:right="0" w:firstLine="140"/>
                        <w:jc w:val="left"/>
                        <w:rPr>
                          <w:sz w:val="12"/>
                          <w:szCs w:val="12"/>
                        </w:rPr>
                      </w:pPr>
                      <w:r>
                        <w:rPr>
                          <w:rFonts w:ascii="Arial" w:eastAsia="Arial" w:hAnsi="Arial" w:cs="Arial"/>
                          <w:b w:val="0"/>
                          <w:bCs w:val="0"/>
                          <w:color w:val="161416"/>
                          <w:spacing w:val="0"/>
                          <w:w w:val="100"/>
                          <w:position w:val="0"/>
                          <w:sz w:val="12"/>
                          <w:szCs w:val="12"/>
                          <w:shd w:val="clear" w:color="auto" w:fill="auto"/>
                          <w:lang w:val="ru-RU" w:eastAsia="ru-RU" w:bidi="ru-RU"/>
                        </w:rPr>
                        <w:t>о Точки на жилой застройке</w:t>
                      </w:r>
                    </w:p>
                    <w:p>
                      <w:pPr>
                        <w:pStyle w:val="Style21"/>
                        <w:keepNext w:val="0"/>
                        <w:keepLines w:val="0"/>
                        <w:widowControl w:val="0"/>
                        <w:shd w:val="clear" w:color="auto" w:fill="auto"/>
                        <w:bidi w:val="0"/>
                        <w:spacing w:before="0" w:after="0" w:line="209" w:lineRule="auto"/>
                        <w:ind w:left="0" w:right="0" w:firstLine="0"/>
                        <w:jc w:val="left"/>
                        <w:rPr>
                          <w:sz w:val="12"/>
                          <w:szCs w:val="12"/>
                        </w:rPr>
                      </w:pPr>
                      <w:r>
                        <w:rPr>
                          <w:b w:val="0"/>
                          <w:bCs w:val="0"/>
                          <w:i/>
                          <w:iCs/>
                          <w:color w:val="161416"/>
                          <w:spacing w:val="0"/>
                          <w:w w:val="100"/>
                          <w:position w:val="0"/>
                          <w:sz w:val="24"/>
                          <w:szCs w:val="24"/>
                          <w:u w:val="single"/>
                          <w:shd w:val="clear" w:color="auto" w:fill="auto"/>
                          <w:lang w:val="ru-RU" w:eastAsia="ru-RU" w:bidi="ru-RU"/>
                        </w:rPr>
                        <w:t>\//У</w:t>
                      </w:r>
                      <w:r>
                        <w:rPr>
                          <w:rFonts w:ascii="Arial" w:eastAsia="Arial" w:hAnsi="Arial" w:cs="Arial"/>
                          <w:b w:val="0"/>
                          <w:bCs w:val="0"/>
                          <w:color w:val="161416"/>
                          <w:spacing w:val="0"/>
                          <w:w w:val="100"/>
                          <w:position w:val="0"/>
                          <w:sz w:val="12"/>
                          <w:szCs w:val="12"/>
                          <w:shd w:val="clear" w:color="auto" w:fill="auto"/>
                          <w:lang w:val="ru-RU" w:eastAsia="ru-RU" w:bidi="ru-RU"/>
                        </w:rPr>
                        <w:t xml:space="preserve"> Жилая застройка</w:t>
                      </w:r>
                    </w:p>
                    <w:p>
                      <w:pPr>
                        <w:pStyle w:val="Style21"/>
                        <w:keepNext w:val="0"/>
                        <w:keepLines w:val="0"/>
                        <w:widowControl w:val="0"/>
                        <w:shd w:val="clear" w:color="auto" w:fill="auto"/>
                        <w:bidi w:val="0"/>
                        <w:spacing w:before="0" w:after="0" w:line="216" w:lineRule="auto"/>
                        <w:ind w:left="0" w:right="0" w:firstLine="0"/>
                        <w:jc w:val="left"/>
                        <w:rPr>
                          <w:sz w:val="12"/>
                          <w:szCs w:val="12"/>
                        </w:rPr>
                      </w:pPr>
                      <w:r>
                        <w:rPr>
                          <w:b w:val="0"/>
                          <w:bCs w:val="0"/>
                          <w:i/>
                          <w:iCs/>
                          <w:color w:val="8E0C0E"/>
                          <w:spacing w:val="0"/>
                          <w:w w:val="100"/>
                          <w:position w:val="0"/>
                          <w:sz w:val="24"/>
                          <w:szCs w:val="24"/>
                          <w:shd w:val="clear" w:color="auto" w:fill="auto"/>
                          <w:lang w:val="ru-RU" w:eastAsia="ru-RU" w:bidi="ru-RU"/>
                        </w:rPr>
                        <w:t>7//</w:t>
                      </w:r>
                      <w:r>
                        <w:rPr>
                          <w:rFonts w:ascii="Arial" w:eastAsia="Arial" w:hAnsi="Arial" w:cs="Arial"/>
                          <w:b w:val="0"/>
                          <w:bCs w:val="0"/>
                          <w:color w:val="8E0C0E"/>
                          <w:spacing w:val="0"/>
                          <w:w w:val="100"/>
                          <w:position w:val="0"/>
                          <w:sz w:val="12"/>
                          <w:szCs w:val="12"/>
                          <w:shd w:val="clear" w:color="auto" w:fill="auto"/>
                          <w:lang w:val="ru-RU" w:eastAsia="ru-RU" w:bidi="ru-RU"/>
                        </w:rPr>
                        <w:t xml:space="preserve"> </w:t>
                      </w:r>
                      <w:r>
                        <w:rPr>
                          <w:rFonts w:ascii="Arial" w:eastAsia="Arial" w:hAnsi="Arial" w:cs="Arial"/>
                          <w:b w:val="0"/>
                          <w:bCs w:val="0"/>
                          <w:color w:val="161416"/>
                          <w:spacing w:val="0"/>
                          <w:w w:val="100"/>
                          <w:position w:val="0"/>
                          <w:sz w:val="12"/>
                          <w:szCs w:val="12"/>
                          <w:shd w:val="clear" w:color="auto" w:fill="auto"/>
                          <w:lang w:val="ru-RU" w:eastAsia="ru-RU" w:bidi="ru-RU"/>
                        </w:rPr>
                        <w:t>Промышленная зона</w:t>
                      </w:r>
                    </w:p>
                  </w:txbxContent>
                </v:textbox>
                <w10:wrap anchorx="page" anchory="margin"/>
              </v:shape>
            </w:pict>
          </mc:Fallback>
        </mc:AlternateContent>
      </w:r>
      <w:r>
        <mc:AlternateContent>
          <mc:Choice Requires="wps">
            <w:drawing>
              <wp:anchor distT="0" distB="0" distL="0" distR="0" simplePos="0" relativeHeight="503316536" behindDoc="0" locked="0" layoutInCell="1" allowOverlap="1">
                <wp:simplePos x="0" y="0"/>
                <wp:positionH relativeFrom="page">
                  <wp:posOffset>3556635</wp:posOffset>
                </wp:positionH>
                <wp:positionV relativeFrom="margin">
                  <wp:posOffset>8441690</wp:posOffset>
                </wp:positionV>
                <wp:extent cx="2167255" cy="186055"/>
                <wp:wrapNone/>
                <wp:docPr id="197" name="Shape 197"/>
                <a:graphic xmlns:a="http://schemas.openxmlformats.org/drawingml/2006/main">
                  <a:graphicData uri="http://schemas.microsoft.com/office/word/2010/wordprocessingShape">
                    <wps:wsp>
                      <wps:cNvSpPr txBox="1"/>
                      <wps:spPr>
                        <a:xfrm>
                          <a:ext cx="2167255" cy="186055"/>
                        </a:xfrm>
                        <a:prstGeom prst="rect"/>
                        <a:noFill/>
                      </wps:spPr>
                      <wps:txbx>
                        <w:txbxContent>
                          <w:p>
                            <w:pPr>
                              <w:pStyle w:val="Style21"/>
                              <w:keepNext w:val="0"/>
                              <w:keepLines w:val="0"/>
                              <w:widowControl w:val="0"/>
                              <w:shd w:val="clear" w:color="auto" w:fill="auto"/>
                              <w:bidi w:val="0"/>
                              <w:spacing w:before="0" w:after="0" w:line="259" w:lineRule="auto"/>
                              <w:ind w:left="0" w:right="0" w:firstLine="0"/>
                              <w:jc w:val="left"/>
                              <w:rPr>
                                <w:sz w:val="12"/>
                                <w:szCs w:val="12"/>
                              </w:rPr>
                            </w:pPr>
                            <w:r>
                              <w:rPr>
                                <w:rFonts w:ascii="Arial" w:eastAsia="Arial" w:hAnsi="Arial" w:cs="Arial"/>
                                <w:b w:val="0"/>
                                <w:bCs w:val="0"/>
                                <w:color w:val="000000"/>
                                <w:spacing w:val="0"/>
                                <w:w w:val="100"/>
                                <w:position w:val="0"/>
                                <w:sz w:val="12"/>
                                <w:szCs w:val="12"/>
                                <w:shd w:val="clear" w:color="auto" w:fill="auto"/>
                                <w:lang w:val="ru-RU" w:eastAsia="ru-RU" w:bidi="ru-RU"/>
                              </w:rPr>
                              <w:t xml:space="preserve">Распределение </w:t>
                            </w:r>
                            <w:r>
                              <w:rPr>
                                <w:rFonts w:ascii="Arial" w:eastAsia="Arial" w:hAnsi="Arial" w:cs="Arial"/>
                                <w:b w:val="0"/>
                                <w:bCs w:val="0"/>
                                <w:color w:val="161416"/>
                                <w:spacing w:val="0"/>
                                <w:w w:val="100"/>
                                <w:position w:val="0"/>
                                <w:sz w:val="12"/>
                                <w:szCs w:val="12"/>
                                <w:shd w:val="clear" w:color="auto" w:fill="auto"/>
                                <w:lang w:val="ru-RU" w:eastAsia="ru-RU" w:bidi="ru-RU"/>
                              </w:rPr>
                              <w:t xml:space="preserve">хронического неканцерогенного </w:t>
                            </w:r>
                            <w:r>
                              <w:rPr>
                                <w:rFonts w:ascii="Arial" w:eastAsia="Arial" w:hAnsi="Arial" w:cs="Arial"/>
                                <w:b w:val="0"/>
                                <w:bCs w:val="0"/>
                                <w:color w:val="000000"/>
                                <w:spacing w:val="0"/>
                                <w:w w:val="100"/>
                                <w:position w:val="0"/>
                                <w:sz w:val="12"/>
                                <w:szCs w:val="12"/>
                                <w:shd w:val="clear" w:color="auto" w:fill="auto"/>
                                <w:lang w:val="ru-RU" w:eastAsia="ru-RU" w:bidi="ru-RU"/>
                              </w:rPr>
                              <w:t xml:space="preserve">риска для </w:t>
                            </w:r>
                            <w:r>
                              <w:rPr>
                                <w:rFonts w:ascii="Arial" w:eastAsia="Arial" w:hAnsi="Arial" w:cs="Arial"/>
                                <w:b w:val="0"/>
                                <w:bCs w:val="0"/>
                                <w:color w:val="161416"/>
                                <w:spacing w:val="0"/>
                                <w:w w:val="100"/>
                                <w:position w:val="0"/>
                                <w:sz w:val="12"/>
                                <w:szCs w:val="12"/>
                                <w:shd w:val="clear" w:color="auto" w:fill="auto"/>
                                <w:lang w:val="ru-RU" w:eastAsia="ru-RU" w:bidi="ru-RU"/>
                              </w:rPr>
                              <w:t>органов дыхания</w:t>
                            </w:r>
                          </w:p>
                        </w:txbxContent>
                      </wps:txbx>
                      <wps:bodyPr lIns="0" tIns="0" rIns="0" bIns="0">
                        <a:noAutoFit/>
                      </wps:bodyPr>
                    </wps:wsp>
                  </a:graphicData>
                </a:graphic>
              </wp:anchor>
            </w:drawing>
          </mc:Choice>
          <mc:Fallback>
            <w:pict>
              <v:shape id="_x0000_s1223" type="#_x0000_t202" style="position:absolute;margin-left:280.05000000000001pt;margin-top:664.70000000000005pt;width:170.65000000000001pt;height:14.65pt;z-index:251657783;mso-wrap-distance-left:0;mso-wrap-distance-right:0;mso-position-horizontal-relative:page;mso-position-vertical-relative:margin" filled="f" stroked="f">
                <v:textbox inset="0,0,0,0">
                  <w:txbxContent>
                    <w:p>
                      <w:pPr>
                        <w:pStyle w:val="Style21"/>
                        <w:keepNext w:val="0"/>
                        <w:keepLines w:val="0"/>
                        <w:widowControl w:val="0"/>
                        <w:shd w:val="clear" w:color="auto" w:fill="auto"/>
                        <w:bidi w:val="0"/>
                        <w:spacing w:before="0" w:after="0" w:line="259" w:lineRule="auto"/>
                        <w:ind w:left="0" w:right="0" w:firstLine="0"/>
                        <w:jc w:val="left"/>
                        <w:rPr>
                          <w:sz w:val="12"/>
                          <w:szCs w:val="12"/>
                        </w:rPr>
                      </w:pPr>
                      <w:r>
                        <w:rPr>
                          <w:rFonts w:ascii="Arial" w:eastAsia="Arial" w:hAnsi="Arial" w:cs="Arial"/>
                          <w:b w:val="0"/>
                          <w:bCs w:val="0"/>
                          <w:color w:val="000000"/>
                          <w:spacing w:val="0"/>
                          <w:w w:val="100"/>
                          <w:position w:val="0"/>
                          <w:sz w:val="12"/>
                          <w:szCs w:val="12"/>
                          <w:shd w:val="clear" w:color="auto" w:fill="auto"/>
                          <w:lang w:val="ru-RU" w:eastAsia="ru-RU" w:bidi="ru-RU"/>
                        </w:rPr>
                        <w:t xml:space="preserve">Распределение </w:t>
                      </w:r>
                      <w:r>
                        <w:rPr>
                          <w:rFonts w:ascii="Arial" w:eastAsia="Arial" w:hAnsi="Arial" w:cs="Arial"/>
                          <w:b w:val="0"/>
                          <w:bCs w:val="0"/>
                          <w:color w:val="161416"/>
                          <w:spacing w:val="0"/>
                          <w:w w:val="100"/>
                          <w:position w:val="0"/>
                          <w:sz w:val="12"/>
                          <w:szCs w:val="12"/>
                          <w:shd w:val="clear" w:color="auto" w:fill="auto"/>
                          <w:lang w:val="ru-RU" w:eastAsia="ru-RU" w:bidi="ru-RU"/>
                        </w:rPr>
                        <w:t xml:space="preserve">хронического неканцерогенного </w:t>
                      </w:r>
                      <w:r>
                        <w:rPr>
                          <w:rFonts w:ascii="Arial" w:eastAsia="Arial" w:hAnsi="Arial" w:cs="Arial"/>
                          <w:b w:val="0"/>
                          <w:bCs w:val="0"/>
                          <w:color w:val="000000"/>
                          <w:spacing w:val="0"/>
                          <w:w w:val="100"/>
                          <w:position w:val="0"/>
                          <w:sz w:val="12"/>
                          <w:szCs w:val="12"/>
                          <w:shd w:val="clear" w:color="auto" w:fill="auto"/>
                          <w:lang w:val="ru-RU" w:eastAsia="ru-RU" w:bidi="ru-RU"/>
                        </w:rPr>
                        <w:t xml:space="preserve">риска для </w:t>
                      </w:r>
                      <w:r>
                        <w:rPr>
                          <w:rFonts w:ascii="Arial" w:eastAsia="Arial" w:hAnsi="Arial" w:cs="Arial"/>
                          <w:b w:val="0"/>
                          <w:bCs w:val="0"/>
                          <w:color w:val="161416"/>
                          <w:spacing w:val="0"/>
                          <w:w w:val="100"/>
                          <w:position w:val="0"/>
                          <w:sz w:val="12"/>
                          <w:szCs w:val="12"/>
                          <w:shd w:val="clear" w:color="auto" w:fill="auto"/>
                          <w:lang w:val="ru-RU" w:eastAsia="ru-RU" w:bidi="ru-RU"/>
                        </w:rPr>
                        <w:t>органов дыхания</w:t>
                      </w:r>
                    </w:p>
                  </w:txbxContent>
                </v:textbox>
                <w10:wrap anchorx="page" anchory="margin"/>
              </v:shape>
            </w:pict>
          </mc:Fallback>
        </mc:AlternateContent>
      </w:r>
      <w:r>
        <w:rPr>
          <w:color w:val="161416"/>
          <w:spacing w:val="0"/>
          <w:w w:val="100"/>
          <w:position w:val="0"/>
          <w:shd w:val="clear" w:color="auto" w:fill="auto"/>
          <w:lang w:val="ru-RU" w:eastAsia="ru-RU" w:bidi="ru-RU"/>
        </w:rPr>
        <w:t>4,21 е-ОО1 - 5,00е-001</w:t>
        <w:tab/>
        <w:t>2,00е+000 - 3,00е+000</w:t>
      </w:r>
    </w:p>
    <w:p>
      <w:pPr>
        <w:pStyle w:val="Style56"/>
        <w:keepNext w:val="0"/>
        <w:keepLines w:val="0"/>
        <w:widowControl w:val="0"/>
        <w:shd w:val="clear" w:color="auto" w:fill="auto"/>
        <w:tabs>
          <w:tab w:pos="6622" w:val="left"/>
        </w:tabs>
        <w:bidi w:val="0"/>
        <w:spacing w:before="0" w:after="80" w:line="259" w:lineRule="auto"/>
        <w:ind w:left="4900" w:right="0" w:firstLine="0"/>
        <w:jc w:val="both"/>
      </w:pPr>
      <w:r>
        <w:rPr>
          <w:color w:val="161416"/>
          <w:spacing w:val="0"/>
          <w:w w:val="100"/>
          <w:position w:val="0"/>
          <w:shd w:val="clear" w:color="auto" w:fill="auto"/>
          <w:lang w:val="ru-RU" w:eastAsia="ru-RU" w:bidi="ru-RU"/>
        </w:rPr>
        <w:t>5,00е-001 -1,00е+000</w:t>
        <w:tab/>
        <w:t xml:space="preserve">3,00е+000 </w:t>
      </w:r>
      <w:r>
        <w:rPr>
          <w:color w:val="000000"/>
          <w:spacing w:val="0"/>
          <w:w w:val="100"/>
          <w:position w:val="0"/>
          <w:shd w:val="clear" w:color="auto" w:fill="auto"/>
          <w:lang w:val="ru-RU" w:eastAsia="ru-RU" w:bidi="ru-RU"/>
        </w:rPr>
        <w:t xml:space="preserve">- </w:t>
      </w:r>
      <w:r>
        <w:rPr>
          <w:color w:val="161416"/>
          <w:spacing w:val="0"/>
          <w:w w:val="100"/>
          <w:position w:val="0"/>
          <w:shd w:val="clear" w:color="auto" w:fill="auto"/>
          <w:lang w:val="ru-RU" w:eastAsia="ru-RU" w:bidi="ru-RU"/>
        </w:rPr>
        <w:t>4,00е+000</w:t>
      </w:r>
    </w:p>
    <w:p>
      <w:pPr>
        <w:pStyle w:val="Style56"/>
        <w:keepNext w:val="0"/>
        <w:keepLines w:val="0"/>
        <w:widowControl w:val="0"/>
        <w:shd w:val="clear" w:color="auto" w:fill="auto"/>
        <w:tabs>
          <w:tab w:pos="6622" w:val="left"/>
        </w:tabs>
        <w:bidi w:val="0"/>
        <w:spacing w:before="0" w:after="280" w:line="259" w:lineRule="auto"/>
        <w:ind w:left="4700" w:right="0" w:firstLine="0"/>
        <w:jc w:val="both"/>
      </w:pPr>
      <w:r>
        <w:rPr>
          <w:color w:val="161416"/>
          <w:spacing w:val="0"/>
          <w:w w:val="100"/>
          <w:position w:val="0"/>
          <w:shd w:val="clear" w:color="auto" w:fill="auto"/>
          <w:lang w:val="ru-RU" w:eastAsia="ru-RU" w:bidi="ru-RU"/>
        </w:rPr>
        <w:t>| 1,00е+000 - 2,00е+000</w:t>
        <w:tab/>
        <w:t>4,00е+000 - 5,84е+001</w:t>
      </w:r>
    </w:p>
    <w:p>
      <w:pPr>
        <w:pStyle w:val="Style2"/>
        <w:keepNext w:val="0"/>
        <w:keepLines w:val="0"/>
        <w:widowControl w:val="0"/>
        <w:shd w:val="clear" w:color="auto" w:fill="auto"/>
        <w:bidi w:val="0"/>
        <w:spacing w:before="0" w:after="80" w:line="240" w:lineRule="auto"/>
        <w:ind w:left="0" w:right="0" w:firstLine="0"/>
        <w:jc w:val="center"/>
        <w:rPr>
          <w:sz w:val="22"/>
          <w:szCs w:val="22"/>
        </w:rPr>
      </w:pPr>
      <w:r>
        <w:rPr>
          <w:b/>
          <w:bCs/>
          <w:color w:val="000000"/>
          <w:spacing w:val="0"/>
          <w:w w:val="100"/>
          <w:position w:val="0"/>
          <w:sz w:val="22"/>
          <w:szCs w:val="22"/>
          <w:shd w:val="clear" w:color="auto" w:fill="auto"/>
          <w:lang w:val="ru-RU" w:eastAsia="ru-RU" w:bidi="ru-RU"/>
        </w:rPr>
        <w:t>Рис. 6.3. Распределение хронического неканцерогенного риска для органов дыхания</w:t>
      </w:r>
    </w:p>
    <w:p>
      <w:pPr>
        <w:pStyle w:val="Style2"/>
        <w:keepNext w:val="0"/>
        <w:keepLines w:val="0"/>
        <w:widowControl w:val="0"/>
        <w:shd w:val="clear" w:color="auto" w:fill="auto"/>
        <w:bidi w:val="0"/>
        <w:spacing w:before="0" w:after="0" w:line="240" w:lineRule="auto"/>
        <w:ind w:left="0" w:right="0" w:firstLine="500"/>
        <w:jc w:val="both"/>
      </w:pPr>
      <w:r>
        <w:rPr>
          <w:color w:val="000000"/>
          <w:spacing w:val="0"/>
          <w:w w:val="100"/>
          <w:position w:val="0"/>
          <w:sz w:val="24"/>
          <w:szCs w:val="24"/>
          <w:shd w:val="clear" w:color="auto" w:fill="auto"/>
          <w:lang w:val="ru-RU" w:eastAsia="ru-RU" w:bidi="ru-RU"/>
        </w:rPr>
        <w:t>Обеспеченность населения г. Бокситогорск централизованным хозяйственно-питьевым водоснабжением составляет 97,0 %. Источниками водоснабжения являются подземные воды водозабора «Бубровецкий». За период 2009-2019 гг. в воде водозабора регистрировались превышения по санитарно-химическим показателям: железо, марганец, единичные превышения - мутность, окисляемость перманганатная, цветность, по микробиологическим показателям превышения не регистрировались. В питьевой воде г. Бокситогорск регистрировались превышения по санитарно-химическим показателям: железо, хлороформ (трихлорметан), единичные превышения - цветность, по микробиологическим показателям превышения не регистрировались. Доля проб питьевой воды, не соответствующих гигиеническим нормативам по санитарно-химическим показателям, по результатам мониторинга Управления Роспотребнадзора по Ленинградской области в 2019 году составляла 41,7 %.</w:t>
      </w:r>
    </w:p>
    <w:p>
      <w:pPr>
        <w:pStyle w:val="Style2"/>
        <w:keepNext w:val="0"/>
        <w:keepLines w:val="0"/>
        <w:widowControl w:val="0"/>
        <w:shd w:val="clear" w:color="auto" w:fill="auto"/>
        <w:bidi w:val="0"/>
        <w:spacing w:before="0" w:after="0" w:line="240" w:lineRule="auto"/>
        <w:ind w:left="0" w:right="0" w:firstLine="680"/>
        <w:jc w:val="both"/>
      </w:pPr>
      <w:r>
        <w:rPr>
          <w:color w:val="000000"/>
          <w:spacing w:val="0"/>
          <w:w w:val="100"/>
          <w:position w:val="0"/>
          <w:sz w:val="24"/>
          <w:szCs w:val="24"/>
          <w:shd w:val="clear" w:color="auto" w:fill="auto"/>
          <w:lang w:val="ru-RU" w:eastAsia="ru-RU" w:bidi="ru-RU"/>
        </w:rPr>
        <w:t>Для оценки влияния питьевой воды на здоровье населения г.Бокситогорск выполнена интегральная оценка питьевой воды централизованных систем водоснабжения по показателям химической безвредности. С учетом численности населения г. Бокситогорск, составляющего на 1 января 2020 г. 15 091 человек, был рассчитан популяционный риск, который составил до 1,3 дополнительных случаев онкозаболеваний за весь период жизни от употребления питьевой воды централизованного водоснабжения. Применительно к данной ситуации, данные значения можно считать как незначительные, близкие к фоновому уровню, но требующие наблюдения и контроля. Превышений приемлемого уровня хронического неканцерогенного риска для органов и систем не выявлено, полученные значения свидетельствуют об отсутствии значимого риска для какого-либо органа или системы организма человека от употребления воды централизованного питьевого водоснабжения.</w:t>
      </w:r>
    </w:p>
    <w:p>
      <w:pPr>
        <w:pStyle w:val="Style2"/>
        <w:keepNext w:val="0"/>
        <w:keepLines w:val="0"/>
        <w:widowControl w:val="0"/>
        <w:shd w:val="clear" w:color="auto" w:fill="auto"/>
        <w:bidi w:val="0"/>
        <w:spacing w:before="0" w:after="0" w:line="240" w:lineRule="auto"/>
        <w:ind w:left="0" w:right="0" w:firstLine="560"/>
        <w:jc w:val="both"/>
      </w:pPr>
      <w:r>
        <w:rPr>
          <w:color w:val="000000"/>
          <w:spacing w:val="0"/>
          <w:w w:val="100"/>
          <w:position w:val="0"/>
          <w:sz w:val="24"/>
          <w:szCs w:val="24"/>
          <w:shd w:val="clear" w:color="auto" w:fill="auto"/>
          <w:lang w:val="ru-RU" w:eastAsia="ru-RU" w:bidi="ru-RU"/>
        </w:rPr>
        <w:t>Качество почвы в г. Бокситогорск контролируется ФБУЗ «Центр гигиены и эпидемиологии в Ленинградской области» начиная с 2009 г. в 1 точке: на территории МОУ «Детский сад № 1 комбинированного вида». В течение 2009-2019 гг. были выявлены превышения гигиенических нормативов по содержанию бенз/а/пирена, единичные превышения кадмия, индекса БГКП и энтерококков.</w:t>
      </w:r>
    </w:p>
    <w:p>
      <w:pPr>
        <w:pStyle w:val="Style2"/>
        <w:keepNext w:val="0"/>
        <w:keepLines w:val="0"/>
        <w:widowControl w:val="0"/>
        <w:shd w:val="clear" w:color="auto" w:fill="auto"/>
        <w:bidi w:val="0"/>
        <w:spacing w:before="0" w:after="0" w:line="240" w:lineRule="auto"/>
        <w:ind w:left="0" w:right="0" w:firstLine="560"/>
        <w:jc w:val="both"/>
      </w:pPr>
      <w:r>
        <w:rPr>
          <w:color w:val="000000"/>
          <w:spacing w:val="0"/>
          <w:w w:val="100"/>
          <w:position w:val="0"/>
          <w:sz w:val="24"/>
          <w:szCs w:val="24"/>
          <w:shd w:val="clear" w:color="auto" w:fill="auto"/>
          <w:lang w:val="ru-RU" w:eastAsia="ru-RU" w:bidi="ru-RU"/>
        </w:rPr>
        <w:t>Для расчетов значений прогнозируемого риска от шумового воздействия автотранспорта в г. Бокситогорск были использованы данные мониторинга уровней шума, проводимого ФБУЗ «Центр гигиены и эпидемиологии в Ленинградской области». Выполненные на основании полученных результатов исследования расчеты риска для здоровья населения от воздействия транспортного шума показали, что риск возникновения нарушений со стороны слуха, системы кровообращения и нервной системы у населения г. Бокситогорск от воздействия автотранспортного шума можно рассматривать как низкий.</w:t>
      </w:r>
    </w:p>
    <w:p>
      <w:pPr>
        <w:pStyle w:val="Style2"/>
        <w:keepNext w:val="0"/>
        <w:keepLines w:val="0"/>
        <w:widowControl w:val="0"/>
        <w:shd w:val="clear" w:color="auto" w:fill="auto"/>
        <w:bidi w:val="0"/>
        <w:spacing w:before="0" w:after="0" w:line="240" w:lineRule="auto"/>
        <w:ind w:left="0" w:right="0" w:firstLine="560"/>
        <w:jc w:val="both"/>
      </w:pPr>
      <w:r>
        <w:rPr>
          <w:color w:val="000000"/>
          <w:spacing w:val="0"/>
          <w:w w:val="100"/>
          <w:position w:val="0"/>
          <w:sz w:val="24"/>
          <w:szCs w:val="24"/>
          <w:shd w:val="clear" w:color="auto" w:fill="auto"/>
          <w:lang w:val="ru-RU" w:eastAsia="ru-RU" w:bidi="ru-RU"/>
        </w:rPr>
        <w:t>Анализ показателей загрязнения объектов окружающей среды и состояния здоровья населения г. Бокситогорск позволяет констатировать отсутствие выраженных статистически значимых корреляционных связей.</w:t>
      </w:r>
    </w:p>
    <w:p>
      <w:pPr>
        <w:pStyle w:val="Style2"/>
        <w:keepNext w:val="0"/>
        <w:keepLines w:val="0"/>
        <w:widowControl w:val="0"/>
        <w:shd w:val="clear" w:color="auto" w:fill="auto"/>
        <w:bidi w:val="0"/>
        <w:spacing w:before="0" w:after="0" w:line="240" w:lineRule="auto"/>
        <w:ind w:left="0" w:right="0" w:firstLine="560"/>
        <w:jc w:val="both"/>
      </w:pPr>
      <w:r>
        <w:rPr>
          <w:b/>
          <w:bCs/>
          <w:i/>
          <w:iCs/>
          <w:color w:val="000000"/>
          <w:spacing w:val="0"/>
          <w:w w:val="100"/>
          <w:position w:val="0"/>
          <w:sz w:val="24"/>
          <w:szCs w:val="24"/>
          <w:shd w:val="clear" w:color="auto" w:fill="auto"/>
          <w:lang w:val="ru-RU" w:eastAsia="ru-RU" w:bidi="ru-RU"/>
        </w:rPr>
        <w:t>Прогноз гигиенической обстановки и состояния здоровья населения.</w:t>
      </w:r>
    </w:p>
    <w:p>
      <w:pPr>
        <w:pStyle w:val="Style2"/>
        <w:keepNext w:val="0"/>
        <w:keepLines w:val="0"/>
        <w:widowControl w:val="0"/>
        <w:shd w:val="clear" w:color="auto" w:fill="auto"/>
        <w:bidi w:val="0"/>
        <w:spacing w:before="0" w:after="0" w:line="240" w:lineRule="auto"/>
        <w:ind w:left="0" w:right="0" w:firstLine="560"/>
        <w:jc w:val="both"/>
      </w:pPr>
      <w:r>
        <w:rPr>
          <w:color w:val="000000"/>
          <w:spacing w:val="0"/>
          <w:w w:val="100"/>
          <w:position w:val="0"/>
          <w:sz w:val="24"/>
          <w:szCs w:val="24"/>
          <w:shd w:val="clear" w:color="auto" w:fill="auto"/>
          <w:lang w:val="ru-RU" w:eastAsia="ru-RU" w:bidi="ru-RU"/>
        </w:rPr>
        <w:t>На основе результатов проведенной работы по оценке состояния окружающей среды и здоровья населения г. Бокситогорск можно прогнозировать сохранение существующего состояния санитарно-эпидемиологического благополучия.</w:t>
      </w:r>
    </w:p>
    <w:p>
      <w:pPr>
        <w:pStyle w:val="Style2"/>
        <w:keepNext w:val="0"/>
        <w:keepLines w:val="0"/>
        <w:widowControl w:val="0"/>
        <w:shd w:val="clear" w:color="auto" w:fill="auto"/>
        <w:bidi w:val="0"/>
        <w:spacing w:before="0" w:after="0" w:line="240" w:lineRule="auto"/>
        <w:ind w:left="0" w:right="0" w:firstLine="560"/>
        <w:jc w:val="both"/>
      </w:pPr>
      <w:r>
        <w:rPr>
          <w:color w:val="000000"/>
          <w:spacing w:val="0"/>
          <w:w w:val="100"/>
          <w:position w:val="0"/>
          <w:sz w:val="24"/>
          <w:szCs w:val="24"/>
          <w:shd w:val="clear" w:color="auto" w:fill="auto"/>
          <w:lang w:val="ru-RU" w:eastAsia="ru-RU" w:bidi="ru-RU"/>
        </w:rPr>
        <w:t xml:space="preserve">В настоящее время заболеваемость населения болезнями органов дыхания существенно не отличается от усредненных показателей заболеваемости по Ленинградской области в целом. Однако загрязнение атмосферного воздуха рядом веществ однонаправленного действия (диАлюминий триоксид, Марганец, Хром </w:t>
      </w:r>
      <w:r>
        <w:rPr>
          <w:color w:val="000000"/>
          <w:spacing w:val="0"/>
          <w:w w:val="100"/>
          <w:position w:val="0"/>
          <w:sz w:val="24"/>
          <w:szCs w:val="24"/>
          <w:shd w:val="clear" w:color="auto" w:fill="auto"/>
          <w:lang w:val="en-US" w:eastAsia="en-US" w:bidi="en-US"/>
        </w:rPr>
        <w:t xml:space="preserve">VI, </w:t>
      </w:r>
      <w:r>
        <w:rPr>
          <w:color w:val="000000"/>
          <w:spacing w:val="0"/>
          <w:w w:val="100"/>
          <w:position w:val="0"/>
          <w:sz w:val="24"/>
          <w:szCs w:val="24"/>
          <w:shd w:val="clear" w:color="auto" w:fill="auto"/>
          <w:lang w:val="ru-RU" w:eastAsia="ru-RU" w:bidi="ru-RU"/>
        </w:rPr>
        <w:t xml:space="preserve">Азот диоксид, Азот </w:t>
      </w:r>
      <w:r>
        <w:rPr>
          <w:color w:val="000000"/>
          <w:spacing w:val="0"/>
          <w:w w:val="100"/>
          <w:position w:val="0"/>
          <w:sz w:val="24"/>
          <w:szCs w:val="24"/>
          <w:shd w:val="clear" w:color="auto" w:fill="auto"/>
          <w:lang w:val="en-US" w:eastAsia="en-US" w:bidi="en-US"/>
        </w:rPr>
        <w:t xml:space="preserve">(II) </w:t>
      </w:r>
      <w:r>
        <w:rPr>
          <w:color w:val="000000"/>
          <w:spacing w:val="0"/>
          <w:w w:val="100"/>
          <w:position w:val="0"/>
          <w:sz w:val="24"/>
          <w:szCs w:val="24"/>
          <w:shd w:val="clear" w:color="auto" w:fill="auto"/>
          <w:lang w:val="ru-RU" w:eastAsia="ru-RU" w:bidi="ru-RU"/>
        </w:rPr>
        <w:t xml:space="preserve">оксид, Сажа, Сера диоксид, Пыль неорганическая: 70-20% </w:t>
      </w:r>
      <w:r>
        <w:rPr>
          <w:color w:val="000000"/>
          <w:spacing w:val="0"/>
          <w:w w:val="100"/>
          <w:position w:val="0"/>
          <w:sz w:val="24"/>
          <w:szCs w:val="24"/>
          <w:shd w:val="clear" w:color="auto" w:fill="auto"/>
          <w:lang w:val="en-US" w:eastAsia="en-US" w:bidi="en-US"/>
        </w:rPr>
        <w:t xml:space="preserve">SiO2, </w:t>
      </w:r>
      <w:r>
        <w:rPr>
          <w:color w:val="000000"/>
          <w:spacing w:val="0"/>
          <w:w w:val="100"/>
          <w:position w:val="0"/>
          <w:sz w:val="24"/>
          <w:szCs w:val="24"/>
          <w:shd w:val="clear" w:color="auto" w:fill="auto"/>
          <w:lang w:val="ru-RU" w:eastAsia="ru-RU" w:bidi="ru-RU"/>
        </w:rPr>
        <w:t>Пыль абразивная (Корунд белый, Монокорунд), позволяет сделать прогноз об увеличении риска развития болезней органов дыхания.</w:t>
      </w:r>
    </w:p>
    <w:p>
      <w:pPr>
        <w:pStyle w:val="Style2"/>
        <w:keepNext w:val="0"/>
        <w:keepLines w:val="0"/>
        <w:widowControl w:val="0"/>
        <w:shd w:val="clear" w:color="auto" w:fill="auto"/>
        <w:bidi w:val="0"/>
        <w:spacing w:before="0" w:after="0" w:line="240" w:lineRule="auto"/>
        <w:ind w:left="0" w:right="0" w:firstLine="500"/>
        <w:jc w:val="both"/>
      </w:pPr>
      <w:r>
        <w:rPr>
          <w:b/>
          <w:bCs/>
          <w:i/>
          <w:iCs/>
          <w:color w:val="000000"/>
          <w:spacing w:val="0"/>
          <w:w w:val="100"/>
          <w:position w:val="0"/>
          <w:sz w:val="24"/>
          <w:szCs w:val="24"/>
          <w:shd w:val="clear" w:color="auto" w:fill="auto"/>
          <w:lang w:val="ru-RU" w:eastAsia="ru-RU" w:bidi="ru-RU"/>
        </w:rPr>
        <w:t>Предложения и рекомендации.</w:t>
      </w:r>
    </w:p>
    <w:p>
      <w:pPr>
        <w:pStyle w:val="Style2"/>
        <w:keepNext w:val="0"/>
        <w:keepLines w:val="0"/>
        <w:widowControl w:val="0"/>
        <w:shd w:val="clear" w:color="auto" w:fill="auto"/>
        <w:bidi w:val="0"/>
        <w:spacing w:before="0" w:after="0" w:line="240" w:lineRule="auto"/>
        <w:ind w:left="0" w:right="0" w:firstLine="560"/>
        <w:jc w:val="both"/>
      </w:pPr>
      <w:r>
        <w:rPr>
          <w:color w:val="000000"/>
          <w:spacing w:val="0"/>
          <w:w w:val="100"/>
          <w:position w:val="0"/>
          <w:sz w:val="24"/>
          <w:szCs w:val="24"/>
          <w:shd w:val="clear" w:color="auto" w:fill="auto"/>
          <w:lang w:val="ru-RU" w:eastAsia="ru-RU" w:bidi="ru-RU"/>
        </w:rPr>
        <w:t>В целях снижения влияния загрязнения атмосферного воздуха на здоровья населения города Бокситогорск целесообразно рекомендовать:</w:t>
      </w:r>
    </w:p>
    <w:p>
      <w:pPr>
        <w:pStyle w:val="Style2"/>
        <w:keepNext w:val="0"/>
        <w:keepLines w:val="0"/>
        <w:widowControl w:val="0"/>
        <w:numPr>
          <w:ilvl w:val="0"/>
          <w:numId w:val="89"/>
        </w:numPr>
        <w:shd w:val="clear" w:color="auto" w:fill="auto"/>
        <w:tabs>
          <w:tab w:pos="782" w:val="left"/>
        </w:tabs>
        <w:bidi w:val="0"/>
        <w:spacing w:before="0" w:after="0" w:line="240" w:lineRule="auto"/>
        <w:ind w:left="0" w:right="0" w:firstLine="560"/>
        <w:jc w:val="both"/>
      </w:pPr>
      <w:r>
        <w:rPr>
          <w:color w:val="000000"/>
          <w:spacing w:val="0"/>
          <w:w w:val="100"/>
          <w:position w:val="0"/>
          <w:sz w:val="24"/>
          <w:szCs w:val="24"/>
          <w:shd w:val="clear" w:color="auto" w:fill="auto"/>
          <w:lang w:val="ru-RU" w:eastAsia="ru-RU" w:bidi="ru-RU"/>
        </w:rPr>
        <w:t>с учетом прогнозируемого неприемлемо высокого риска для органов дыхания, обусловленных преимущественно воздействием веществ диАлюминий триоксид, Марганец и Азот диоксид, АО «РУСАЛ Бокситогорск» провести модернизацию производства с внедрением эффективных воздухоочистных устройств в целях снижения валовых выбросов загрязняющих веществ в атмосферный воздух не менее чем на 20%;</w:t>
      </w:r>
    </w:p>
    <w:p>
      <w:pPr>
        <w:pStyle w:val="Style2"/>
        <w:keepNext w:val="0"/>
        <w:keepLines w:val="0"/>
        <w:widowControl w:val="0"/>
        <w:numPr>
          <w:ilvl w:val="0"/>
          <w:numId w:val="89"/>
        </w:numPr>
        <w:shd w:val="clear" w:color="auto" w:fill="auto"/>
        <w:tabs>
          <w:tab w:pos="782" w:val="left"/>
        </w:tabs>
        <w:bidi w:val="0"/>
        <w:spacing w:before="0" w:after="0" w:line="240" w:lineRule="auto"/>
        <w:ind w:left="0" w:right="0" w:firstLine="560"/>
        <w:jc w:val="both"/>
      </w:pPr>
      <w:r>
        <w:rPr>
          <w:color w:val="000000"/>
          <w:spacing w:val="0"/>
          <w:w w:val="100"/>
          <w:position w:val="0"/>
          <w:sz w:val="24"/>
          <w:szCs w:val="24"/>
          <w:shd w:val="clear" w:color="auto" w:fill="auto"/>
          <w:lang w:val="ru-RU" w:eastAsia="ru-RU" w:bidi="ru-RU"/>
        </w:rPr>
        <w:t>обеспечить на территории жилой застройки п.Бор и г.Бокситогорск (ближайшей к предприятию АО «РУСАЛ Бокситогорск») лабораторный контроль содержания в атмосферном воздухе диАлюминий триоксида (в пересчете на алюминий), Марганца и Азота диоксида в рамках производственного контроля;</w:t>
      </w:r>
    </w:p>
    <w:p>
      <w:pPr>
        <w:pStyle w:val="Style2"/>
        <w:keepNext w:val="0"/>
        <w:keepLines w:val="0"/>
        <w:widowControl w:val="0"/>
        <w:numPr>
          <w:ilvl w:val="0"/>
          <w:numId w:val="89"/>
        </w:numPr>
        <w:shd w:val="clear" w:color="auto" w:fill="auto"/>
        <w:tabs>
          <w:tab w:pos="782" w:val="left"/>
        </w:tabs>
        <w:bidi w:val="0"/>
        <w:spacing w:before="0" w:after="0" w:line="240" w:lineRule="auto"/>
        <w:ind w:left="0" w:right="0" w:firstLine="560"/>
        <w:jc w:val="both"/>
      </w:pPr>
      <w:r>
        <w:rPr>
          <w:color w:val="000000"/>
          <w:spacing w:val="0"/>
          <w:w w:val="100"/>
          <w:position w:val="0"/>
          <w:sz w:val="24"/>
          <w:szCs w:val="24"/>
          <w:shd w:val="clear" w:color="auto" w:fill="auto"/>
          <w:lang w:val="ru-RU" w:eastAsia="ru-RU" w:bidi="ru-RU"/>
        </w:rPr>
        <w:t>с целью снижения вредного воздействия на здоровье населения загрязняющих веществ в атмосферном воздухе, связанных с автомобильным транспортом, рекомендуется увеличить площадь зеленых насаждений (деревьев и кустарников), в том числе создание травяного покрова на незастроенной территории, в особенности вдоль автомагистралей и автомобильных дорог с интенсивным движением.</w:t>
      </w:r>
    </w:p>
    <w:p>
      <w:pPr>
        <w:pStyle w:val="Style2"/>
        <w:keepNext w:val="0"/>
        <w:keepLines w:val="0"/>
        <w:widowControl w:val="0"/>
        <w:numPr>
          <w:ilvl w:val="0"/>
          <w:numId w:val="89"/>
        </w:numPr>
        <w:shd w:val="clear" w:color="auto" w:fill="auto"/>
        <w:tabs>
          <w:tab w:pos="782" w:val="left"/>
        </w:tabs>
        <w:bidi w:val="0"/>
        <w:spacing w:before="0" w:after="0" w:line="240" w:lineRule="auto"/>
        <w:ind w:left="0" w:right="0" w:firstLine="560"/>
        <w:jc w:val="both"/>
      </w:pPr>
      <w:r>
        <w:rPr>
          <w:color w:val="000000"/>
          <w:spacing w:val="0"/>
          <w:w w:val="100"/>
          <w:position w:val="0"/>
          <w:sz w:val="24"/>
          <w:szCs w:val="24"/>
          <w:shd w:val="clear" w:color="auto" w:fill="auto"/>
          <w:lang w:val="ru-RU" w:eastAsia="ru-RU" w:bidi="ru-RU"/>
        </w:rPr>
        <w:t>организовать систематическую очистку смета с улиц города, с последующей поливкой улиц.</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целях снижения влияния загрязнения воды систем централизованного хозяйственно-питьевого водоснабжения на здоровья населения города Бокситогорск целесообразно рекомендовать:</w:t>
      </w:r>
    </w:p>
    <w:p>
      <w:pPr>
        <w:pStyle w:val="Style2"/>
        <w:keepNext w:val="0"/>
        <w:keepLines w:val="0"/>
        <w:widowControl w:val="0"/>
        <w:numPr>
          <w:ilvl w:val="0"/>
          <w:numId w:val="89"/>
        </w:numPr>
        <w:shd w:val="clear" w:color="auto" w:fill="auto"/>
        <w:tabs>
          <w:tab w:pos="782" w:val="left"/>
        </w:tabs>
        <w:bidi w:val="0"/>
        <w:spacing w:before="0" w:after="0" w:line="240" w:lineRule="auto"/>
        <w:ind w:left="0" w:right="0" w:firstLine="560"/>
        <w:jc w:val="both"/>
      </w:pPr>
      <w:r>
        <w:rPr>
          <w:color w:val="000000"/>
          <w:spacing w:val="0"/>
          <w:w w:val="100"/>
          <w:position w:val="0"/>
          <w:sz w:val="24"/>
          <w:szCs w:val="24"/>
          <w:shd w:val="clear" w:color="auto" w:fill="auto"/>
          <w:lang w:val="ru-RU" w:eastAsia="ru-RU" w:bidi="ru-RU"/>
        </w:rPr>
        <w:t>провести модернизацию системы водоснабжения и водоподготовки с использованием перспективных технологий, включая технологии, разработанные организациями оборонно</w:t>
        <w:softHyphen/>
        <w:t>промышленного комплекса;</w:t>
      </w:r>
    </w:p>
    <w:p>
      <w:pPr>
        <w:pStyle w:val="Style2"/>
        <w:keepNext w:val="0"/>
        <w:keepLines w:val="0"/>
        <w:widowControl w:val="0"/>
        <w:numPr>
          <w:ilvl w:val="0"/>
          <w:numId w:val="89"/>
        </w:numPr>
        <w:shd w:val="clear" w:color="auto" w:fill="auto"/>
        <w:tabs>
          <w:tab w:pos="782" w:val="left"/>
        </w:tabs>
        <w:bidi w:val="0"/>
        <w:spacing w:before="0" w:after="0" w:line="240" w:lineRule="auto"/>
        <w:ind w:left="0" w:right="0" w:firstLine="560"/>
        <w:jc w:val="both"/>
      </w:pPr>
      <w:r>
        <w:rPr>
          <w:color w:val="000000"/>
          <w:spacing w:val="0"/>
          <w:w w:val="100"/>
          <w:position w:val="0"/>
          <w:sz w:val="24"/>
          <w:szCs w:val="24"/>
          <w:shd w:val="clear" w:color="auto" w:fill="auto"/>
          <w:lang w:val="ru-RU" w:eastAsia="ru-RU" w:bidi="ru-RU"/>
        </w:rPr>
        <w:t>до завершения реконструкции водоочистных сооружений обеспечить соблюдение регламента водоподготовки на станции водоподготовки;</w:t>
      </w:r>
    </w:p>
    <w:p>
      <w:pPr>
        <w:pStyle w:val="Style2"/>
        <w:keepNext w:val="0"/>
        <w:keepLines w:val="0"/>
        <w:widowControl w:val="0"/>
        <w:numPr>
          <w:ilvl w:val="0"/>
          <w:numId w:val="89"/>
        </w:numPr>
        <w:shd w:val="clear" w:color="auto" w:fill="auto"/>
        <w:tabs>
          <w:tab w:pos="782" w:val="left"/>
        </w:tabs>
        <w:bidi w:val="0"/>
        <w:spacing w:before="0" w:after="0" w:line="240" w:lineRule="auto"/>
        <w:ind w:left="0" w:right="0" w:firstLine="560"/>
        <w:jc w:val="both"/>
      </w:pPr>
      <w:r>
        <w:rPr>
          <w:color w:val="000000"/>
          <w:spacing w:val="0"/>
          <w:w w:val="100"/>
          <w:position w:val="0"/>
          <w:sz w:val="24"/>
          <w:szCs w:val="24"/>
          <w:shd w:val="clear" w:color="auto" w:fill="auto"/>
          <w:lang w:val="ru-RU" w:eastAsia="ru-RU" w:bidi="ru-RU"/>
        </w:rPr>
        <w:t>дополнить программы контроля качества воды централизованного хозяйственно</w:t>
        <w:softHyphen/>
        <w:t>питьевого водоснабжения исследованиями хлороформа, железа, марганца и микробиологических показателей в питьевой воде после водоподготовки, а также микробиологических показателей в питьевой воде в распределительной сети города с кратностью проведения исследований не менее 1 раз в 10 дней.</w:t>
      </w:r>
    </w:p>
    <w:p>
      <w:pPr>
        <w:pStyle w:val="Style2"/>
        <w:keepNext w:val="0"/>
        <w:keepLines w:val="0"/>
        <w:widowControl w:val="0"/>
        <w:shd w:val="clear" w:color="auto" w:fill="auto"/>
        <w:bidi w:val="0"/>
        <w:spacing w:before="0" w:after="0" w:line="240" w:lineRule="auto"/>
        <w:ind w:left="0" w:right="0" w:firstLine="620"/>
        <w:jc w:val="both"/>
      </w:pPr>
      <w:r>
        <w:rPr>
          <w:color w:val="000000"/>
          <w:spacing w:val="0"/>
          <w:w w:val="100"/>
          <w:position w:val="0"/>
          <w:sz w:val="24"/>
          <w:szCs w:val="24"/>
          <w:shd w:val="clear" w:color="auto" w:fill="auto"/>
          <w:lang w:val="ru-RU" w:eastAsia="ru-RU" w:bidi="ru-RU"/>
        </w:rPr>
        <w:t>В целях обеспечения требуемого качества почвы организовать смену песка в песочницах детских образовательных организаций не реже 2 раз в год (апрель, июль).</w:t>
      </w:r>
    </w:p>
    <w:p>
      <w:pPr>
        <w:pStyle w:val="Style2"/>
        <w:keepNext w:val="0"/>
        <w:keepLines w:val="0"/>
        <w:widowControl w:val="0"/>
        <w:shd w:val="clear" w:color="auto" w:fill="auto"/>
        <w:bidi w:val="0"/>
        <w:spacing w:before="0" w:after="0" w:line="240" w:lineRule="auto"/>
        <w:ind w:left="0" w:right="0" w:firstLine="560"/>
        <w:jc w:val="both"/>
        <w:sectPr>
          <w:footerReference w:type="default" r:id="rId175"/>
          <w:footnotePr>
            <w:pos w:val="pageBottom"/>
            <w:numFmt w:val="decimal"/>
            <w:numRestart w:val="continuous"/>
          </w:footnotePr>
          <w:pgSz w:w="11900" w:h="16840"/>
          <w:pgMar w:top="1004" w:right="1085" w:bottom="842" w:left="1080" w:header="576" w:footer="3" w:gutter="0"/>
          <w:cols w:space="720"/>
          <w:noEndnote/>
          <w:rtlGutter w:val="0"/>
          <w:docGrid w:linePitch="360"/>
        </w:sectPr>
      </w:pPr>
      <w:r>
        <w:rPr>
          <w:color w:val="000000"/>
          <w:spacing w:val="0"/>
          <w:w w:val="100"/>
          <w:position w:val="0"/>
          <w:sz w:val="24"/>
          <w:szCs w:val="24"/>
          <w:shd w:val="clear" w:color="auto" w:fill="auto"/>
          <w:lang w:val="ru-RU" w:eastAsia="ru-RU" w:bidi="ru-RU"/>
        </w:rPr>
        <w:t>Полученные данные направлены главам администраций Лодейнопольского, Подпорожского и Бокситогорского муниципальных районов Ленинградской области.</w:t>
      </w:r>
    </w:p>
    <w:p>
      <w:pPr>
        <w:pStyle w:val="Style10"/>
        <w:keepNext/>
        <w:keepLines/>
        <w:widowControl w:val="0"/>
        <w:shd w:val="clear" w:color="auto" w:fill="auto"/>
        <w:bidi w:val="0"/>
        <w:spacing w:before="0" w:line="240" w:lineRule="auto"/>
        <w:ind w:left="0" w:right="0" w:firstLine="0"/>
        <w:jc w:val="center"/>
        <w:rPr>
          <w:sz w:val="24"/>
          <w:szCs w:val="24"/>
        </w:rPr>
      </w:pPr>
      <w:bookmarkStart w:id="226" w:name="bookmark226"/>
      <w:bookmarkStart w:id="227" w:name="bookmark227"/>
      <w:r>
        <w:rPr>
          <w:color w:val="000000"/>
          <w:spacing w:val="0"/>
          <w:w w:val="100"/>
          <w:position w:val="0"/>
          <w:sz w:val="24"/>
          <w:szCs w:val="24"/>
          <w:shd w:val="clear" w:color="auto" w:fill="auto"/>
          <w:lang w:val="ru-RU" w:eastAsia="ru-RU" w:bidi="ru-RU"/>
        </w:rPr>
        <w:t xml:space="preserve">ЧАСТЬ </w:t>
      </w:r>
      <w:r>
        <w:rPr>
          <w:color w:val="000000"/>
          <w:spacing w:val="0"/>
          <w:w w:val="100"/>
          <w:position w:val="0"/>
          <w:sz w:val="24"/>
          <w:szCs w:val="24"/>
          <w:shd w:val="clear" w:color="auto" w:fill="auto"/>
          <w:lang w:val="en-US" w:eastAsia="en-US" w:bidi="en-US"/>
        </w:rPr>
        <w:t xml:space="preserve">II. </w:t>
      </w:r>
      <w:r>
        <w:rPr>
          <w:color w:val="000000"/>
          <w:spacing w:val="0"/>
          <w:w w:val="100"/>
          <w:position w:val="0"/>
          <w:sz w:val="24"/>
          <w:szCs w:val="24"/>
          <w:shd w:val="clear" w:color="auto" w:fill="auto"/>
          <w:lang w:val="ru-RU" w:eastAsia="ru-RU" w:bidi="ru-RU"/>
        </w:rPr>
        <w:t>ОСОБО ОХРАНЯЕМЫЕ ПРИРОДНЫЕ ТЕРРИТОРИИ</w:t>
      </w:r>
      <w:bookmarkEnd w:id="227"/>
      <w:bookmarkEnd w:id="226"/>
    </w:p>
    <w:p>
      <w:pPr>
        <w:pStyle w:val="Style10"/>
        <w:keepNext/>
        <w:keepLines/>
        <w:widowControl w:val="0"/>
        <w:numPr>
          <w:ilvl w:val="0"/>
          <w:numId w:val="91"/>
        </w:numPr>
        <w:shd w:val="clear" w:color="auto" w:fill="auto"/>
        <w:tabs>
          <w:tab w:pos="294" w:val="left"/>
        </w:tabs>
        <w:bidi w:val="0"/>
        <w:spacing w:before="0" w:line="240" w:lineRule="auto"/>
        <w:ind w:left="0" w:right="0" w:firstLine="0"/>
        <w:jc w:val="center"/>
        <w:rPr>
          <w:sz w:val="24"/>
          <w:szCs w:val="24"/>
        </w:rPr>
      </w:pPr>
      <w:r>
        <w:rPr>
          <w:color w:val="000000"/>
          <w:spacing w:val="0"/>
          <w:w w:val="100"/>
          <w:position w:val="0"/>
          <w:sz w:val="24"/>
          <w:szCs w:val="24"/>
          <w:shd w:val="clear" w:color="auto" w:fill="auto"/>
          <w:lang w:val="ru-RU" w:eastAsia="ru-RU" w:bidi="ru-RU"/>
        </w:rPr>
        <w:t>КРАСНАЯ КНИГА ЛЕНИНГРАДСКОЙ ОБЛАСТИ</w:t>
      </w:r>
    </w:p>
    <w:p>
      <w:pPr>
        <w:pStyle w:val="Style2"/>
        <w:keepNext w:val="0"/>
        <w:keepLines w:val="0"/>
        <w:widowControl w:val="0"/>
        <w:shd w:val="clear" w:color="auto" w:fill="auto"/>
        <w:tabs>
          <w:tab w:pos="8882" w:val="left"/>
          <w:tab w:pos="9318" w:val="left"/>
        </w:tabs>
        <w:bidi w:val="0"/>
        <w:spacing w:before="0" w:after="0" w:line="240" w:lineRule="auto"/>
        <w:ind w:left="0" w:right="0" w:firstLine="880"/>
        <w:jc w:val="both"/>
      </w:pPr>
      <w:r>
        <w:rPr>
          <w:color w:val="000000"/>
          <w:spacing w:val="0"/>
          <w:w w:val="100"/>
          <w:position w:val="0"/>
          <w:sz w:val="24"/>
          <w:szCs w:val="24"/>
          <w:shd w:val="clear" w:color="auto" w:fill="auto"/>
          <w:lang w:val="ru-RU" w:eastAsia="ru-RU" w:bidi="ru-RU"/>
        </w:rPr>
        <w:t>Постановлением Правительства Ленинградской области от 08.04.2014</w:t>
        <w:tab/>
        <w:t>№</w:t>
        <w:tab/>
        <w:t>106</w:t>
      </w:r>
    </w:p>
    <w:p>
      <w:pPr>
        <w:pStyle w:val="Style2"/>
        <w:keepNext w:val="0"/>
        <w:keepLines w:val="0"/>
        <w:widowControl w:val="0"/>
        <w:shd w:val="clear" w:color="auto" w:fill="auto"/>
        <w:bidi w:val="0"/>
        <w:spacing w:before="0" w:after="0" w:line="240" w:lineRule="auto"/>
        <w:ind w:left="0" w:right="0" w:firstLine="0"/>
        <w:jc w:val="both"/>
      </w:pPr>
      <w:bookmarkStart w:id="230" w:name="bookmark230"/>
      <w:r>
        <w:rPr>
          <w:color w:val="000000"/>
          <w:spacing w:val="0"/>
          <w:w w:val="100"/>
          <w:position w:val="0"/>
          <w:sz w:val="24"/>
          <w:szCs w:val="24"/>
          <w:shd w:val="clear" w:color="auto" w:fill="auto"/>
          <w:lang w:val="ru-RU" w:eastAsia="ru-RU" w:bidi="ru-RU"/>
        </w:rPr>
        <w:t>учреждена Красная книга Ленинградской области (далее - Красная книга) и утверждено Положение о порядке ведения Красной книги (далее - Положение).</w:t>
      </w:r>
      <w:bookmarkEnd w:id="230"/>
    </w:p>
    <w:p>
      <w:pPr>
        <w:pStyle w:val="Style2"/>
        <w:keepNext w:val="0"/>
        <w:keepLines w:val="0"/>
        <w:widowControl w:val="0"/>
        <w:shd w:val="clear" w:color="auto" w:fill="auto"/>
        <w:bidi w:val="0"/>
        <w:spacing w:before="0" w:after="0" w:line="240" w:lineRule="auto"/>
        <w:ind w:left="0" w:right="0" w:firstLine="880"/>
        <w:jc w:val="both"/>
      </w:pPr>
      <w:r>
        <w:rPr>
          <w:color w:val="000000"/>
          <w:spacing w:val="0"/>
          <w:w w:val="100"/>
          <w:position w:val="0"/>
          <w:sz w:val="24"/>
          <w:szCs w:val="24"/>
          <w:shd w:val="clear" w:color="auto" w:fill="auto"/>
          <w:lang w:val="ru-RU" w:eastAsia="ru-RU" w:bidi="ru-RU"/>
        </w:rPr>
        <w:t>Красная книга является официальным документом, содержащим свод сведений о состоянии, распространении и специальных мерах охраны редких и находящихся под угрозой исчезновения видов (подвидов, популяций) диких животных (далее - объекты животного мира) и дикорастущих растений и грибов (далее - объекты растительного мира), обитающих (произрастающих) на территории Ленинградской области.</w:t>
      </w:r>
    </w:p>
    <w:p>
      <w:pPr>
        <w:pStyle w:val="Style2"/>
        <w:keepNext w:val="0"/>
        <w:keepLines w:val="0"/>
        <w:widowControl w:val="0"/>
        <w:shd w:val="clear" w:color="auto" w:fill="auto"/>
        <w:bidi w:val="0"/>
        <w:spacing w:before="0" w:after="0" w:line="240" w:lineRule="auto"/>
        <w:ind w:left="0" w:right="0" w:firstLine="880"/>
        <w:jc w:val="both"/>
      </w:pPr>
      <w:r>
        <w:rPr>
          <w:color w:val="000000"/>
          <w:spacing w:val="0"/>
          <w:w w:val="100"/>
          <w:position w:val="0"/>
          <w:sz w:val="24"/>
          <w:szCs w:val="24"/>
          <w:shd w:val="clear" w:color="auto" w:fill="auto"/>
          <w:lang w:val="ru-RU" w:eastAsia="ru-RU" w:bidi="ru-RU"/>
        </w:rPr>
        <w:t>Объекты животного и растительного мира, занесенные в Красную книгу, подлежат особой охране.</w:t>
      </w:r>
    </w:p>
    <w:p>
      <w:pPr>
        <w:pStyle w:val="Style2"/>
        <w:keepNext w:val="0"/>
        <w:keepLines w:val="0"/>
        <w:widowControl w:val="0"/>
        <w:shd w:val="clear" w:color="auto" w:fill="auto"/>
        <w:bidi w:val="0"/>
        <w:spacing w:before="0" w:after="0" w:line="240" w:lineRule="auto"/>
        <w:ind w:left="0" w:right="0" w:firstLine="880"/>
        <w:jc w:val="both"/>
      </w:pPr>
      <w:r>
        <w:rPr>
          <w:color w:val="000000"/>
          <w:spacing w:val="0"/>
          <w:w w:val="100"/>
          <w:position w:val="0"/>
          <w:sz w:val="24"/>
          <w:szCs w:val="24"/>
          <w:shd w:val="clear" w:color="auto" w:fill="auto"/>
          <w:lang w:val="ru-RU" w:eastAsia="ru-RU" w:bidi="ru-RU"/>
        </w:rPr>
        <w:t>В соответствии с Положением, ведение Красной книги в части объектов растительного мира осуществляет Комитет по природным ресурсам Ленинградской области (далее - Комитет). Ведение Красной книги в части объектов растительного мира включает:</w:t>
      </w:r>
    </w:p>
    <w:p>
      <w:pPr>
        <w:pStyle w:val="Style2"/>
        <w:keepNext w:val="0"/>
        <w:keepLines w:val="0"/>
        <w:widowControl w:val="0"/>
        <w:numPr>
          <w:ilvl w:val="0"/>
          <w:numId w:val="93"/>
        </w:numPr>
        <w:shd w:val="clear" w:color="auto" w:fill="auto"/>
        <w:tabs>
          <w:tab w:pos="1224" w:val="left"/>
        </w:tabs>
        <w:bidi w:val="0"/>
        <w:spacing w:before="0" w:after="0" w:line="240" w:lineRule="auto"/>
        <w:ind w:left="0" w:right="0" w:firstLine="880"/>
        <w:jc w:val="both"/>
      </w:pPr>
      <w:r>
        <w:rPr>
          <w:color w:val="000000"/>
          <w:spacing w:val="0"/>
          <w:w w:val="100"/>
          <w:position w:val="0"/>
          <w:sz w:val="24"/>
          <w:szCs w:val="24"/>
          <w:shd w:val="clear" w:color="auto" w:fill="auto"/>
          <w:lang w:val="ru-RU" w:eastAsia="ru-RU" w:bidi="ru-RU"/>
        </w:rPr>
        <w:t>сбор, хранение, обработку и анализ данных о распространении, численности, местах обитания, биологии, лимитирующих факторах, принятых и необходимых мерах охраны объектов растительного мира, занесенных или рекомендуемых к занесению в Красную книгу, об изменении среды их обитания (произрастания), иных данных об объектах растительного мира, занесенных и рекомендуемых к занесению в Красную книгу (далее - Данные);</w:t>
      </w:r>
    </w:p>
    <w:p>
      <w:pPr>
        <w:pStyle w:val="Style2"/>
        <w:keepNext w:val="0"/>
        <w:keepLines w:val="0"/>
        <w:widowControl w:val="0"/>
        <w:numPr>
          <w:ilvl w:val="0"/>
          <w:numId w:val="93"/>
        </w:numPr>
        <w:shd w:val="clear" w:color="auto" w:fill="auto"/>
        <w:tabs>
          <w:tab w:pos="1224" w:val="left"/>
        </w:tabs>
        <w:bidi w:val="0"/>
        <w:spacing w:before="0" w:after="0" w:line="240" w:lineRule="auto"/>
        <w:ind w:left="0" w:right="0" w:firstLine="880"/>
        <w:jc w:val="both"/>
      </w:pPr>
      <w:r>
        <w:rPr>
          <w:color w:val="000000"/>
          <w:spacing w:val="0"/>
          <w:w w:val="100"/>
          <w:position w:val="0"/>
          <w:sz w:val="24"/>
          <w:szCs w:val="24"/>
          <w:shd w:val="clear" w:color="auto" w:fill="auto"/>
          <w:lang w:val="ru-RU" w:eastAsia="ru-RU" w:bidi="ru-RU"/>
        </w:rPr>
        <w:t>организацию мониторинга объектов растительного мира, занесенных или ре</w:t>
        <w:softHyphen/>
        <w:t>комендуемых к занесению в Красную книгу (далее - мониторинг);</w:t>
      </w:r>
    </w:p>
    <w:p>
      <w:pPr>
        <w:pStyle w:val="Style2"/>
        <w:keepNext w:val="0"/>
        <w:keepLines w:val="0"/>
        <w:widowControl w:val="0"/>
        <w:numPr>
          <w:ilvl w:val="0"/>
          <w:numId w:val="93"/>
        </w:numPr>
        <w:shd w:val="clear" w:color="auto" w:fill="auto"/>
        <w:tabs>
          <w:tab w:pos="1224" w:val="left"/>
        </w:tabs>
        <w:bidi w:val="0"/>
        <w:spacing w:before="0" w:after="0" w:line="240" w:lineRule="auto"/>
        <w:ind w:left="0" w:right="0" w:firstLine="880"/>
        <w:jc w:val="both"/>
      </w:pPr>
      <w:r>
        <w:rPr>
          <w:color w:val="000000"/>
          <w:spacing w:val="0"/>
          <w:w w:val="100"/>
          <w:position w:val="0"/>
          <w:sz w:val="24"/>
          <w:szCs w:val="24"/>
          <w:shd w:val="clear" w:color="auto" w:fill="auto"/>
          <w:lang w:val="ru-RU" w:eastAsia="ru-RU" w:bidi="ru-RU"/>
        </w:rPr>
        <w:t>занесение в установленном порядке в Красную книгу (исключение из Красной книги) объектов растительного мира, изменение категории их статуса редкости;</w:t>
      </w:r>
    </w:p>
    <w:p>
      <w:pPr>
        <w:pStyle w:val="Style2"/>
        <w:keepNext w:val="0"/>
        <w:keepLines w:val="0"/>
        <w:widowControl w:val="0"/>
        <w:numPr>
          <w:ilvl w:val="0"/>
          <w:numId w:val="93"/>
        </w:numPr>
        <w:shd w:val="clear" w:color="auto" w:fill="auto"/>
        <w:tabs>
          <w:tab w:pos="1224" w:val="left"/>
        </w:tabs>
        <w:bidi w:val="0"/>
        <w:spacing w:before="0" w:after="0" w:line="240" w:lineRule="auto"/>
        <w:ind w:left="0" w:right="0" w:firstLine="880"/>
        <w:jc w:val="both"/>
      </w:pPr>
      <w:r>
        <w:rPr>
          <w:color w:val="000000"/>
          <w:spacing w:val="0"/>
          <w:w w:val="100"/>
          <w:position w:val="0"/>
          <w:sz w:val="24"/>
          <w:szCs w:val="24"/>
          <w:shd w:val="clear" w:color="auto" w:fill="auto"/>
          <w:lang w:val="ru-RU" w:eastAsia="ru-RU" w:bidi="ru-RU"/>
        </w:rPr>
        <w:t>подготовку к изданию, издание и распространение печатного издания Красной книги;</w:t>
      </w:r>
    </w:p>
    <w:p>
      <w:pPr>
        <w:pStyle w:val="Style2"/>
        <w:keepNext w:val="0"/>
        <w:keepLines w:val="0"/>
        <w:widowControl w:val="0"/>
        <w:numPr>
          <w:ilvl w:val="0"/>
          <w:numId w:val="93"/>
        </w:numPr>
        <w:shd w:val="clear" w:color="auto" w:fill="auto"/>
        <w:tabs>
          <w:tab w:pos="1224" w:val="left"/>
        </w:tabs>
        <w:bidi w:val="0"/>
        <w:spacing w:before="0" w:after="0" w:line="240" w:lineRule="auto"/>
        <w:ind w:left="0" w:right="0" w:firstLine="880"/>
        <w:jc w:val="both"/>
      </w:pPr>
      <w:r>
        <w:rPr>
          <w:color w:val="000000"/>
          <w:spacing w:val="0"/>
          <w:w w:val="100"/>
          <w:position w:val="0"/>
          <w:sz w:val="24"/>
          <w:szCs w:val="24"/>
          <w:shd w:val="clear" w:color="auto" w:fill="auto"/>
          <w:lang w:val="ru-RU" w:eastAsia="ru-RU" w:bidi="ru-RU"/>
        </w:rPr>
        <w:t>подготовку и реализацию предложений по специальным мерам охраны объектов растительного мира, занесенных в Красную книгу;</w:t>
      </w:r>
    </w:p>
    <w:p>
      <w:pPr>
        <w:pStyle w:val="Style2"/>
        <w:keepNext w:val="0"/>
        <w:keepLines w:val="0"/>
        <w:widowControl w:val="0"/>
        <w:numPr>
          <w:ilvl w:val="0"/>
          <w:numId w:val="93"/>
        </w:numPr>
        <w:shd w:val="clear" w:color="auto" w:fill="auto"/>
        <w:tabs>
          <w:tab w:pos="1224" w:val="left"/>
        </w:tabs>
        <w:bidi w:val="0"/>
        <w:spacing w:before="0" w:after="0" w:line="240" w:lineRule="auto"/>
        <w:ind w:left="0" w:right="0" w:firstLine="880"/>
        <w:jc w:val="both"/>
      </w:pPr>
      <w:r>
        <w:rPr>
          <w:color w:val="000000"/>
          <w:spacing w:val="0"/>
          <w:w w:val="100"/>
          <w:position w:val="0"/>
          <w:sz w:val="24"/>
          <w:szCs w:val="24"/>
          <w:shd w:val="clear" w:color="auto" w:fill="auto"/>
          <w:lang w:val="ru-RU" w:eastAsia="ru-RU" w:bidi="ru-RU"/>
        </w:rPr>
        <w:t>выдачу разрешений на изъятие из естественной природной среды или оборот объектов растительного мира, занесенных в Красную книгу, за исключением случаев, когда законодательством Российской Федерации установлен иной порядок выдачи разрешений на оборот объектов растительного мира.</w:t>
      </w:r>
    </w:p>
    <w:p>
      <w:pPr>
        <w:pStyle w:val="Style2"/>
        <w:keepNext w:val="0"/>
        <w:keepLines w:val="0"/>
        <w:widowControl w:val="0"/>
        <w:shd w:val="clear" w:color="auto" w:fill="auto"/>
        <w:bidi w:val="0"/>
        <w:spacing w:before="0" w:after="0" w:line="240" w:lineRule="auto"/>
        <w:ind w:left="0" w:right="0" w:firstLine="880"/>
        <w:jc w:val="both"/>
      </w:pPr>
      <w:r>
        <w:rPr>
          <w:color w:val="000000"/>
          <w:spacing w:val="0"/>
          <w:w w:val="100"/>
          <w:position w:val="0"/>
          <w:sz w:val="24"/>
          <w:szCs w:val="24"/>
          <w:shd w:val="clear" w:color="auto" w:fill="auto"/>
          <w:lang w:val="ru-RU" w:eastAsia="ru-RU" w:bidi="ru-RU"/>
        </w:rPr>
        <w:t>В соответствии с Положением, сбор, хранение, обработка и анализ Данных осуществляются по результатам проведения Мониторинга, иных обследований, инвентаризаций, научно-исследовательских работ, по результатам рассмотрения научных публикаций, а также информации, поступившей в Комитет от физических и юридических лиц, органов государственной власти и местного самоуправления.</w:t>
      </w:r>
    </w:p>
    <w:p>
      <w:pPr>
        <w:pStyle w:val="Style2"/>
        <w:keepNext w:val="0"/>
        <w:keepLines w:val="0"/>
        <w:widowControl w:val="0"/>
        <w:shd w:val="clear" w:color="auto" w:fill="auto"/>
        <w:bidi w:val="0"/>
        <w:spacing w:before="0" w:after="0" w:line="240" w:lineRule="auto"/>
        <w:ind w:left="0" w:right="0" w:firstLine="880"/>
        <w:jc w:val="both"/>
      </w:pPr>
      <w:r>
        <w:rPr>
          <w:color w:val="000000"/>
          <w:spacing w:val="0"/>
          <w:w w:val="100"/>
          <w:position w:val="0"/>
          <w:sz w:val="24"/>
          <w:szCs w:val="24"/>
          <w:shd w:val="clear" w:color="auto" w:fill="auto"/>
          <w:lang w:val="ru-RU" w:eastAsia="ru-RU" w:bidi="ru-RU"/>
        </w:rPr>
        <w:t>В целях охраны и учета редких и находящихся под угрозой исчезновения объектов растительного мира, сбор, хранение, обработку и анализ таких Данных осуществляет ФГБУН «Ботанический институт им. В.Л. Комарова Российской академии наук» (БИНРАН).</w:t>
      </w:r>
    </w:p>
    <w:p>
      <w:pPr>
        <w:pStyle w:val="Style2"/>
        <w:keepNext w:val="0"/>
        <w:keepLines w:val="0"/>
        <w:widowControl w:val="0"/>
        <w:shd w:val="clear" w:color="auto" w:fill="auto"/>
        <w:bidi w:val="0"/>
        <w:spacing w:before="0" w:after="0" w:line="240" w:lineRule="auto"/>
        <w:ind w:left="0" w:right="0" w:firstLine="880"/>
        <w:jc w:val="both"/>
      </w:pPr>
      <w:r>
        <w:rPr>
          <w:color w:val="000000"/>
          <w:spacing w:val="0"/>
          <w:w w:val="100"/>
          <w:position w:val="0"/>
          <w:sz w:val="24"/>
          <w:szCs w:val="24"/>
          <w:shd w:val="clear" w:color="auto" w:fill="auto"/>
          <w:lang w:val="ru-RU" w:eastAsia="ru-RU" w:bidi="ru-RU"/>
        </w:rPr>
        <w:t>В Красную книгу в части объектов растительного мира заносятся постоянно или временно обитающие (произрастающие) в условиях естественной свободы на территории Ленинградской области:</w:t>
      </w:r>
    </w:p>
    <w:p>
      <w:pPr>
        <w:pStyle w:val="Style2"/>
        <w:keepNext w:val="0"/>
        <w:keepLines w:val="0"/>
        <w:widowControl w:val="0"/>
        <w:numPr>
          <w:ilvl w:val="0"/>
          <w:numId w:val="93"/>
        </w:numPr>
        <w:shd w:val="clear" w:color="auto" w:fill="auto"/>
        <w:tabs>
          <w:tab w:pos="2104" w:val="left"/>
        </w:tabs>
        <w:bidi w:val="0"/>
        <w:spacing w:before="0" w:after="0" w:line="240" w:lineRule="auto"/>
        <w:ind w:left="0" w:right="0" w:firstLine="880"/>
        <w:jc w:val="both"/>
      </w:pPr>
      <w:r>
        <w:rPr>
          <w:color w:val="000000"/>
          <w:spacing w:val="0"/>
          <w:w w:val="100"/>
          <w:position w:val="0"/>
          <w:sz w:val="24"/>
          <w:szCs w:val="24"/>
          <w:shd w:val="clear" w:color="auto" w:fill="auto"/>
          <w:lang w:val="ru-RU" w:eastAsia="ru-RU" w:bidi="ru-RU"/>
        </w:rPr>
        <w:t>объекты растительного мира, находящиеся под угрозой исчезновения;</w:t>
      </w:r>
    </w:p>
    <w:p>
      <w:pPr>
        <w:pStyle w:val="Style2"/>
        <w:keepNext w:val="0"/>
        <w:keepLines w:val="0"/>
        <w:widowControl w:val="0"/>
        <w:numPr>
          <w:ilvl w:val="0"/>
          <w:numId w:val="93"/>
        </w:numPr>
        <w:shd w:val="clear" w:color="auto" w:fill="auto"/>
        <w:tabs>
          <w:tab w:pos="1224" w:val="left"/>
        </w:tabs>
        <w:bidi w:val="0"/>
        <w:spacing w:before="0" w:after="0" w:line="240" w:lineRule="auto"/>
        <w:ind w:left="0" w:right="0" w:firstLine="880"/>
        <w:jc w:val="both"/>
      </w:pPr>
      <w:r>
        <w:rPr>
          <w:color w:val="000000"/>
          <w:spacing w:val="0"/>
          <w:w w:val="100"/>
          <w:position w:val="0"/>
          <w:sz w:val="24"/>
          <w:szCs w:val="24"/>
          <w:shd w:val="clear" w:color="auto" w:fill="auto"/>
          <w:lang w:val="ru-RU" w:eastAsia="ru-RU" w:bidi="ru-RU"/>
        </w:rPr>
        <w:t>уязвимые и эндемичные объекты растительного мира, охрана которых важна для сохранения флоры и фауны природно-климатических зон, в которых располагается Ленинградская область;</w:t>
      </w:r>
    </w:p>
    <w:p>
      <w:pPr>
        <w:pStyle w:val="Style2"/>
        <w:keepNext w:val="0"/>
        <w:keepLines w:val="0"/>
        <w:widowControl w:val="0"/>
        <w:numPr>
          <w:ilvl w:val="0"/>
          <w:numId w:val="93"/>
        </w:numPr>
        <w:shd w:val="clear" w:color="auto" w:fill="auto"/>
        <w:tabs>
          <w:tab w:pos="1224" w:val="left"/>
        </w:tabs>
        <w:bidi w:val="0"/>
        <w:spacing w:before="0" w:after="0" w:line="240" w:lineRule="auto"/>
        <w:ind w:left="0" w:right="0" w:firstLine="880"/>
        <w:jc w:val="both"/>
      </w:pPr>
      <w:r>
        <w:rPr>
          <w:color w:val="000000"/>
          <w:spacing w:val="0"/>
          <w:w w:val="100"/>
          <w:position w:val="0"/>
          <w:sz w:val="24"/>
          <w:szCs w:val="24"/>
          <w:shd w:val="clear" w:color="auto" w:fill="auto"/>
          <w:lang w:val="ru-RU" w:eastAsia="ru-RU" w:bidi="ru-RU"/>
        </w:rPr>
        <w:t xml:space="preserve">объекты растительного мира, реальная или потенциальная хозяйственная ценность которых установлена и при существующих темпах эксплуатации запасы которых находятся </w:t>
      </w:r>
      <w:r>
        <w:rPr>
          <w:color w:val="000000"/>
          <w:spacing w:val="0"/>
          <w:w w:val="100"/>
          <w:position w:val="0"/>
          <w:sz w:val="24"/>
          <w:szCs w:val="24"/>
          <w:shd w:val="clear" w:color="auto" w:fill="auto"/>
          <w:lang w:val="ru-RU" w:eastAsia="ru-RU" w:bidi="ru-RU"/>
        </w:rPr>
        <w:t>на грани исчезновения, в результате чего назрела необходимость принятия специальных мер по их охране;</w:t>
      </w:r>
    </w:p>
    <w:p>
      <w:pPr>
        <w:pStyle w:val="Style2"/>
        <w:keepNext w:val="0"/>
        <w:keepLines w:val="0"/>
        <w:widowControl w:val="0"/>
        <w:numPr>
          <w:ilvl w:val="0"/>
          <w:numId w:val="93"/>
        </w:numPr>
        <w:shd w:val="clear" w:color="auto" w:fill="auto"/>
        <w:tabs>
          <w:tab w:pos="1224" w:val="left"/>
        </w:tabs>
        <w:bidi w:val="0"/>
        <w:spacing w:before="0" w:after="0" w:line="240" w:lineRule="auto"/>
        <w:ind w:left="0" w:right="0" w:firstLine="880"/>
        <w:jc w:val="both"/>
      </w:pPr>
      <w:r>
        <w:rPr>
          <w:color w:val="000000"/>
          <w:spacing w:val="0"/>
          <w:w w:val="100"/>
          <w:position w:val="0"/>
          <w:sz w:val="24"/>
          <w:szCs w:val="24"/>
          <w:shd w:val="clear" w:color="auto" w:fill="auto"/>
          <w:lang w:val="ru-RU" w:eastAsia="ru-RU" w:bidi="ru-RU"/>
        </w:rPr>
        <w:t>объекты растительного мира, которым не требуется срочных мер охраны, но необходим контроль со стороны государственной власти за их состоянием в силу их уязвимости (обитающие на границе ареала, естественно редкие и т.д.).</w:t>
      </w:r>
    </w:p>
    <w:p>
      <w:pPr>
        <w:pStyle w:val="Style2"/>
        <w:keepNext w:val="0"/>
        <w:keepLines w:val="0"/>
        <w:widowControl w:val="0"/>
        <w:shd w:val="clear" w:color="auto" w:fill="auto"/>
        <w:bidi w:val="0"/>
        <w:spacing w:before="0" w:after="0" w:line="240" w:lineRule="auto"/>
        <w:ind w:left="0" w:right="0" w:firstLine="880"/>
        <w:jc w:val="both"/>
      </w:pPr>
      <w:r>
        <w:rPr>
          <w:color w:val="000000"/>
          <w:spacing w:val="0"/>
          <w:w w:val="100"/>
          <w:position w:val="0"/>
          <w:sz w:val="24"/>
          <w:szCs w:val="24"/>
          <w:shd w:val="clear" w:color="auto" w:fill="auto"/>
          <w:lang w:val="ru-RU" w:eastAsia="ru-RU" w:bidi="ru-RU"/>
        </w:rPr>
        <w:t>С учетом особенностей биологии и распространения объектов растительного мира и степени угрозы их исчезновения объектам растительного мира, занесенным в Красную книгу, присваиваются категории статуса редкости.</w:t>
      </w:r>
    </w:p>
    <w:p>
      <w:pPr>
        <w:pStyle w:val="Style2"/>
        <w:keepNext w:val="0"/>
        <w:keepLines w:val="0"/>
        <w:widowControl w:val="0"/>
        <w:shd w:val="clear" w:color="auto" w:fill="auto"/>
        <w:bidi w:val="0"/>
        <w:spacing w:before="0" w:after="0" w:line="240" w:lineRule="auto"/>
        <w:ind w:left="0" w:right="0" w:firstLine="880"/>
        <w:jc w:val="both"/>
      </w:pPr>
      <w:r>
        <w:rPr>
          <w:color w:val="000000"/>
          <w:spacing w:val="0"/>
          <w:w w:val="100"/>
          <w:position w:val="0"/>
          <w:sz w:val="24"/>
          <w:szCs w:val="24"/>
          <w:shd w:val="clear" w:color="auto" w:fill="auto"/>
          <w:lang w:val="ru-RU" w:eastAsia="ru-RU" w:bidi="ru-RU"/>
        </w:rPr>
        <w:t>Комитет устанавливают перечень категорий статуса редкости соответственно объектов растительного мира, занесенных в Красную книгу.</w:t>
      </w:r>
    </w:p>
    <w:p>
      <w:pPr>
        <w:pStyle w:val="Style2"/>
        <w:keepNext w:val="0"/>
        <w:keepLines w:val="0"/>
        <w:widowControl w:val="0"/>
        <w:shd w:val="clear" w:color="auto" w:fill="auto"/>
        <w:bidi w:val="0"/>
        <w:spacing w:before="0" w:after="0" w:line="240" w:lineRule="auto"/>
        <w:ind w:left="0" w:right="0" w:firstLine="880"/>
        <w:jc w:val="both"/>
      </w:pPr>
      <w:r>
        <w:rPr>
          <w:color w:val="000000"/>
          <w:spacing w:val="0"/>
          <w:w w:val="100"/>
          <w:position w:val="0"/>
          <w:sz w:val="24"/>
          <w:szCs w:val="24"/>
          <w:shd w:val="clear" w:color="auto" w:fill="auto"/>
          <w:lang w:val="ru-RU" w:eastAsia="ru-RU" w:bidi="ru-RU"/>
        </w:rPr>
        <w:t>Категории статуса редкости объектов растительного мира, занесенных в Красную книгу, в обязательном порядке учитываются при подготовке и реализации предложений по специальным мерам их охраны, принятии решений об их изъятии из естественной природной среды или обороте, принятии иных решений по вопросам, связанным с ведением Красной книги, а также решений по другим вопросам, связанным с охраной и использованием объектов растительного мира, занесенных в Красную книгу.</w:t>
      </w:r>
    </w:p>
    <w:p>
      <w:pPr>
        <w:pStyle w:val="Style2"/>
        <w:keepNext w:val="0"/>
        <w:keepLines w:val="0"/>
        <w:widowControl w:val="0"/>
        <w:shd w:val="clear" w:color="auto" w:fill="auto"/>
        <w:bidi w:val="0"/>
        <w:spacing w:before="0" w:after="0" w:line="240" w:lineRule="auto"/>
        <w:ind w:left="0" w:right="0" w:firstLine="880"/>
        <w:jc w:val="both"/>
      </w:pPr>
      <w:r>
        <w:rPr>
          <w:color w:val="000000"/>
          <w:spacing w:val="0"/>
          <w:w w:val="100"/>
          <w:position w:val="0"/>
          <w:sz w:val="24"/>
          <w:szCs w:val="24"/>
          <w:shd w:val="clear" w:color="auto" w:fill="auto"/>
          <w:lang w:val="ru-RU" w:eastAsia="ru-RU" w:bidi="ru-RU"/>
        </w:rPr>
        <w:t>Основанием для занесения в Красную книгу или изменения категории статуса редкости того или иного объекта растительного мира служат данные об опасном со</w:t>
        <w:softHyphen/>
        <w:t>кращении его численности и (или) ареала, о неблагоприятных изменениях условий существования этого объекта или другие данные, свидетельствующие о необходи-мости принятия специальных мер по его охране.</w:t>
      </w:r>
    </w:p>
    <w:p>
      <w:pPr>
        <w:pStyle w:val="Style2"/>
        <w:keepNext w:val="0"/>
        <w:keepLines w:val="0"/>
        <w:widowControl w:val="0"/>
        <w:shd w:val="clear" w:color="auto" w:fill="auto"/>
        <w:bidi w:val="0"/>
        <w:spacing w:before="0" w:after="0" w:line="240" w:lineRule="auto"/>
        <w:ind w:left="0" w:right="0" w:firstLine="880"/>
        <w:jc w:val="both"/>
      </w:pPr>
      <w:r>
        <w:rPr>
          <w:color w:val="000000"/>
          <w:spacing w:val="0"/>
          <w:w w:val="100"/>
          <w:position w:val="0"/>
          <w:sz w:val="24"/>
          <w:szCs w:val="24"/>
          <w:shd w:val="clear" w:color="auto" w:fill="auto"/>
          <w:lang w:val="ru-RU" w:eastAsia="ru-RU" w:bidi="ru-RU"/>
        </w:rPr>
        <w:t>Основанием для исключения из Красной книги или изменения категории статуса редкости того или иного объекта растительного мира служат данные о восстановлении его численности и (или) ареала, о положительных изменениях условий его существования или другие данные, свидетельствующие об отсутствии необходимо-сти принятия специальных мер по его охране, а также о его безвозвратной потере (вымирании).</w:t>
      </w:r>
    </w:p>
    <w:p>
      <w:pPr>
        <w:pStyle w:val="Style2"/>
        <w:keepNext w:val="0"/>
        <w:keepLines w:val="0"/>
        <w:widowControl w:val="0"/>
        <w:shd w:val="clear" w:color="auto" w:fill="auto"/>
        <w:bidi w:val="0"/>
        <w:spacing w:before="0" w:after="0" w:line="240" w:lineRule="auto"/>
        <w:ind w:left="0" w:right="0" w:firstLine="880"/>
        <w:jc w:val="both"/>
      </w:pPr>
      <w:r>
        <w:rPr>
          <w:color w:val="000000"/>
          <w:spacing w:val="0"/>
          <w:w w:val="100"/>
          <w:position w:val="0"/>
          <w:sz w:val="24"/>
          <w:szCs w:val="24"/>
          <w:shd w:val="clear" w:color="auto" w:fill="auto"/>
          <w:lang w:val="ru-RU" w:eastAsia="ru-RU" w:bidi="ru-RU"/>
        </w:rPr>
        <w:t>Решение о занесении в Красную книгу (исключении из Красной книги) объектов растительного мира, об отнесении их к той или иной категории статуса редкости, а также изменении такой категории принимает Комитет путем утверждения перечня объектов растительного мира, занесенных в Красную книгу, и внесения в него изменений.</w:t>
      </w:r>
    </w:p>
    <w:p>
      <w:pPr>
        <w:pStyle w:val="Style2"/>
        <w:keepNext w:val="0"/>
        <w:keepLines w:val="0"/>
        <w:widowControl w:val="0"/>
        <w:shd w:val="clear" w:color="auto" w:fill="auto"/>
        <w:bidi w:val="0"/>
        <w:spacing w:before="0" w:after="0" w:line="240" w:lineRule="auto"/>
        <w:ind w:left="0" w:right="0" w:firstLine="880"/>
        <w:jc w:val="both"/>
      </w:pPr>
      <w:r>
        <w:rPr>
          <w:color w:val="000000"/>
          <w:spacing w:val="0"/>
          <w:w w:val="100"/>
          <w:position w:val="0"/>
          <w:sz w:val="24"/>
          <w:szCs w:val="24"/>
          <w:shd w:val="clear" w:color="auto" w:fill="auto"/>
          <w:lang w:val="ru-RU" w:eastAsia="ru-RU" w:bidi="ru-RU"/>
        </w:rPr>
        <w:t>Перечень объектов растительного мира, занесенных в Красную книгу, в обязательном порядке должен содержать сведения о систематическом положении, латинском и русском (при наличии) названии объекта растительного мира, категории его статуса редкости.</w:t>
      </w:r>
    </w:p>
    <w:p>
      <w:pPr>
        <w:pStyle w:val="Style2"/>
        <w:keepNext w:val="0"/>
        <w:keepLines w:val="0"/>
        <w:widowControl w:val="0"/>
        <w:shd w:val="clear" w:color="auto" w:fill="auto"/>
        <w:bidi w:val="0"/>
        <w:spacing w:before="0" w:after="0" w:line="240" w:lineRule="auto"/>
        <w:ind w:left="0" w:right="0" w:firstLine="880"/>
        <w:jc w:val="both"/>
      </w:pPr>
      <w:r>
        <w:rPr>
          <w:color w:val="000000"/>
          <w:spacing w:val="0"/>
          <w:w w:val="100"/>
          <w:position w:val="0"/>
          <w:sz w:val="24"/>
          <w:szCs w:val="24"/>
          <w:shd w:val="clear" w:color="auto" w:fill="auto"/>
          <w:lang w:val="ru-RU" w:eastAsia="ru-RU" w:bidi="ru-RU"/>
        </w:rPr>
        <w:t>Перечень объектов растительного мира, занесенных в Красную книгу, утвержден Приказом Комитета от 11.03.2015 № 21 (в ред. от 12.09.2018). Указанный Перечень объектов растительного мира доступен для ознакомления в информационно - телекоммуникационной сети «Интернет», в том числе в справочных информационно - правовых системах, таких как «Консультант-Плюс» и «Гарант».</w:t>
      </w:r>
    </w:p>
    <w:p>
      <w:pPr>
        <w:pStyle w:val="Style2"/>
        <w:keepNext w:val="0"/>
        <w:keepLines w:val="0"/>
        <w:widowControl w:val="0"/>
        <w:shd w:val="clear" w:color="auto" w:fill="auto"/>
        <w:bidi w:val="0"/>
        <w:spacing w:before="0" w:after="0" w:line="240" w:lineRule="auto"/>
        <w:ind w:left="0" w:right="0" w:firstLine="880"/>
        <w:jc w:val="both"/>
      </w:pPr>
      <w:r>
        <w:rPr>
          <w:color w:val="000000"/>
          <w:spacing w:val="0"/>
          <w:w w:val="100"/>
          <w:position w:val="0"/>
          <w:sz w:val="24"/>
          <w:szCs w:val="24"/>
          <w:shd w:val="clear" w:color="auto" w:fill="auto"/>
          <w:lang w:val="ru-RU" w:eastAsia="ru-RU" w:bidi="ru-RU"/>
        </w:rPr>
        <w:t>В соответствии с Положением, издание Красной книги осуществляется не реже одного раза в десять лет.</w:t>
      </w:r>
    </w:p>
    <w:p>
      <w:pPr>
        <w:pStyle w:val="Style2"/>
        <w:keepNext w:val="0"/>
        <w:keepLines w:val="0"/>
        <w:widowControl w:val="0"/>
        <w:shd w:val="clear" w:color="auto" w:fill="auto"/>
        <w:bidi w:val="0"/>
        <w:spacing w:before="0" w:after="0" w:line="240" w:lineRule="auto"/>
        <w:ind w:left="0" w:right="0" w:firstLine="880"/>
        <w:jc w:val="both"/>
      </w:pPr>
      <w:r>
        <w:rPr>
          <w:color w:val="000000"/>
          <w:spacing w:val="0"/>
          <w:w w:val="100"/>
          <w:position w:val="0"/>
          <w:sz w:val="24"/>
          <w:szCs w:val="24"/>
          <w:shd w:val="clear" w:color="auto" w:fill="auto"/>
          <w:lang w:val="ru-RU" w:eastAsia="ru-RU" w:bidi="ru-RU"/>
        </w:rPr>
        <w:t>Красная книга в части объектов животного и растительного мира Ленинградской области были изданы 2018 году.</w:t>
      </w:r>
    </w:p>
    <w:p>
      <w:pPr>
        <w:pStyle w:val="Style2"/>
        <w:keepNext w:val="0"/>
        <w:keepLines w:val="0"/>
        <w:widowControl w:val="0"/>
        <w:shd w:val="clear" w:color="auto" w:fill="auto"/>
        <w:bidi w:val="0"/>
        <w:spacing w:before="0" w:after="0" w:line="240" w:lineRule="auto"/>
        <w:ind w:left="0" w:right="0" w:firstLine="880"/>
        <w:jc w:val="both"/>
      </w:pPr>
      <w:r>
        <w:rPr>
          <w:color w:val="000000"/>
          <w:spacing w:val="0"/>
          <w:w w:val="100"/>
          <w:position w:val="0"/>
          <w:sz w:val="24"/>
          <w:szCs w:val="24"/>
          <w:shd w:val="clear" w:color="auto" w:fill="auto"/>
          <w:lang w:val="ru-RU" w:eastAsia="ru-RU" w:bidi="ru-RU"/>
        </w:rPr>
        <w:t>Это новые иллюстрированные книги о редких и находящихся под угрозой исчезновения объектах животного и растительного мира Ленинградской области.</w:t>
      </w:r>
    </w:p>
    <w:p>
      <w:pPr>
        <w:pStyle w:val="Style2"/>
        <w:keepNext w:val="0"/>
        <w:keepLines w:val="0"/>
        <w:widowControl w:val="0"/>
        <w:shd w:val="clear" w:color="auto" w:fill="auto"/>
        <w:bidi w:val="0"/>
        <w:spacing w:before="0" w:after="0" w:line="240" w:lineRule="auto"/>
        <w:ind w:left="0" w:right="0" w:firstLine="880"/>
        <w:jc w:val="both"/>
      </w:pPr>
      <w:r>
        <w:rPr>
          <w:color w:val="000000"/>
          <w:spacing w:val="0"/>
          <w:w w:val="100"/>
          <w:position w:val="0"/>
          <w:sz w:val="24"/>
          <w:szCs w:val="24"/>
          <w:shd w:val="clear" w:color="auto" w:fill="auto"/>
          <w:lang w:val="ru-RU" w:eastAsia="ru-RU" w:bidi="ru-RU"/>
        </w:rPr>
        <w:t>По состоянию на 31.12.2020 г., Красная книга направлена в библиотеки, школы, лесничества и в органы государственной власти.</w:t>
      </w:r>
    </w:p>
    <w:p>
      <w:pPr>
        <w:pStyle w:val="Style10"/>
        <w:keepNext/>
        <w:keepLines/>
        <w:widowControl w:val="0"/>
        <w:numPr>
          <w:ilvl w:val="0"/>
          <w:numId w:val="91"/>
        </w:numPr>
        <w:shd w:val="clear" w:color="auto" w:fill="auto"/>
        <w:tabs>
          <w:tab w:pos="303" w:val="left"/>
        </w:tabs>
        <w:bidi w:val="0"/>
        <w:spacing w:before="0" w:line="240" w:lineRule="auto"/>
        <w:ind w:left="0" w:right="0" w:firstLine="0"/>
        <w:jc w:val="center"/>
        <w:rPr>
          <w:sz w:val="24"/>
          <w:szCs w:val="24"/>
        </w:rPr>
      </w:pPr>
      <w:bookmarkStart w:id="231" w:name="bookmark231"/>
      <w:bookmarkStart w:id="232" w:name="bookmark232"/>
      <w:bookmarkStart w:id="233" w:name="bookmark233"/>
      <w:r>
        <w:rPr>
          <w:color w:val="000000"/>
          <w:spacing w:val="0"/>
          <w:w w:val="100"/>
          <w:position w:val="0"/>
          <w:sz w:val="24"/>
          <w:szCs w:val="24"/>
          <w:shd w:val="clear" w:color="auto" w:fill="auto"/>
          <w:lang w:val="ru-RU" w:eastAsia="ru-RU" w:bidi="ru-RU"/>
        </w:rPr>
        <w:t>ОСОБО ОХРАНЯЕМЫЕ ПРИРОДНЫЕ ТЕРРИТОРИИ ЛЕНИНГРАДСКОЙ</w:t>
        <w:br/>
        <w:t>ОБЛАСТИ</w:t>
      </w:r>
      <w:bookmarkEnd w:id="233"/>
      <w:bookmarkEnd w:id="231"/>
      <w:bookmarkEnd w:id="232"/>
    </w:p>
    <w:p>
      <w:pPr>
        <w:pStyle w:val="Style10"/>
        <w:keepNext/>
        <w:keepLines/>
        <w:widowControl w:val="0"/>
        <w:numPr>
          <w:ilvl w:val="1"/>
          <w:numId w:val="95"/>
        </w:numPr>
        <w:shd w:val="clear" w:color="auto" w:fill="auto"/>
        <w:tabs>
          <w:tab w:pos="471" w:val="left"/>
        </w:tabs>
        <w:bidi w:val="0"/>
        <w:spacing w:before="0" w:line="240" w:lineRule="auto"/>
        <w:ind w:left="0" w:right="0" w:firstLine="0"/>
        <w:jc w:val="center"/>
      </w:pPr>
      <w:bookmarkStart w:id="235" w:name="bookmark235"/>
      <w:r>
        <w:rPr>
          <w:color w:val="000000"/>
          <w:spacing w:val="0"/>
          <w:w w:val="100"/>
          <w:position w:val="0"/>
          <w:shd w:val="clear" w:color="auto" w:fill="auto"/>
          <w:lang w:val="ru-RU" w:eastAsia="ru-RU" w:bidi="ru-RU"/>
        </w:rPr>
        <w:t>Общие сведения</w:t>
      </w:r>
      <w:bookmarkEnd w:id="235"/>
    </w:p>
    <w:p>
      <w:pPr>
        <w:pStyle w:val="Style2"/>
        <w:keepNext w:val="0"/>
        <w:keepLines w:val="0"/>
        <w:widowControl w:val="0"/>
        <w:shd w:val="clear" w:color="auto" w:fill="auto"/>
        <w:bidi w:val="0"/>
        <w:spacing w:before="0" w:after="0" w:line="240" w:lineRule="auto"/>
        <w:ind w:left="0" w:right="0" w:firstLine="720"/>
        <w:jc w:val="both"/>
      </w:pPr>
      <w:bookmarkStart w:id="237" w:name="bookmark237"/>
      <w:r>
        <w:rPr>
          <w:color w:val="000000"/>
          <w:spacing w:val="0"/>
          <w:w w:val="100"/>
          <w:position w:val="0"/>
          <w:sz w:val="24"/>
          <w:szCs w:val="24"/>
          <w:shd w:val="clear" w:color="auto" w:fill="auto"/>
          <w:lang w:val="ru-RU" w:eastAsia="ru-RU" w:bidi="ru-RU"/>
        </w:rPr>
        <w:t>По состоянию на 31.12.2020 г. на территории Ленинградской области располагаются 54 особо охраняемых природных территории (далее - ООПТ). Общая площадь ООПТ 604 950,83 гектаров (что составляет 7,2 % от общей площади Ленинградской области), из которых:</w:t>
      </w:r>
      <w:bookmarkEnd w:id="237"/>
    </w:p>
    <w:p>
      <w:pPr>
        <w:pStyle w:val="Style2"/>
        <w:keepNext w:val="0"/>
        <w:keepLines w:val="0"/>
        <w:widowControl w:val="0"/>
        <w:numPr>
          <w:ilvl w:val="0"/>
          <w:numId w:val="97"/>
        </w:numPr>
        <w:shd w:val="clear" w:color="auto" w:fill="auto"/>
        <w:tabs>
          <w:tab w:pos="966"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3 ООПТ федерального значения (государственный природный заповедник «Нижне- Свирский», государственный природный заповедник «Восток Финского залива» и государственный природный заказник «Мшинское болото»). Общая площадь ООПТ федерального значения составляет 116 876,27 гектаров (что составляет 1, 39 % от общей площади Ленинградской области).</w:t>
      </w:r>
    </w:p>
    <w:p>
      <w:pPr>
        <w:pStyle w:val="Style2"/>
        <w:keepNext w:val="0"/>
        <w:keepLines w:val="0"/>
        <w:widowControl w:val="0"/>
        <w:numPr>
          <w:ilvl w:val="0"/>
          <w:numId w:val="97"/>
        </w:numPr>
        <w:shd w:val="clear" w:color="auto" w:fill="auto"/>
        <w:tabs>
          <w:tab w:pos="966"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47 ООПТ регионального значения - существующие (2 природных парка: «Вепсский лес» и «Токсовский», а также 27 государственных природных заказников и 18 памятников природы). Из них 6 ООПТ регионального значения обладают международным охранным статусом. Общая площадь ООПТ регионального значения составляет 483 679,50 гектаров (5,76 % от общей площади Ленинградской области), в т. ч. охранная зона ООПТ 5 497,7 гектаров.</w:t>
      </w:r>
    </w:p>
    <w:p>
      <w:pPr>
        <w:pStyle w:val="Style2"/>
        <w:keepNext w:val="0"/>
        <w:keepLines w:val="0"/>
        <w:widowControl w:val="0"/>
        <w:numPr>
          <w:ilvl w:val="0"/>
          <w:numId w:val="97"/>
        </w:numPr>
        <w:shd w:val="clear" w:color="auto" w:fill="auto"/>
        <w:tabs>
          <w:tab w:pos="912" w:val="left"/>
        </w:tabs>
        <w:bidi w:val="0"/>
        <w:spacing w:before="0" w:after="260" w:line="240" w:lineRule="auto"/>
        <w:ind w:left="0" w:right="0" w:firstLine="580"/>
        <w:jc w:val="both"/>
      </w:pPr>
      <w:r>
        <w:rPr>
          <w:color w:val="000000"/>
          <w:spacing w:val="0"/>
          <w:w w:val="100"/>
          <w:position w:val="0"/>
          <w:sz w:val="24"/>
          <w:szCs w:val="24"/>
          <w:shd w:val="clear" w:color="auto" w:fill="auto"/>
          <w:lang w:val="ru-RU" w:eastAsia="ru-RU" w:bidi="ru-RU"/>
        </w:rPr>
        <w:t>4 ООПТ местного значения (охраняемые природные ландшафты: озера Вероярви; «Поляна Бианки»; Хаапала; Илола). Общая площадь ООПТ местного значения составляет 4287,4 гектаров (0,05 % от общей площади Ленинградской области).</w:t>
      </w:r>
    </w:p>
    <w:p>
      <w:pPr>
        <w:widowControl w:val="0"/>
        <w:jc w:val="center"/>
        <w:rPr>
          <w:sz w:val="2"/>
          <w:szCs w:val="2"/>
        </w:rPr>
      </w:pPr>
      <w:r>
        <w:drawing>
          <wp:inline>
            <wp:extent cx="6120130" cy="4401185"/>
            <wp:docPr id="201" name="Picutre 201"/>
            <a:graphic xmlns:a="http://schemas.openxmlformats.org/drawingml/2006/main">
              <a:graphicData uri="http://schemas.openxmlformats.org/drawingml/2006/picture">
                <pic:pic xmlns:pic="http://schemas.openxmlformats.org/drawingml/2006/picture">
                  <pic:nvPicPr>
                    <pic:cNvPr id="201" name="Picture 201"/>
                    <pic:cNvPicPr/>
                  </pic:nvPicPr>
                  <pic:blipFill>
                    <a:blip r:embed="rId176"/>
                    <a:stretch/>
                  </pic:blipFill>
                  <pic:spPr>
                    <a:xfrm>
                      <a:ext cx="6120130" cy="4401185"/>
                    </a:xfrm>
                    <a:prstGeom prst="rect"/>
                  </pic:spPr>
                </pic:pic>
              </a:graphicData>
            </a:graphic>
          </wp:inline>
        </w:drawing>
      </w:r>
    </w:p>
    <w:p>
      <w:pPr>
        <w:pStyle w:val="Style21"/>
        <w:keepNext w:val="0"/>
        <w:keepLines w:val="0"/>
        <w:widowControl w:val="0"/>
        <w:shd w:val="clear" w:color="auto" w:fill="auto"/>
        <w:bidi w:val="0"/>
        <w:spacing w:before="0" w:after="0" w:line="240" w:lineRule="auto"/>
        <w:ind w:left="2011" w:right="0" w:firstLine="0"/>
        <w:jc w:val="left"/>
      </w:pPr>
      <w:r>
        <w:rPr>
          <w:color w:val="000000"/>
          <w:spacing w:val="0"/>
          <w:w w:val="100"/>
          <w:position w:val="0"/>
          <w:sz w:val="24"/>
          <w:szCs w:val="24"/>
          <w:shd w:val="clear" w:color="auto" w:fill="auto"/>
          <w:lang w:val="ru-RU" w:eastAsia="ru-RU" w:bidi="ru-RU"/>
        </w:rPr>
        <w:t>Рис. 2.1. Схема особо охраняемых природных территорий</w:t>
      </w:r>
    </w:p>
    <w:p>
      <w:pPr>
        <w:widowControl w:val="0"/>
        <w:spacing w:line="1" w:lineRule="exact"/>
      </w:pPr>
    </w:p>
    <w:p>
      <w:pPr>
        <w:widowControl w:val="0"/>
        <w:jc w:val="center"/>
        <w:rPr>
          <w:sz w:val="2"/>
          <w:szCs w:val="2"/>
        </w:rPr>
      </w:pPr>
      <w:r>
        <w:drawing>
          <wp:inline>
            <wp:extent cx="6321425" cy="3486785"/>
            <wp:docPr id="202" name="Picutre 202"/>
            <a:graphic xmlns:a="http://schemas.openxmlformats.org/drawingml/2006/main">
              <a:graphicData uri="http://schemas.openxmlformats.org/drawingml/2006/picture">
                <pic:pic xmlns:pic="http://schemas.openxmlformats.org/drawingml/2006/picture">
                  <pic:nvPicPr>
                    <pic:cNvPr id="202" name="Picture 202"/>
                    <pic:cNvPicPr/>
                  </pic:nvPicPr>
                  <pic:blipFill>
                    <a:blip r:embed="rId178"/>
                    <a:stretch/>
                  </pic:blipFill>
                  <pic:spPr>
                    <a:xfrm>
                      <a:ext cx="6321425" cy="3486785"/>
                    </a:xfrm>
                    <a:prstGeom prst="rect"/>
                  </pic:spPr>
                </pic:pic>
              </a:graphicData>
            </a:graphic>
          </wp:inline>
        </w:drawing>
      </w:r>
    </w:p>
    <w:p>
      <w:pPr>
        <w:pStyle w:val="Style21"/>
        <w:keepNext w:val="0"/>
        <w:keepLines w:val="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Рис. 2.2. Особо охраняемые природные территории Ленинградской области</w:t>
      </w:r>
    </w:p>
    <w:p>
      <w:pPr>
        <w:widowControl w:val="0"/>
        <w:spacing w:after="259" w:line="1" w:lineRule="exact"/>
      </w:pP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Перспективное развитие системы ООПТ регионального значения Ленинградской области определено Схемой территориального планирования Ленинградской области, утвержденной постановлением Правительства Ленинградской области от 29.12.2012 № 460.</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Приоритетными задачами, возлагаемыми на сеть ООПТ Ленинградской области, являются следующие: сохранение природных комплексов, имеющих ключевое значение для сохранения биологического и ландшафтного разнообразия региона; сохранение экологических «коридоров» между крупными ООПТ для обеспечения процессов самоподдержания экосистем; обеспечение экологических связей ООПТ Ленинградской области и ООПТ соседних субъектов Российской Федерации, в том числе сохранение участков наименее трансформированных экосистем на границе Ленинградской области и города Санкт-Петербурга.</w:t>
      </w:r>
    </w:p>
    <w:p>
      <w:pPr>
        <w:pStyle w:val="Style2"/>
        <w:keepNext w:val="0"/>
        <w:keepLines w:val="0"/>
        <w:widowControl w:val="0"/>
        <w:shd w:val="clear" w:color="auto" w:fill="auto"/>
        <w:bidi w:val="0"/>
        <w:spacing w:before="0" w:after="260" w:line="240" w:lineRule="auto"/>
        <w:ind w:left="0" w:right="0" w:firstLine="720"/>
        <w:jc w:val="both"/>
      </w:pPr>
      <w:bookmarkStart w:id="238" w:name="bookmark238"/>
      <w:r>
        <w:rPr>
          <w:color w:val="000000"/>
          <w:spacing w:val="0"/>
          <w:w w:val="100"/>
          <w:position w:val="0"/>
          <w:sz w:val="24"/>
          <w:szCs w:val="24"/>
          <w:shd w:val="clear" w:color="auto" w:fill="auto"/>
          <w:lang w:val="ru-RU" w:eastAsia="ru-RU" w:bidi="ru-RU"/>
        </w:rPr>
        <w:t>Комитетом проводятся предусмотренные законодательством Российской Федерации и Ленинградской области процедуры по созданию ООПТ регионального значения Ленинградской области за отчетный период проводится работа по созданию еще 5 (пяти) новых ООПТ: «Старовозрастные леса верховьев реки Колпь», «Ямницкая чисть» (Бокситогорский район); «Кюрённиеми», «Река Величка» (Выборгский район), «Ивинский разлив» (Подпорожский район), которая будет продолжена и в 2021 году.</w:t>
      </w:r>
      <w:bookmarkEnd w:id="238"/>
    </w:p>
    <w:p>
      <w:pPr>
        <w:pStyle w:val="Style10"/>
        <w:keepNext/>
        <w:keepLines/>
        <w:widowControl w:val="0"/>
        <w:numPr>
          <w:ilvl w:val="1"/>
          <w:numId w:val="95"/>
        </w:numPr>
        <w:shd w:val="clear" w:color="auto" w:fill="auto"/>
        <w:tabs>
          <w:tab w:pos="1291" w:val="left"/>
        </w:tabs>
        <w:bidi w:val="0"/>
        <w:spacing w:before="0"/>
        <w:ind w:left="0" w:right="0" w:firstLine="820"/>
        <w:jc w:val="left"/>
      </w:pPr>
      <w:bookmarkStart w:id="239" w:name="bookmark239"/>
      <w:r>
        <w:rPr>
          <w:color w:val="000000"/>
          <w:spacing w:val="0"/>
          <w:w w:val="100"/>
          <w:position w:val="0"/>
          <w:shd w:val="clear" w:color="auto" w:fill="auto"/>
          <w:lang w:val="ru-RU" w:eastAsia="ru-RU" w:bidi="ru-RU"/>
        </w:rPr>
        <w:t>Обеспечение общего функционирования ООПТ регионального значения</w:t>
      </w:r>
      <w:bookmarkEnd w:id="239"/>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сфере отношений в области организации, охраны и использования ООПТ Комитет по природным ресурсам Ленинградской области осуществляет следующие функции:</w:t>
      </w:r>
    </w:p>
    <w:p>
      <w:pPr>
        <w:pStyle w:val="Style2"/>
        <w:keepNext w:val="0"/>
        <w:keepLines w:val="0"/>
        <w:widowControl w:val="0"/>
        <w:numPr>
          <w:ilvl w:val="0"/>
          <w:numId w:val="99"/>
        </w:numPr>
        <w:shd w:val="clear" w:color="auto" w:fill="auto"/>
        <w:tabs>
          <w:tab w:pos="931"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готовит предложения Правительству Ленинградской области о создании ООПТ регионального значения, об утверждении положений (паспортов) ООПТ регионального значения и о внесении изменений в них, о совершенствовании правового регулирования в области организации, охраны и использования ООПТ регионального значения;</w:t>
      </w:r>
    </w:p>
    <w:p>
      <w:pPr>
        <w:pStyle w:val="Style2"/>
        <w:keepNext w:val="0"/>
        <w:keepLines w:val="0"/>
        <w:widowControl w:val="0"/>
        <w:numPr>
          <w:ilvl w:val="0"/>
          <w:numId w:val="99"/>
        </w:numPr>
        <w:shd w:val="clear" w:color="auto" w:fill="auto"/>
        <w:tabs>
          <w:tab w:pos="931"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осуществляет обеспечение функционирования ООПТ регионального значения, в том числе информационное, инфраструктурное, эколого-просветительское, природоохранное;</w:t>
      </w:r>
    </w:p>
    <w:p>
      <w:pPr>
        <w:pStyle w:val="Style2"/>
        <w:keepNext w:val="0"/>
        <w:keepLines w:val="0"/>
        <w:widowControl w:val="0"/>
        <w:numPr>
          <w:ilvl w:val="0"/>
          <w:numId w:val="99"/>
        </w:numPr>
        <w:shd w:val="clear" w:color="auto" w:fill="auto"/>
        <w:tabs>
          <w:tab w:pos="1651" w:val="left"/>
        </w:tabs>
        <w:bidi w:val="0"/>
        <w:spacing w:before="0" w:after="260" w:line="240" w:lineRule="auto"/>
        <w:ind w:left="0" w:right="0" w:firstLine="720"/>
        <w:jc w:val="left"/>
      </w:pPr>
      <w:r>
        <w:rPr>
          <w:color w:val="000000"/>
          <w:spacing w:val="0"/>
          <w:w w:val="100"/>
          <w:position w:val="0"/>
          <w:sz w:val="24"/>
          <w:szCs w:val="24"/>
          <w:shd w:val="clear" w:color="auto" w:fill="auto"/>
          <w:lang w:val="ru-RU" w:eastAsia="ru-RU" w:bidi="ru-RU"/>
        </w:rPr>
        <w:t>ведет государственный кадастр ООПТ регионального и местного значения;</w:t>
      </w:r>
    </w:p>
    <w:p>
      <w:pPr>
        <w:pStyle w:val="Style2"/>
        <w:keepNext w:val="0"/>
        <w:keepLines w:val="0"/>
        <w:widowControl w:val="0"/>
        <w:numPr>
          <w:ilvl w:val="0"/>
          <w:numId w:val="99"/>
        </w:numPr>
        <w:shd w:val="clear" w:color="auto" w:fill="auto"/>
        <w:tabs>
          <w:tab w:pos="936"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согласовывает деятельность, осуществление которой планируется в границах ООПТ регионального значения, в случаях, установленных действующим законодательством;</w:t>
      </w:r>
    </w:p>
    <w:p>
      <w:pPr>
        <w:pStyle w:val="Style2"/>
        <w:keepNext w:val="0"/>
        <w:keepLines w:val="0"/>
        <w:widowControl w:val="0"/>
        <w:numPr>
          <w:ilvl w:val="0"/>
          <w:numId w:val="99"/>
        </w:numPr>
        <w:shd w:val="clear" w:color="auto" w:fill="auto"/>
        <w:tabs>
          <w:tab w:pos="936"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определяет использование земельных участков, расположенных на ООПТ регионального значения, в соответствии с федеральным законодательством;</w:t>
      </w:r>
    </w:p>
    <w:p>
      <w:pPr>
        <w:pStyle w:val="Style2"/>
        <w:keepNext w:val="0"/>
        <w:keepLines w:val="0"/>
        <w:widowControl w:val="0"/>
        <w:numPr>
          <w:ilvl w:val="0"/>
          <w:numId w:val="99"/>
        </w:numPr>
        <w:shd w:val="clear" w:color="auto" w:fill="auto"/>
        <w:tabs>
          <w:tab w:pos="936"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выдает разрешения на строительство в случае осуществления строительства, реконструкции объектов капитального строительства в границах ООПТ регионального значения в соответствии с федеральным законодательством;</w:t>
      </w:r>
    </w:p>
    <w:p>
      <w:pPr>
        <w:pStyle w:val="Style2"/>
        <w:keepNext w:val="0"/>
        <w:keepLines w:val="0"/>
        <w:widowControl w:val="0"/>
        <w:numPr>
          <w:ilvl w:val="0"/>
          <w:numId w:val="99"/>
        </w:numPr>
        <w:shd w:val="clear" w:color="auto" w:fill="auto"/>
        <w:tabs>
          <w:tab w:pos="936"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выдает разрешения на ввод объекта в эксплуатацию при осуществлении строительства, реконструкции объектов капитального строительства в границах ООПТ регионального значения в соответствии с федеральным законодательством.</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2020 году обеспечено общее функционирование ООПТ регионального значения, в том числе информационное, инфраструктурное, эколого-просветительское и природоохранное.</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Все ООПТ регионального значения:</w:t>
      </w:r>
    </w:p>
    <w:p>
      <w:pPr>
        <w:pStyle w:val="Style2"/>
        <w:keepNext w:val="0"/>
        <w:keepLines w:val="0"/>
        <w:widowControl w:val="0"/>
        <w:numPr>
          <w:ilvl w:val="0"/>
          <w:numId w:val="99"/>
        </w:numPr>
        <w:shd w:val="clear" w:color="auto" w:fill="auto"/>
        <w:tabs>
          <w:tab w:pos="1651"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обозначены информационными знаками на местности;</w:t>
      </w:r>
    </w:p>
    <w:p>
      <w:pPr>
        <w:pStyle w:val="Style2"/>
        <w:keepNext w:val="0"/>
        <w:keepLines w:val="0"/>
        <w:widowControl w:val="0"/>
        <w:numPr>
          <w:ilvl w:val="0"/>
          <w:numId w:val="99"/>
        </w:numPr>
        <w:shd w:val="clear" w:color="auto" w:fill="auto"/>
        <w:tabs>
          <w:tab w:pos="1651"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обеспечены информационными материалами (печатными и в сети Интернет);</w:t>
      </w:r>
    </w:p>
    <w:p>
      <w:pPr>
        <w:pStyle w:val="Style2"/>
        <w:keepNext w:val="0"/>
        <w:keepLines w:val="0"/>
        <w:widowControl w:val="0"/>
        <w:numPr>
          <w:ilvl w:val="0"/>
          <w:numId w:val="99"/>
        </w:numPr>
        <w:shd w:val="clear" w:color="auto" w:fill="auto"/>
        <w:tabs>
          <w:tab w:pos="931"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обеспечены патрулированием, которое выполняется сотрудниками Дирекции ООПТ Ленинградской области - филиал ЛОГКУ «Ленобллес» (далее - Дирекция ООПТ ЛО).</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Дирекцией ООПТ ЛО проведен ряд мероприятий, направленных на обеспечение функционирования ООПТ регионального значения Ленинградской области.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2020 году, Дирекцией ООПТ ЛО проведено 3074 природоохранных рейдов на 47 ООПТ, проведены 2142 разъяснительные беседы по вопросам соблюдения режима особой охраны ООПТ, составлено 779 сообщений о состоянии ООПТ.</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Деятельность Дирекции ООПТ ЛО направлена на проведение природоохранных рейдов на ООПТ регионального значения в целях обеспечения соблюдения установленного Правительством Ленинградской области режима особой охраны региональных ООПТ.</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Таким образом, в сравнении с периодом 2019 года, в 2020 году общее количество природоохранных рейдов на ООПТ увеличилось на 21,1 %.</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За отчетный период выполнены работы по благоустройству на 32 -х ООПТ, которые включали установку информационных щитов, аншлагов, указателей, мест отдыха, беседок, шлагбаумов, а именно:</w:t>
      </w:r>
    </w:p>
    <w:p>
      <w:pPr>
        <w:pStyle w:val="Style2"/>
        <w:keepNext w:val="0"/>
        <w:keepLines w:val="0"/>
        <w:widowControl w:val="0"/>
        <w:numPr>
          <w:ilvl w:val="0"/>
          <w:numId w:val="99"/>
        </w:numPr>
        <w:shd w:val="clear" w:color="auto" w:fill="auto"/>
        <w:tabs>
          <w:tab w:pos="1651"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оборудованы 29 мест отдыха и 21 беседка на 8 ООПТ.</w:t>
      </w:r>
    </w:p>
    <w:p>
      <w:pPr>
        <w:pStyle w:val="Style2"/>
        <w:keepNext w:val="0"/>
        <w:keepLines w:val="0"/>
        <w:widowControl w:val="0"/>
        <w:numPr>
          <w:ilvl w:val="0"/>
          <w:numId w:val="99"/>
        </w:numPr>
        <w:shd w:val="clear" w:color="auto" w:fill="auto"/>
        <w:tabs>
          <w:tab w:pos="931"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проведена установка объектов инфраструктуры, а именно 358 столбчатых ограждений и 100 аншлагов на 24 ООПТ.</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Проведены работы по благоустройству 10-ти экологических троп, расчистки территории от замусоривания и др.</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Издан фотоальбом «Особо охраняемые природные территории» тиражом 280 экземпляров.</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По состоянию на 31.12.2020 г. на территориях ООПТ регионального значения Ленинградской области функционируют 25 экологических маршрутов в границах наиболее посещаемых ООПТ регионального значения Ленинградской области (Таблица. «Перечень экологических троп и маршрутов, проходящих по ООПТ Ленинградской области»).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Экологические маршруты предназначены для самостоятельного посещения гражданами, оборудованы информационными материалами и различными объектами благоустройства.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целях повышения экологической грамотности населения созданы и функционируют следующие информационные ресурсы:</w:t>
      </w:r>
    </w:p>
    <w:p>
      <w:pPr>
        <w:pStyle w:val="Style2"/>
        <w:keepNext w:val="0"/>
        <w:keepLines w:val="0"/>
        <w:widowControl w:val="0"/>
        <w:numPr>
          <w:ilvl w:val="0"/>
          <w:numId w:val="99"/>
        </w:numPr>
        <w:shd w:val="clear" w:color="auto" w:fill="auto"/>
        <w:tabs>
          <w:tab w:pos="1651" w:val="left"/>
        </w:tabs>
        <w:bidi w:val="0"/>
        <w:spacing w:before="0" w:after="0" w:line="262" w:lineRule="auto"/>
        <w:ind w:left="0" w:right="0" w:firstLine="720"/>
        <w:jc w:val="both"/>
      </w:pPr>
      <w:r>
        <w:rPr>
          <w:color w:val="000000"/>
          <w:spacing w:val="0"/>
          <w:w w:val="100"/>
          <w:position w:val="0"/>
          <w:sz w:val="24"/>
          <w:szCs w:val="24"/>
          <w:shd w:val="clear" w:color="auto" w:fill="auto"/>
          <w:lang w:val="ru-RU" w:eastAsia="ru-RU" w:bidi="ru-RU"/>
        </w:rPr>
        <w:t>интернет сайт</w:t>
      </w:r>
      <w:r>
        <w:fldChar w:fldCharType="begin"/>
      </w:r>
      <w:r>
        <w:rPr/>
        <w:instrText> HYPERLINK "http://www.ooptlo.ru/" </w:instrText>
      </w:r>
      <w:r>
        <w:fldChar w:fldCharType="separate"/>
      </w:r>
      <w:r>
        <w:rPr>
          <w:color w:val="000000"/>
          <w:spacing w:val="0"/>
          <w:w w:val="100"/>
          <w:position w:val="0"/>
          <w:sz w:val="24"/>
          <w:szCs w:val="24"/>
          <w:shd w:val="clear" w:color="auto" w:fill="auto"/>
          <w:lang w:val="ru-RU" w:eastAsia="ru-RU" w:bidi="ru-RU"/>
        </w:rPr>
        <w:t xml:space="preserve"> </w:t>
      </w:r>
      <w:r>
        <w:rPr>
          <w:color w:val="000000"/>
          <w:spacing w:val="0"/>
          <w:w w:val="100"/>
          <w:position w:val="0"/>
          <w:sz w:val="24"/>
          <w:szCs w:val="24"/>
          <w:u w:val="single"/>
          <w:shd w:val="clear" w:color="auto" w:fill="auto"/>
          <w:lang w:val="en-US" w:eastAsia="en-US" w:bidi="en-US"/>
        </w:rPr>
        <w:t>www.ooptlo.ru;</w:t>
      </w:r>
      <w:r>
        <w:fldChar w:fldCharType="end"/>
      </w:r>
    </w:p>
    <w:p>
      <w:pPr>
        <w:pStyle w:val="Style2"/>
        <w:keepNext w:val="0"/>
        <w:keepLines w:val="0"/>
        <w:widowControl w:val="0"/>
        <w:numPr>
          <w:ilvl w:val="0"/>
          <w:numId w:val="99"/>
        </w:numPr>
        <w:shd w:val="clear" w:color="auto" w:fill="auto"/>
        <w:tabs>
          <w:tab w:pos="1651" w:val="left"/>
        </w:tabs>
        <w:bidi w:val="0"/>
        <w:spacing w:before="0" w:after="0" w:line="262" w:lineRule="auto"/>
        <w:ind w:left="0" w:right="0" w:firstLine="720"/>
        <w:jc w:val="both"/>
      </w:pPr>
      <w:r>
        <w:rPr>
          <w:color w:val="000000"/>
          <w:spacing w:val="0"/>
          <w:w w:val="100"/>
          <w:position w:val="0"/>
          <w:sz w:val="24"/>
          <w:szCs w:val="24"/>
          <w:shd w:val="clear" w:color="auto" w:fill="auto"/>
          <w:lang w:val="ru-RU" w:eastAsia="ru-RU" w:bidi="ru-RU"/>
        </w:rPr>
        <w:t xml:space="preserve">мобильное приложение «Природа ЛО», доступное на платформах </w:t>
      </w:r>
      <w:r>
        <w:rPr>
          <w:color w:val="000000"/>
          <w:spacing w:val="0"/>
          <w:w w:val="100"/>
          <w:position w:val="0"/>
          <w:sz w:val="24"/>
          <w:szCs w:val="24"/>
          <w:shd w:val="clear" w:color="auto" w:fill="auto"/>
          <w:lang w:val="en-US" w:eastAsia="en-US" w:bidi="en-US"/>
        </w:rPr>
        <w:t xml:space="preserve">Android </w:t>
      </w:r>
      <w:r>
        <w:rPr>
          <w:color w:val="000000"/>
          <w:spacing w:val="0"/>
          <w:w w:val="100"/>
          <w:position w:val="0"/>
          <w:sz w:val="24"/>
          <w:szCs w:val="24"/>
          <w:shd w:val="clear" w:color="auto" w:fill="auto"/>
          <w:lang w:val="ru-RU" w:eastAsia="ru-RU" w:bidi="ru-RU"/>
        </w:rPr>
        <w:t xml:space="preserve">и </w:t>
      </w:r>
      <w:r>
        <w:rPr>
          <w:color w:val="000000"/>
          <w:spacing w:val="0"/>
          <w:w w:val="100"/>
          <w:position w:val="0"/>
          <w:sz w:val="24"/>
          <w:szCs w:val="24"/>
          <w:shd w:val="clear" w:color="auto" w:fill="auto"/>
          <w:lang w:val="en-US" w:eastAsia="en-US" w:bidi="en-US"/>
        </w:rPr>
        <w:t>iOS.</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Все ООПТ регионального значения Ленинградской области обозначены на местности информационными щитами и аншлагами.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 xml:space="preserve">За отчетный период, на </w:t>
      </w:r>
      <w:r>
        <w:rPr>
          <w:color w:val="000000"/>
          <w:spacing w:val="0"/>
          <w:w w:val="100"/>
          <w:position w:val="0"/>
          <w:sz w:val="24"/>
          <w:szCs w:val="24"/>
          <w:shd w:val="clear" w:color="auto" w:fill="auto"/>
          <w:lang w:val="en-US" w:eastAsia="en-US" w:bidi="en-US"/>
        </w:rPr>
        <w:t xml:space="preserve">5 </w:t>
      </w:r>
      <w:r>
        <w:rPr>
          <w:color w:val="000000"/>
          <w:spacing w:val="0"/>
          <w:w w:val="100"/>
          <w:position w:val="0"/>
          <w:sz w:val="24"/>
          <w:szCs w:val="24"/>
          <w:shd w:val="clear" w:color="auto" w:fill="auto"/>
          <w:lang w:val="ru-RU" w:eastAsia="ru-RU" w:bidi="ru-RU"/>
        </w:rPr>
        <w:t>ООПТ регионального значения Ленинградской области по экологическим маршрутам начата работа аудиогидов. Первые путеводители по</w:t>
        <w:br w:type="page"/>
      </w:r>
      <w:r>
        <w:rPr>
          <w:color w:val="000000"/>
          <w:spacing w:val="0"/>
          <w:w w:val="100"/>
          <w:position w:val="0"/>
          <w:sz w:val="24"/>
          <w:szCs w:val="24"/>
          <w:shd w:val="clear" w:color="auto" w:fill="auto"/>
          <w:lang w:val="ru-RU" w:eastAsia="ru-RU" w:bidi="ru-RU"/>
        </w:rPr>
        <w:t xml:space="preserve">экомаршрутам на территории появились на территории памятников природы: «Колтушские высоты», «Музей-усадьба Н.К. Рериха»; государственных природных заказниках: «Котельский», «Коккоревский», а также Природного парка «Токсовский», размещены на </w:t>
      </w:r>
      <w:r>
        <w:rPr>
          <w:color w:val="000000"/>
          <w:spacing w:val="0"/>
          <w:w w:val="100"/>
          <w:position w:val="0"/>
          <w:sz w:val="24"/>
          <w:szCs w:val="24"/>
          <w:shd w:val="clear" w:color="auto" w:fill="auto"/>
          <w:lang w:val="en-US" w:eastAsia="en-US" w:bidi="en-US"/>
        </w:rPr>
        <w:t>YouTube</w:t>
      </w:r>
      <w:r>
        <w:rPr>
          <w:color w:val="000000"/>
          <w:spacing w:val="0"/>
          <w:w w:val="100"/>
          <w:position w:val="0"/>
          <w:sz w:val="24"/>
          <w:szCs w:val="24"/>
          <w:shd w:val="clear" w:color="auto" w:fill="auto"/>
          <w:lang w:val="ru-RU" w:eastAsia="ru-RU" w:bidi="ru-RU"/>
        </w:rPr>
        <w:t>-канале Дирекции ООПТ ЛО.</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 xml:space="preserve">Аудиогид - это аудиозапись с видеорядом конкретного маршрута длительностью от 30 до 50 минут. С помощью путеводителя, желающие познакомиться с экологическими маршрутами узнают об истории создания ООПТ регионального значения Ленинградской области, особом режиме её охраны, растительном и животном мире. Аудиогиды находятся на сайте Дирекции ООПТ ЛО и в мобильном приложении «ООПТ Ленинградской области» в приложении для путешественников </w:t>
      </w:r>
      <w:r>
        <w:rPr>
          <w:color w:val="000000"/>
          <w:spacing w:val="0"/>
          <w:w w:val="100"/>
          <w:position w:val="0"/>
          <w:sz w:val="24"/>
          <w:szCs w:val="24"/>
          <w:shd w:val="clear" w:color="auto" w:fill="auto"/>
          <w:lang w:val="en-US" w:eastAsia="en-US" w:bidi="en-US"/>
        </w:rPr>
        <w:t>izi.TRAVEL.</w:t>
      </w:r>
    </w:p>
    <w:p>
      <w:pPr>
        <w:pStyle w:val="Style2"/>
        <w:keepNext w:val="0"/>
        <w:keepLines w:val="0"/>
        <w:widowControl w:val="0"/>
        <w:shd w:val="clear" w:color="auto" w:fill="auto"/>
        <w:bidi w:val="0"/>
        <w:spacing w:before="0" w:after="0" w:line="240" w:lineRule="auto"/>
        <w:ind w:left="0" w:right="0" w:firstLine="0"/>
        <w:jc w:val="right"/>
      </w:pPr>
      <w:r>
        <w:rPr>
          <w:color w:val="000000"/>
          <w:spacing w:val="0"/>
          <w:w w:val="100"/>
          <w:position w:val="0"/>
          <w:sz w:val="24"/>
          <w:szCs w:val="24"/>
          <w:shd w:val="clear" w:color="auto" w:fill="auto"/>
          <w:lang w:val="ru-RU" w:eastAsia="ru-RU" w:bidi="ru-RU"/>
        </w:rPr>
        <w:t>Таблица 2.1</w:t>
      </w:r>
    </w:p>
    <w:p>
      <w:pPr>
        <w:pStyle w:val="Style23"/>
        <w:keepNext w:val="0"/>
        <w:keepLines w:val="0"/>
        <w:widowControl w:val="0"/>
        <w:shd w:val="clear" w:color="auto" w:fill="auto"/>
        <w:bidi w:val="0"/>
        <w:spacing w:before="0" w:after="0" w:line="283" w:lineRule="auto"/>
        <w:ind w:left="0" w:right="0" w:firstLine="0"/>
        <w:jc w:val="center"/>
        <w:rPr>
          <w:sz w:val="24"/>
          <w:szCs w:val="24"/>
        </w:rPr>
      </w:pPr>
      <w:r>
        <w:rPr>
          <w:color w:val="000000"/>
          <w:spacing w:val="0"/>
          <w:w w:val="100"/>
          <w:position w:val="0"/>
          <w:sz w:val="24"/>
          <w:szCs w:val="24"/>
          <w:u w:val="none"/>
          <w:shd w:val="clear" w:color="auto" w:fill="auto"/>
          <w:lang w:val="ru-RU" w:eastAsia="ru-RU" w:bidi="ru-RU"/>
        </w:rPr>
        <w:t>Перечень экологических троп и маршрутов, проходящих по ООПТ Ленинградской области</w:t>
      </w:r>
    </w:p>
    <w:tbl>
      <w:tblPr>
        <w:tblOverlap w:val="never"/>
        <w:jc w:val="center"/>
        <w:tblLayout w:type="fixed"/>
      </w:tblPr>
      <w:tblGrid>
        <w:gridCol w:w="672"/>
        <w:gridCol w:w="4157"/>
        <w:gridCol w:w="1560"/>
        <w:gridCol w:w="1555"/>
        <w:gridCol w:w="1675"/>
      </w:tblGrid>
      <w:tr>
        <w:trPr>
          <w:trHeight w:val="566"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 п/п</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ООПТ регионального значения Ленинградской области</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Площадь ООПТ, га</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Протяжен</w:t>
              <w:softHyphen/>
              <w:t>ность, м</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33" w:lineRule="auto"/>
              <w:ind w:left="0" w:right="0" w:firstLine="0"/>
              <w:jc w:val="center"/>
            </w:pPr>
            <w:r>
              <w:rPr>
                <w:color w:val="000000"/>
                <w:spacing w:val="0"/>
                <w:w w:val="100"/>
                <w:position w:val="0"/>
                <w:sz w:val="24"/>
                <w:szCs w:val="24"/>
                <w:shd w:val="clear" w:color="auto" w:fill="auto"/>
                <w:lang w:val="ru-RU" w:eastAsia="ru-RU" w:bidi="ru-RU"/>
              </w:rPr>
              <w:t>Год организации</w:t>
            </w:r>
          </w:p>
        </w:tc>
      </w:tr>
      <w:tr>
        <w:trPr>
          <w:trHeight w:val="562" w:hRule="exact"/>
        </w:trPr>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Ш1 «Радоновые источники и озёра у деревни Лопухинка»</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158,9</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1500</w:t>
            </w:r>
          </w:p>
        </w:tc>
        <w:tc>
          <w:tcPr>
            <w:tcBorders>
              <w:top w:val="single" w:sz="4"/>
              <w:left w:val="single" w:sz="4"/>
              <w:righ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420"/>
              <w:jc w:val="left"/>
            </w:pPr>
            <w:r>
              <w:rPr>
                <w:color w:val="000000"/>
                <w:spacing w:val="0"/>
                <w:w w:val="100"/>
                <w:position w:val="0"/>
                <w:sz w:val="24"/>
                <w:szCs w:val="24"/>
                <w:shd w:val="clear" w:color="auto" w:fill="auto"/>
                <w:lang w:val="ru-RU" w:eastAsia="ru-RU" w:bidi="ru-RU"/>
              </w:rPr>
              <w:t>До 2019</w:t>
            </w:r>
          </w:p>
        </w:tc>
      </w:tr>
      <w:tr>
        <w:trPr>
          <w:trHeight w:val="283"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ГПЗ «Линдуловская роща»</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1003</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5475</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2020</w:t>
            </w:r>
          </w:p>
        </w:tc>
      </w:tr>
      <w:tr>
        <w:trPr>
          <w:trHeight w:val="288"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Ш1 «Токсовские высоты»</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59</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2520</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20"/>
              <w:jc w:val="left"/>
            </w:pPr>
            <w:r>
              <w:rPr>
                <w:color w:val="000000"/>
                <w:spacing w:val="0"/>
                <w:w w:val="100"/>
                <w:position w:val="0"/>
                <w:sz w:val="24"/>
                <w:szCs w:val="24"/>
                <w:shd w:val="clear" w:color="auto" w:fill="auto"/>
                <w:lang w:val="ru-RU" w:eastAsia="ru-RU" w:bidi="ru-RU"/>
              </w:rPr>
              <w:t>До 2019</w:t>
            </w:r>
          </w:p>
        </w:tc>
      </w:tr>
      <w:tr>
        <w:trPr>
          <w:trHeight w:val="288"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Ш1 «Музей-усадьба Н.К. Рериха»</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58,68</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3500</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2019</w:t>
            </w:r>
          </w:p>
        </w:tc>
      </w:tr>
      <w:tr>
        <w:trPr>
          <w:trHeight w:val="562" w:hRule="exact"/>
        </w:trPr>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ГПЗ «Раковые озёра» (природный маршрут)</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380"/>
              <w:jc w:val="left"/>
            </w:pPr>
            <w:r>
              <w:rPr>
                <w:color w:val="000000"/>
                <w:spacing w:val="0"/>
                <w:w w:val="100"/>
                <w:position w:val="0"/>
                <w:sz w:val="24"/>
                <w:szCs w:val="24"/>
                <w:shd w:val="clear" w:color="auto" w:fill="auto"/>
                <w:lang w:val="ru-RU" w:eastAsia="ru-RU" w:bidi="ru-RU"/>
              </w:rPr>
              <w:t>10521,2</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8300</w:t>
            </w:r>
          </w:p>
        </w:tc>
        <w:tc>
          <w:tcPr>
            <w:tcBorders>
              <w:top w:val="single" w:sz="4"/>
              <w:left w:val="single" w:sz="4"/>
              <w:righ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420"/>
              <w:jc w:val="left"/>
            </w:pPr>
            <w:r>
              <w:rPr>
                <w:color w:val="000000"/>
                <w:spacing w:val="0"/>
                <w:w w:val="100"/>
                <w:position w:val="0"/>
                <w:sz w:val="24"/>
                <w:szCs w:val="24"/>
                <w:shd w:val="clear" w:color="auto" w:fill="auto"/>
                <w:lang w:val="ru-RU" w:eastAsia="ru-RU" w:bidi="ru-RU"/>
              </w:rPr>
              <w:t>До 2019</w:t>
            </w:r>
          </w:p>
        </w:tc>
      </w:tr>
      <w:tr>
        <w:trPr>
          <w:trHeight w:val="562" w:hRule="exact"/>
        </w:trPr>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ГПЗ«Раковые озёра» (исторический маршрут)</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1900</w:t>
            </w:r>
          </w:p>
        </w:tc>
        <w:tc>
          <w:tcPr>
            <w:tcBorders>
              <w:top w:val="single" w:sz="4"/>
              <w:left w:val="single" w:sz="4"/>
              <w:righ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2020</w:t>
            </w:r>
          </w:p>
        </w:tc>
      </w:tr>
      <w:tr>
        <w:trPr>
          <w:trHeight w:val="283" w:hRule="exact"/>
        </w:trPr>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Природный парк «Вепсский лес»:</w:t>
            </w:r>
          </w:p>
        </w:tc>
        <w:tc>
          <w:tcPr>
            <w:vMerge w:val="restart"/>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380"/>
              <w:jc w:val="left"/>
            </w:pPr>
            <w:r>
              <w:rPr>
                <w:color w:val="000000"/>
                <w:spacing w:val="0"/>
                <w:w w:val="100"/>
                <w:position w:val="0"/>
                <w:sz w:val="24"/>
                <w:szCs w:val="24"/>
                <w:shd w:val="clear" w:color="auto" w:fill="auto"/>
                <w:lang w:val="ru-RU" w:eastAsia="ru-RU" w:bidi="ru-RU"/>
              </w:rPr>
              <w:t>189100</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right w:val="single" w:sz="4"/>
            </w:tcBorders>
            <w:shd w:val="clear" w:color="auto" w:fill="auto"/>
            <w:vAlign w:val="top"/>
          </w:tcPr>
          <w:p>
            <w:pPr>
              <w:widowControl w:val="0"/>
              <w:rPr>
                <w:sz w:val="10"/>
                <w:szCs w:val="10"/>
              </w:rPr>
            </w:pPr>
          </w:p>
        </w:tc>
      </w:tr>
      <w:tr>
        <w:trPr>
          <w:trHeight w:val="288"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20"/>
              <w:jc w:val="left"/>
            </w:pPr>
            <w:r>
              <w:rPr>
                <w:color w:val="000000"/>
                <w:spacing w:val="0"/>
                <w:w w:val="100"/>
                <w:position w:val="0"/>
                <w:sz w:val="24"/>
                <w:szCs w:val="24"/>
                <w:shd w:val="clear" w:color="auto" w:fill="auto"/>
                <w:lang w:val="ru-RU" w:eastAsia="ru-RU" w:bidi="ru-RU"/>
              </w:rPr>
              <w:t>Ладвинская экологическая тропа</w:t>
            </w:r>
          </w:p>
        </w:tc>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6750</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20"/>
              <w:jc w:val="left"/>
            </w:pPr>
            <w:r>
              <w:rPr>
                <w:color w:val="000000"/>
                <w:spacing w:val="0"/>
                <w:w w:val="100"/>
                <w:position w:val="0"/>
                <w:sz w:val="24"/>
                <w:szCs w:val="24"/>
                <w:shd w:val="clear" w:color="auto" w:fill="auto"/>
                <w:lang w:val="ru-RU" w:eastAsia="ru-RU" w:bidi="ru-RU"/>
              </w:rPr>
              <w:t>До 2019</w:t>
            </w:r>
          </w:p>
        </w:tc>
      </w:tr>
      <w:tr>
        <w:trPr>
          <w:trHeight w:val="283"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20"/>
              <w:jc w:val="left"/>
            </w:pPr>
            <w:r>
              <w:rPr>
                <w:color w:val="000000"/>
                <w:spacing w:val="0"/>
                <w:w w:val="100"/>
                <w:position w:val="0"/>
                <w:sz w:val="24"/>
                <w:szCs w:val="24"/>
                <w:shd w:val="clear" w:color="auto" w:fill="auto"/>
                <w:lang w:val="ru-RU" w:eastAsia="ru-RU" w:bidi="ru-RU"/>
              </w:rPr>
              <w:t>Курбинская экологическая тропа</w:t>
            </w:r>
          </w:p>
        </w:tc>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3160</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20"/>
              <w:jc w:val="left"/>
            </w:pPr>
            <w:r>
              <w:rPr>
                <w:color w:val="000000"/>
                <w:spacing w:val="0"/>
                <w:w w:val="100"/>
                <w:position w:val="0"/>
                <w:sz w:val="24"/>
                <w:szCs w:val="24"/>
                <w:shd w:val="clear" w:color="auto" w:fill="auto"/>
                <w:lang w:val="ru-RU" w:eastAsia="ru-RU" w:bidi="ru-RU"/>
              </w:rPr>
              <w:t>До 2019</w:t>
            </w:r>
          </w:p>
        </w:tc>
      </w:tr>
      <w:tr>
        <w:trPr>
          <w:trHeight w:val="288"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20"/>
              <w:jc w:val="left"/>
            </w:pPr>
            <w:r>
              <w:rPr>
                <w:color w:val="000000"/>
                <w:spacing w:val="0"/>
                <w:w w:val="100"/>
                <w:position w:val="0"/>
                <w:sz w:val="24"/>
                <w:szCs w:val="24"/>
                <w:shd w:val="clear" w:color="auto" w:fill="auto"/>
                <w:lang w:val="ru-RU" w:eastAsia="ru-RU" w:bidi="ru-RU"/>
              </w:rPr>
              <w:t>Лукинская экологическая тропа</w:t>
            </w:r>
          </w:p>
        </w:tc>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1460</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20"/>
              <w:jc w:val="left"/>
            </w:pPr>
            <w:r>
              <w:rPr>
                <w:color w:val="000000"/>
                <w:spacing w:val="0"/>
                <w:w w:val="100"/>
                <w:position w:val="0"/>
                <w:sz w:val="24"/>
                <w:szCs w:val="24"/>
                <w:shd w:val="clear" w:color="auto" w:fill="auto"/>
                <w:lang w:val="ru-RU" w:eastAsia="ru-RU" w:bidi="ru-RU"/>
              </w:rPr>
              <w:t>До 2019</w:t>
            </w:r>
          </w:p>
        </w:tc>
      </w:tr>
      <w:tr>
        <w:trPr>
          <w:trHeight w:val="288"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20"/>
              <w:jc w:val="left"/>
            </w:pPr>
            <w:r>
              <w:rPr>
                <w:color w:val="000000"/>
                <w:spacing w:val="0"/>
                <w:w w:val="100"/>
                <w:position w:val="0"/>
                <w:sz w:val="24"/>
                <w:szCs w:val="24"/>
                <w:shd w:val="clear" w:color="auto" w:fill="auto"/>
                <w:lang w:val="ru-RU" w:eastAsia="ru-RU" w:bidi="ru-RU"/>
              </w:rPr>
              <w:t>Тропа к «Святому камню»</w:t>
            </w:r>
          </w:p>
        </w:tc>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2400</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2020</w:t>
            </w:r>
          </w:p>
        </w:tc>
      </w:tr>
      <w:tr>
        <w:trPr>
          <w:trHeight w:val="283"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Ш1 «Колтушские высоты» (Верста)</w:t>
            </w:r>
          </w:p>
        </w:tc>
        <w:tc>
          <w:tcPr>
            <w:vMerge w:val="restart"/>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380"/>
              <w:jc w:val="left"/>
            </w:pPr>
            <w:r>
              <w:rPr>
                <w:color w:val="000000"/>
                <w:spacing w:val="0"/>
                <w:w w:val="100"/>
                <w:position w:val="0"/>
                <w:sz w:val="24"/>
                <w:szCs w:val="24"/>
                <w:shd w:val="clear" w:color="auto" w:fill="auto"/>
                <w:lang w:val="ru-RU" w:eastAsia="ru-RU" w:bidi="ru-RU"/>
              </w:rPr>
              <w:t>1211,6</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1000</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2019</w:t>
            </w:r>
          </w:p>
        </w:tc>
      </w:tr>
      <w:tr>
        <w:trPr>
          <w:trHeight w:val="288"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Ш1 «Колтушские высоты» (Вело 1)</w:t>
            </w:r>
          </w:p>
        </w:tc>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4000</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2019</w:t>
            </w:r>
          </w:p>
        </w:tc>
      </w:tr>
      <w:tr>
        <w:trPr>
          <w:trHeight w:val="283"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13</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Ш1 «Колтушские высоты» (Вело 2)</w:t>
            </w:r>
          </w:p>
        </w:tc>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6500</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2020</w:t>
            </w:r>
          </w:p>
        </w:tc>
      </w:tr>
      <w:tr>
        <w:trPr>
          <w:trHeight w:val="562" w:hRule="exact"/>
        </w:trPr>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14</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Ш1 «Колтушские высоты» (Заячья тропа)</w:t>
            </w:r>
          </w:p>
        </w:tc>
        <w:tc>
          <w:tcPr>
            <w:vMerge/>
            <w:tcBorders>
              <w:left w:val="single" w:sz="4"/>
            </w:tcBorders>
            <w:shd w:val="clear" w:color="auto" w:fill="auto"/>
            <w:vAlign w:val="top"/>
          </w:tcPr>
          <w:p>
            <w:pP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3200</w:t>
            </w:r>
          </w:p>
        </w:tc>
        <w:tc>
          <w:tcPr>
            <w:tcBorders>
              <w:top w:val="single" w:sz="4"/>
              <w:left w:val="single" w:sz="4"/>
              <w:righ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2020</w:t>
            </w:r>
          </w:p>
        </w:tc>
      </w:tr>
      <w:tr>
        <w:trPr>
          <w:trHeight w:val="562" w:hRule="exact"/>
        </w:trPr>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15</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Ш1 «Колтушские высоты» (Камовые холмы)</w:t>
            </w:r>
          </w:p>
        </w:tc>
        <w:tc>
          <w:tcPr>
            <w:vMerge/>
            <w:tcBorders>
              <w:left w:val="single" w:sz="4"/>
            </w:tcBorders>
            <w:shd w:val="clear" w:color="auto" w:fill="auto"/>
            <w:vAlign w:val="top"/>
          </w:tcPr>
          <w:p>
            <w:pP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5800</w:t>
            </w:r>
          </w:p>
        </w:tc>
        <w:tc>
          <w:tcPr>
            <w:tcBorders>
              <w:top w:val="single" w:sz="4"/>
              <w:left w:val="single" w:sz="4"/>
              <w:righ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2020</w:t>
            </w:r>
          </w:p>
        </w:tc>
      </w:tr>
      <w:tr>
        <w:trPr>
          <w:trHeight w:val="566" w:hRule="exact"/>
        </w:trPr>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16</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Ш1 «Колтушские высоты» (Лесная тропа)</w:t>
            </w:r>
          </w:p>
        </w:tc>
        <w:tc>
          <w:tcPr>
            <w:vMerge/>
            <w:tcBorders>
              <w:left w:val="single" w:sz="4"/>
            </w:tcBorders>
            <w:shd w:val="clear" w:color="auto" w:fill="auto"/>
            <w:vAlign w:val="top"/>
          </w:tcPr>
          <w:p>
            <w:pP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5000</w:t>
            </w:r>
          </w:p>
        </w:tc>
        <w:tc>
          <w:tcPr>
            <w:tcBorders>
              <w:top w:val="single" w:sz="4"/>
              <w:left w:val="single" w:sz="4"/>
              <w:righ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2020</w:t>
            </w:r>
          </w:p>
        </w:tc>
      </w:tr>
      <w:tr>
        <w:trPr>
          <w:trHeight w:val="283"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17</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ГПЗ «Дубравы у деревни Велькота»</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321,8</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400</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2019</w:t>
            </w:r>
          </w:p>
        </w:tc>
      </w:tr>
      <w:tr>
        <w:trPr>
          <w:trHeight w:val="365"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18</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ГПЗ «Котельский»</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80"/>
              <w:jc w:val="left"/>
            </w:pPr>
            <w:r>
              <w:rPr>
                <w:color w:val="000000"/>
                <w:spacing w:val="0"/>
                <w:w w:val="100"/>
                <w:position w:val="0"/>
                <w:sz w:val="24"/>
                <w:szCs w:val="24"/>
                <w:shd w:val="clear" w:color="auto" w:fill="auto"/>
                <w:lang w:val="ru-RU" w:eastAsia="ru-RU" w:bidi="ru-RU"/>
              </w:rPr>
              <w:t>16146,3</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5800</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2019</w:t>
            </w:r>
          </w:p>
        </w:tc>
      </w:tr>
      <w:tr>
        <w:trPr>
          <w:trHeight w:val="288"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19</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ГПЗ «Лисинский»</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80"/>
              <w:jc w:val="left"/>
            </w:pPr>
            <w:r>
              <w:rPr>
                <w:color w:val="000000"/>
                <w:spacing w:val="0"/>
                <w:w w:val="100"/>
                <w:position w:val="0"/>
                <w:sz w:val="24"/>
                <w:szCs w:val="24"/>
                <w:shd w:val="clear" w:color="auto" w:fill="auto"/>
                <w:lang w:val="ru-RU" w:eastAsia="ru-RU" w:bidi="ru-RU"/>
              </w:rPr>
              <w:t>28260,7</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3500</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2019</w:t>
            </w:r>
          </w:p>
        </w:tc>
      </w:tr>
      <w:tr>
        <w:trPr>
          <w:trHeight w:val="288"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ГПЗ «Коккоревский»</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80"/>
              <w:jc w:val="left"/>
            </w:pPr>
            <w:r>
              <w:rPr>
                <w:color w:val="000000"/>
                <w:spacing w:val="0"/>
                <w:w w:val="100"/>
                <w:position w:val="0"/>
                <w:sz w:val="24"/>
                <w:szCs w:val="24"/>
                <w:shd w:val="clear" w:color="auto" w:fill="auto"/>
                <w:lang w:val="ru-RU" w:eastAsia="ru-RU" w:bidi="ru-RU"/>
              </w:rPr>
              <w:t>2304,7</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5750</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2019</w:t>
            </w:r>
          </w:p>
        </w:tc>
      </w:tr>
      <w:tr>
        <w:trPr>
          <w:trHeight w:val="283"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ГПЗ «Гладышевский»</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80"/>
              <w:jc w:val="left"/>
            </w:pPr>
            <w:r>
              <w:rPr>
                <w:color w:val="000000"/>
                <w:spacing w:val="0"/>
                <w:w w:val="100"/>
                <w:position w:val="0"/>
                <w:sz w:val="24"/>
                <w:szCs w:val="24"/>
                <w:shd w:val="clear" w:color="auto" w:fill="auto"/>
                <w:lang w:val="ru-RU" w:eastAsia="ru-RU" w:bidi="ru-RU"/>
              </w:rPr>
              <w:t>7630,4</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12300</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20"/>
              <w:jc w:val="left"/>
            </w:pPr>
            <w:r>
              <w:rPr>
                <w:color w:val="000000"/>
                <w:spacing w:val="0"/>
                <w:w w:val="100"/>
                <w:position w:val="0"/>
                <w:sz w:val="24"/>
                <w:szCs w:val="24"/>
                <w:shd w:val="clear" w:color="auto" w:fill="auto"/>
                <w:lang w:val="ru-RU" w:eastAsia="ru-RU" w:bidi="ru-RU"/>
              </w:rPr>
              <w:t>До 2019</w:t>
            </w:r>
          </w:p>
        </w:tc>
      </w:tr>
      <w:tr>
        <w:trPr>
          <w:trHeight w:val="562" w:hRule="exact"/>
        </w:trPr>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ГПЗ «Гряда Вярямянселькя» (вело, Петяярви)</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380"/>
              <w:jc w:val="left"/>
            </w:pPr>
            <w:r>
              <w:rPr>
                <w:color w:val="000000"/>
                <w:spacing w:val="0"/>
                <w:w w:val="100"/>
                <w:position w:val="0"/>
                <w:sz w:val="24"/>
                <w:szCs w:val="24"/>
                <w:shd w:val="clear" w:color="auto" w:fill="auto"/>
                <w:lang w:val="ru-RU" w:eastAsia="ru-RU" w:bidi="ru-RU"/>
              </w:rPr>
              <w:t>7613,5</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11000</w:t>
            </w:r>
          </w:p>
        </w:tc>
        <w:tc>
          <w:tcPr>
            <w:tcBorders>
              <w:top w:val="single" w:sz="4"/>
              <w:left w:val="single" w:sz="4"/>
              <w:righ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2019</w:t>
            </w:r>
          </w:p>
        </w:tc>
      </w:tr>
      <w:tr>
        <w:trPr>
          <w:trHeight w:val="562" w:hRule="exact"/>
        </w:trPr>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23</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ГПЗ « Гряда Вярямянселькя» (вело, Петриченко)</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10700</w:t>
            </w:r>
          </w:p>
        </w:tc>
        <w:tc>
          <w:tcPr>
            <w:tcBorders>
              <w:top w:val="single" w:sz="4"/>
              <w:left w:val="single" w:sz="4"/>
              <w:righ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2020</w:t>
            </w:r>
          </w:p>
        </w:tc>
      </w:tr>
      <w:tr>
        <w:trPr>
          <w:trHeight w:val="288"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24</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Ш1 «Река Рагуша»</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1034</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2800</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2020</w:t>
            </w:r>
          </w:p>
        </w:tc>
      </w:tr>
      <w:tr>
        <w:trPr>
          <w:trHeight w:val="288"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180"/>
              <w:jc w:val="left"/>
            </w:pPr>
            <w:r>
              <w:rPr>
                <w:color w:val="000000"/>
                <w:spacing w:val="0"/>
                <w:w w:val="100"/>
                <w:position w:val="0"/>
                <w:sz w:val="24"/>
                <w:szCs w:val="24"/>
                <w:shd w:val="clear" w:color="auto" w:fill="auto"/>
                <w:lang w:val="ru-RU" w:eastAsia="ru-RU" w:bidi="ru-RU"/>
              </w:rPr>
              <w:t>25</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Природный парк «Токсовский»</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380"/>
              <w:jc w:val="left"/>
            </w:pPr>
            <w:r>
              <w:rPr>
                <w:color w:val="000000"/>
                <w:spacing w:val="0"/>
                <w:w w:val="100"/>
                <w:position w:val="0"/>
                <w:sz w:val="24"/>
                <w:szCs w:val="24"/>
                <w:shd w:val="clear" w:color="auto" w:fill="auto"/>
                <w:lang w:val="ru-RU" w:eastAsia="ru-RU" w:bidi="ru-RU"/>
              </w:rPr>
              <w:t>2653,91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2300</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2020</w:t>
            </w:r>
          </w:p>
        </w:tc>
      </w:tr>
      <w:tr>
        <w:trPr>
          <w:trHeight w:val="293" w:hRule="exact"/>
        </w:trPr>
        <w:tc>
          <w:tcPr>
            <w:gridSpan w:val="2"/>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shd w:val="clear" w:color="auto" w:fill="auto"/>
                <w:lang w:val="ru-RU" w:eastAsia="ru-RU" w:bidi="ru-RU"/>
              </w:rPr>
              <w:t>Итого</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shd w:val="clear" w:color="auto" w:fill="auto"/>
                <w:lang w:val="ru-RU" w:eastAsia="ru-RU" w:bidi="ru-RU"/>
              </w:rPr>
              <w:t>268077,7</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shd w:val="clear" w:color="auto" w:fill="auto"/>
                <w:lang w:val="ru-RU" w:eastAsia="ru-RU" w:bidi="ru-RU"/>
              </w:rPr>
              <w:t>115856</w:t>
            </w:r>
          </w:p>
        </w:tc>
        <w:tc>
          <w:tcPr>
            <w:tcBorders>
              <w:top w:val="single" w:sz="4"/>
              <w:left w:val="single" w:sz="4"/>
              <w:bottom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shd w:val="clear" w:color="auto" w:fill="auto"/>
                <w:lang w:val="ru-RU" w:eastAsia="ru-RU" w:bidi="ru-RU"/>
              </w:rPr>
              <w:t>95</w:t>
            </w:r>
          </w:p>
        </w:tc>
      </w:tr>
    </w:tbl>
    <w:p>
      <w:pPr>
        <w:spacing w:lineRule="exact" w:line="1"/>
        <w:rPr>
          <w:sz w:val="2"/>
          <w:szCs w:val="2"/>
        </w:rPr>
      </w:pPr>
      <w:r>
        <w:br w:type="page"/>
      </w:r>
    </w:p>
    <w:p>
      <w:pPr>
        <w:pStyle w:val="Style10"/>
        <w:keepNext/>
        <w:keepLines/>
        <w:widowControl w:val="0"/>
        <w:numPr>
          <w:ilvl w:val="1"/>
          <w:numId w:val="95"/>
        </w:numPr>
        <w:shd w:val="clear" w:color="auto" w:fill="auto"/>
        <w:tabs>
          <w:tab w:pos="756" w:val="left"/>
        </w:tabs>
        <w:bidi w:val="0"/>
        <w:spacing w:before="0" w:after="240" w:line="264" w:lineRule="auto"/>
        <w:ind w:left="0" w:right="0" w:firstLine="260"/>
        <w:jc w:val="left"/>
      </w:pPr>
      <w:bookmarkStart w:id="241" w:name="bookmark241"/>
      <w:bookmarkStart w:id="242" w:name="bookmark242"/>
      <w:r>
        <w:rPr>
          <w:color w:val="000000"/>
          <w:spacing w:val="0"/>
          <w:w w:val="100"/>
          <w:position w:val="0"/>
          <w:shd w:val="clear" w:color="auto" w:fill="auto"/>
          <w:lang w:val="ru-RU" w:eastAsia="ru-RU" w:bidi="ru-RU"/>
        </w:rPr>
        <w:t>Учет сведений о границах ООПТ в Едином государственном реестре недвижимости</w:t>
      </w:r>
      <w:bookmarkEnd w:id="242"/>
      <w:bookmarkEnd w:id="241"/>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Учет сведений о границах ООПТ регионального значения Ленинградской области в Едином государственном реестре недвижимости (далее - ЕГРН) осуществляется Комитетом в соответствии с пунктом 10 части 1 и частью 18.1 статьи 32 Федерального закона от 13.07.2015 № 218-ФЗ «О государственной регистрации недвижимости».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По состоянию на 31.12.2020 г. в ЕГРН учтены сведения о границах 14 ООПТ регионального значения Ленинградской области.</w:t>
      </w:r>
    </w:p>
    <w:p>
      <w:pPr>
        <w:pStyle w:val="Style2"/>
        <w:keepNext w:val="0"/>
        <w:keepLines w:val="0"/>
        <w:widowControl w:val="0"/>
        <w:shd w:val="clear" w:color="auto" w:fill="auto"/>
        <w:bidi w:val="0"/>
        <w:spacing w:before="0" w:after="0" w:line="240" w:lineRule="auto"/>
        <w:ind w:left="0" w:right="280" w:firstLine="0"/>
        <w:jc w:val="right"/>
      </w:pPr>
      <w:r>
        <mc:AlternateContent>
          <mc:Choice Requires="wps">
            <w:drawing>
              <wp:anchor distT="0" distB="0" distL="0" distR="0" simplePos="0" relativeHeight="125829423" behindDoc="0" locked="0" layoutInCell="1" allowOverlap="1">
                <wp:simplePos x="0" y="0"/>
                <wp:positionH relativeFrom="page">
                  <wp:posOffset>1874520</wp:posOffset>
                </wp:positionH>
                <wp:positionV relativeFrom="paragraph">
                  <wp:posOffset>3086100</wp:posOffset>
                </wp:positionV>
                <wp:extent cx="4907280" cy="155575"/>
                <wp:wrapSquare wrapText="bothSides"/>
                <wp:docPr id="203" name="Shape 203"/>
                <a:graphic xmlns:a="http://schemas.openxmlformats.org/drawingml/2006/main">
                  <a:graphicData uri="http://schemas.microsoft.com/office/word/2010/wordprocessingShape">
                    <wps:wsp>
                      <wps:cNvSpPr txBox="1"/>
                      <wps:spPr>
                        <a:xfrm>
                          <a:ext cx="4907280" cy="15557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shd w:val="clear" w:color="auto" w:fill="auto"/>
                                <w:lang w:val="ru-RU" w:eastAsia="ru-RU" w:bidi="ru-RU"/>
                              </w:rPr>
                              <w:t>Учетные номера ООПТ, границы которых учтены в ЕГРН</w:t>
                            </w:r>
                          </w:p>
                        </w:txbxContent>
                      </wps:txbx>
                      <wps:bodyPr wrap="none" lIns="0" tIns="0" rIns="0" bIns="0">
                        <a:noAutoFit/>
                      </wps:bodyPr>
                    </wps:wsp>
                  </a:graphicData>
                </a:graphic>
              </wp:anchor>
            </w:drawing>
          </mc:Choice>
          <mc:Fallback>
            <w:pict>
              <v:shape id="_x0000_s1229" type="#_x0000_t202" style="position:absolute;margin-left:147.59999999999999pt;margin-top:243.pt;width:386.40000000000003pt;height:12.25pt;z-index:-125829330;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shd w:val="clear" w:color="auto" w:fill="auto"/>
                          <w:lang w:val="ru-RU" w:eastAsia="ru-RU" w:bidi="ru-RU"/>
                        </w:rPr>
                        <w:t>Учетные номера ООПТ, границы которых учтены в ЕГРН</w:t>
                      </w:r>
                    </w:p>
                  </w:txbxContent>
                </v:textbox>
                <w10:wrap type="square" anchorx="page"/>
              </v:shape>
            </w:pict>
          </mc:Fallback>
        </mc:AlternateContent>
      </w:r>
      <w:r>
        <w:rPr>
          <w:color w:val="000000"/>
          <w:spacing w:val="0"/>
          <w:w w:val="100"/>
          <w:position w:val="0"/>
          <w:sz w:val="24"/>
          <w:szCs w:val="24"/>
          <w:shd w:val="clear" w:color="auto" w:fill="auto"/>
          <w:lang w:val="ru-RU" w:eastAsia="ru-RU" w:bidi="ru-RU"/>
        </w:rPr>
        <w:t>Таблица 2.2</w:t>
      </w:r>
    </w:p>
    <w:p>
      <w:pPr>
        <w:pStyle w:val="Style23"/>
        <w:keepNext w:val="0"/>
        <w:keepLines w:val="0"/>
        <w:widowControl w:val="0"/>
        <w:shd w:val="clear" w:color="auto" w:fill="auto"/>
        <w:bidi w:val="0"/>
        <w:spacing w:before="0" w:after="0" w:line="240" w:lineRule="auto"/>
        <w:ind w:left="2184" w:right="0" w:firstLine="0"/>
        <w:jc w:val="left"/>
        <w:rPr>
          <w:sz w:val="24"/>
          <w:szCs w:val="24"/>
        </w:rPr>
      </w:pPr>
      <w:r>
        <w:rPr>
          <w:color w:val="000000"/>
          <w:spacing w:val="0"/>
          <w:w w:val="100"/>
          <w:position w:val="0"/>
          <w:sz w:val="24"/>
          <w:szCs w:val="24"/>
          <w:shd w:val="clear" w:color="auto" w:fill="auto"/>
          <w:lang w:val="ru-RU" w:eastAsia="ru-RU" w:bidi="ru-RU"/>
        </w:rPr>
        <w:t>Перечень ООПТ, границы которых учтены в ЕГРН</w:t>
      </w:r>
    </w:p>
    <w:tbl>
      <w:tblPr>
        <w:tblOverlap w:val="never"/>
        <w:jc w:val="center"/>
        <w:tblLayout w:type="fixed"/>
      </w:tblPr>
      <w:tblGrid>
        <w:gridCol w:w="634"/>
        <w:gridCol w:w="3907"/>
        <w:gridCol w:w="850"/>
        <w:gridCol w:w="4406"/>
      </w:tblGrid>
      <w:tr>
        <w:trPr>
          <w:trHeight w:val="571"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 п/п</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2019 год</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 п/п</w:t>
            </w:r>
          </w:p>
        </w:tc>
        <w:tc>
          <w:tcPr>
            <w:tcBorders>
              <w:top w:val="single" w:sz="4"/>
              <w:left w:val="single" w:sz="4"/>
              <w:righ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2020 год</w:t>
            </w:r>
          </w:p>
        </w:tc>
      </w:tr>
      <w:tr>
        <w:trPr>
          <w:trHeight w:val="283"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6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ГПЗ «Анисимовские озёра»</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8</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ГПЗ «Колтушские высоты»</w:t>
            </w:r>
          </w:p>
        </w:tc>
      </w:tr>
      <w:tr>
        <w:trPr>
          <w:trHeight w:val="288"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6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ГПЗ «Весенний»</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ГПЗ «Кивипарк»</w:t>
            </w:r>
          </w:p>
        </w:tc>
      </w:tr>
      <w:tr>
        <w:trPr>
          <w:trHeight w:val="283"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60"/>
              <w:jc w:val="lef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ГПЗ «Токсовские высоты»</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10</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Ш1 «Озеро Красное»</w:t>
            </w:r>
          </w:p>
        </w:tc>
      </w:tr>
      <w:tr>
        <w:trPr>
          <w:trHeight w:val="288"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6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ГПЗ «Линдуловская роща»</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11</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Ш1 «Староладожский»</w:t>
            </w:r>
          </w:p>
        </w:tc>
      </w:tr>
      <w:tr>
        <w:trPr>
          <w:trHeight w:val="562" w:hRule="exact"/>
        </w:trPr>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26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ГПЗ «Коккоревский»</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12</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Ш1 «Истоки реки Оредеж в урочище Донцо»</w:t>
            </w:r>
          </w:p>
        </w:tc>
      </w:tr>
      <w:tr>
        <w:trPr>
          <w:trHeight w:val="840" w:hRule="exact"/>
        </w:trPr>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260"/>
              <w:jc w:val="left"/>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Ш1 «Каньон реки Лава»</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13</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tabs>
                <w:tab w:pos="869" w:val="left"/>
                <w:tab w:pos="3034"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Ш1</w:t>
              <w:tab/>
              <w:t>«Г еологические</w:t>
              <w:tab/>
              <w:t>обнажения</w:t>
            </w:r>
          </w:p>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девонских и ордовикских пород на реке Саба»</w:t>
            </w:r>
          </w:p>
        </w:tc>
      </w:tr>
      <w:tr>
        <w:trPr>
          <w:trHeight w:val="283"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6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Ш1 «Музей-усадьба Н.К. Рериха»</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14</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Природный парк «Токсовский»</w:t>
            </w:r>
          </w:p>
        </w:tc>
      </w:tr>
      <w:tr>
        <w:trPr>
          <w:trHeight w:val="298" w:hRule="exact"/>
        </w:trPr>
        <w:tc>
          <w:tcPr>
            <w:gridSpan w:val="4"/>
            <w:tcBorders>
              <w:top w:val="single" w:sz="4"/>
              <w:left w:val="single" w:sz="4"/>
              <w:bottom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Итого: 14 ООПТ</w:t>
            </w:r>
          </w:p>
        </w:tc>
      </w:tr>
    </w:tbl>
    <w:p>
      <w:pPr>
        <w:widowControl w:val="0"/>
        <w:spacing w:after="239" w:line="1" w:lineRule="exact"/>
      </w:pPr>
    </w:p>
    <w:p>
      <w:pPr>
        <w:widowControl w:val="0"/>
        <w:spacing w:line="1" w:lineRule="exact"/>
      </w:pPr>
    </w:p>
    <w:tbl>
      <w:tblPr>
        <w:tblOverlap w:val="never"/>
        <w:jc w:val="left"/>
        <w:tblLayout w:type="fixed"/>
      </w:tblPr>
      <w:tblGrid>
        <w:gridCol w:w="710"/>
        <w:gridCol w:w="4363"/>
        <w:gridCol w:w="4690"/>
      </w:tblGrid>
      <w:tr>
        <w:trPr>
          <w:trHeight w:val="566" w:hRule="exact"/>
        </w:trPr>
        <w:tc>
          <w:tcPr>
            <w:tcBorders>
              <w:top w:val="single" w:sz="4"/>
              <w:left w:val="single" w:sz="4"/>
            </w:tcBorders>
            <w:shd w:val="clear" w:color="auto" w:fill="auto"/>
            <w:vAlign w:val="bottom"/>
          </w:tcPr>
          <w:p>
            <w:pPr>
              <w:pStyle w:val="Style27"/>
              <w:keepNext w:val="0"/>
              <w:keepLines w:val="0"/>
              <w:framePr w:w="9763" w:h="5990" w:vSpace="734" w:wrap="notBeside" w:vAnchor="text" w:hAnchor="text" w:x="123" w:y="735"/>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 п/п</w:t>
            </w:r>
          </w:p>
        </w:tc>
        <w:tc>
          <w:tcPr>
            <w:tcBorders>
              <w:top w:val="single" w:sz="4"/>
              <w:left w:val="single" w:sz="4"/>
            </w:tcBorders>
            <w:shd w:val="clear" w:color="auto" w:fill="auto"/>
            <w:vAlign w:val="center"/>
          </w:tcPr>
          <w:p>
            <w:pPr>
              <w:pStyle w:val="Style27"/>
              <w:keepNext w:val="0"/>
              <w:keepLines w:val="0"/>
              <w:framePr w:w="9763" w:h="5990" w:vSpace="734" w:wrap="notBeside" w:vAnchor="text" w:hAnchor="text" w:x="123" w:y="735"/>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Наименование ООПТ</w:t>
            </w:r>
          </w:p>
        </w:tc>
        <w:tc>
          <w:tcPr>
            <w:tcBorders>
              <w:top w:val="single" w:sz="4"/>
              <w:left w:val="single" w:sz="4"/>
              <w:right w:val="single" w:sz="4"/>
            </w:tcBorders>
            <w:shd w:val="clear" w:color="auto" w:fill="auto"/>
            <w:vAlign w:val="center"/>
          </w:tcPr>
          <w:p>
            <w:pPr>
              <w:pStyle w:val="Style27"/>
              <w:keepNext w:val="0"/>
              <w:keepLines w:val="0"/>
              <w:framePr w:w="9763" w:h="5990" w:vSpace="734" w:wrap="notBeside" w:vAnchor="text" w:hAnchor="text" w:x="123" w:y="735"/>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Учетный номер</w:t>
            </w:r>
          </w:p>
        </w:tc>
      </w:tr>
      <w:tr>
        <w:trPr>
          <w:trHeight w:val="283" w:hRule="exact"/>
        </w:trPr>
        <w:tc>
          <w:tcPr>
            <w:gridSpan w:val="3"/>
            <w:tcBorders>
              <w:top w:val="single" w:sz="4"/>
              <w:left w:val="single" w:sz="4"/>
              <w:right w:val="single" w:sz="4"/>
            </w:tcBorders>
            <w:shd w:val="clear" w:color="auto" w:fill="auto"/>
            <w:vAlign w:val="bottom"/>
          </w:tcPr>
          <w:p>
            <w:pPr>
              <w:pStyle w:val="Style27"/>
              <w:keepNext w:val="0"/>
              <w:keepLines w:val="0"/>
              <w:framePr w:w="9763" w:h="5990" w:vSpace="734" w:wrap="notBeside" w:vAnchor="text" w:hAnchor="text" w:x="123" w:y="735"/>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Государственные природные заказники регионального значения:</w:t>
            </w:r>
          </w:p>
        </w:tc>
      </w:tr>
      <w:tr>
        <w:trPr>
          <w:trHeight w:val="288" w:hRule="exact"/>
        </w:trPr>
        <w:tc>
          <w:tcPr>
            <w:tcBorders>
              <w:top w:val="single" w:sz="4"/>
              <w:left w:val="single" w:sz="4"/>
            </w:tcBorders>
            <w:shd w:val="clear" w:color="auto" w:fill="auto"/>
            <w:vAlign w:val="bottom"/>
          </w:tcPr>
          <w:p>
            <w:pPr>
              <w:pStyle w:val="Style27"/>
              <w:keepNext w:val="0"/>
              <w:keepLines w:val="0"/>
              <w:framePr w:w="9763" w:h="5990" w:vSpace="734" w:wrap="notBeside" w:vAnchor="text" w:hAnchor="text" w:x="123" w:y="735"/>
              <w:widowControl w:val="0"/>
              <w:shd w:val="clear" w:color="auto" w:fill="auto"/>
              <w:bidi w:val="0"/>
              <w:spacing w:before="0" w:after="0" w:line="240" w:lineRule="auto"/>
              <w:ind w:left="0" w:right="0" w:firstLine="28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auto"/>
            <w:vAlign w:val="bottom"/>
          </w:tcPr>
          <w:p>
            <w:pPr>
              <w:pStyle w:val="Style27"/>
              <w:keepNext w:val="0"/>
              <w:keepLines w:val="0"/>
              <w:framePr w:w="9763" w:h="5990" w:vSpace="734" w:wrap="notBeside" w:vAnchor="text" w:hAnchor="text" w:x="123" w:y="735"/>
              <w:widowControl w:val="0"/>
              <w:shd w:val="clear" w:color="auto" w:fill="auto"/>
              <w:bidi w:val="0"/>
              <w:spacing w:before="0" w:after="0" w:line="240" w:lineRule="auto"/>
              <w:ind w:left="0" w:right="0" w:firstLine="160"/>
              <w:jc w:val="left"/>
            </w:pPr>
            <w:r>
              <w:rPr>
                <w:color w:val="000000"/>
                <w:spacing w:val="0"/>
                <w:w w:val="100"/>
                <w:position w:val="0"/>
                <w:sz w:val="24"/>
                <w:szCs w:val="24"/>
                <w:shd w:val="clear" w:color="auto" w:fill="auto"/>
                <w:lang w:val="ru-RU" w:eastAsia="ru-RU" w:bidi="ru-RU"/>
              </w:rPr>
              <w:t>«Анисимовские озёра»</w:t>
            </w:r>
          </w:p>
        </w:tc>
        <w:tc>
          <w:tcPr>
            <w:tcBorders>
              <w:top w:val="single" w:sz="4"/>
              <w:left w:val="single" w:sz="4"/>
              <w:right w:val="single" w:sz="4"/>
            </w:tcBorders>
            <w:shd w:val="clear" w:color="auto" w:fill="auto"/>
            <w:vAlign w:val="bottom"/>
          </w:tcPr>
          <w:p>
            <w:pPr>
              <w:pStyle w:val="Style27"/>
              <w:keepNext w:val="0"/>
              <w:keepLines w:val="0"/>
              <w:framePr w:w="9763" w:h="5990" w:vSpace="734" w:wrap="notBeside" w:vAnchor="text" w:hAnchor="text" w:x="123" w:y="735"/>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47.01.2.559</w:t>
            </w:r>
          </w:p>
        </w:tc>
      </w:tr>
      <w:tr>
        <w:trPr>
          <w:trHeight w:val="283" w:hRule="exact"/>
        </w:trPr>
        <w:tc>
          <w:tcPr>
            <w:tcBorders>
              <w:top w:val="single" w:sz="4"/>
              <w:left w:val="single" w:sz="4"/>
            </w:tcBorders>
            <w:shd w:val="clear" w:color="auto" w:fill="auto"/>
            <w:vAlign w:val="bottom"/>
          </w:tcPr>
          <w:p>
            <w:pPr>
              <w:pStyle w:val="Style27"/>
              <w:keepNext w:val="0"/>
              <w:keepLines w:val="0"/>
              <w:framePr w:w="9763" w:h="5990" w:vSpace="734" w:wrap="notBeside" w:vAnchor="text" w:hAnchor="text" w:x="123" w:y="735"/>
              <w:widowControl w:val="0"/>
              <w:shd w:val="clear" w:color="auto" w:fill="auto"/>
              <w:bidi w:val="0"/>
              <w:spacing w:before="0" w:after="0" w:line="240" w:lineRule="auto"/>
              <w:ind w:left="0" w:right="0" w:firstLine="28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auto"/>
            <w:vAlign w:val="bottom"/>
          </w:tcPr>
          <w:p>
            <w:pPr>
              <w:pStyle w:val="Style27"/>
              <w:keepNext w:val="0"/>
              <w:keepLines w:val="0"/>
              <w:framePr w:w="9763" w:h="5990" w:vSpace="734" w:wrap="notBeside" w:vAnchor="text" w:hAnchor="text" w:x="123" w:y="7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«Весенний»</w:t>
            </w:r>
          </w:p>
        </w:tc>
        <w:tc>
          <w:tcPr>
            <w:tcBorders>
              <w:top w:val="single" w:sz="4"/>
              <w:left w:val="single" w:sz="4"/>
              <w:right w:val="single" w:sz="4"/>
            </w:tcBorders>
            <w:shd w:val="clear" w:color="auto" w:fill="auto"/>
            <w:vAlign w:val="bottom"/>
          </w:tcPr>
          <w:p>
            <w:pPr>
              <w:pStyle w:val="Style27"/>
              <w:keepNext w:val="0"/>
              <w:keepLines w:val="0"/>
              <w:framePr w:w="9763" w:h="5990" w:vSpace="734" w:wrap="notBeside" w:vAnchor="text" w:hAnchor="text" w:x="123" w:y="735"/>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47.30.2.8 и 47.01.2.557</w:t>
            </w:r>
          </w:p>
        </w:tc>
      </w:tr>
      <w:tr>
        <w:trPr>
          <w:trHeight w:val="288" w:hRule="exact"/>
        </w:trPr>
        <w:tc>
          <w:tcPr>
            <w:tcBorders>
              <w:top w:val="single" w:sz="4"/>
              <w:left w:val="single" w:sz="4"/>
            </w:tcBorders>
            <w:shd w:val="clear" w:color="auto" w:fill="auto"/>
            <w:vAlign w:val="bottom"/>
          </w:tcPr>
          <w:p>
            <w:pPr>
              <w:pStyle w:val="Style27"/>
              <w:keepNext w:val="0"/>
              <w:keepLines w:val="0"/>
              <w:framePr w:w="9763" w:h="5990" w:vSpace="734" w:wrap="notBeside" w:vAnchor="text" w:hAnchor="text" w:x="123" w:y="735"/>
              <w:widowControl w:val="0"/>
              <w:shd w:val="clear" w:color="auto" w:fill="auto"/>
              <w:bidi w:val="0"/>
              <w:spacing w:before="0" w:after="0" w:line="240" w:lineRule="auto"/>
              <w:ind w:left="0" w:right="0" w:firstLine="280"/>
              <w:jc w:val="lef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auto"/>
            <w:vAlign w:val="bottom"/>
          </w:tcPr>
          <w:p>
            <w:pPr>
              <w:pStyle w:val="Style27"/>
              <w:keepNext w:val="0"/>
              <w:keepLines w:val="0"/>
              <w:framePr w:w="9763" w:h="5990" w:vSpace="734" w:wrap="notBeside" w:vAnchor="text" w:hAnchor="text" w:x="123" w:y="7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«Токсовские высоты»</w:t>
            </w:r>
          </w:p>
        </w:tc>
        <w:tc>
          <w:tcPr>
            <w:tcBorders>
              <w:top w:val="single" w:sz="4"/>
              <w:left w:val="single" w:sz="4"/>
              <w:right w:val="single" w:sz="4"/>
            </w:tcBorders>
            <w:shd w:val="clear" w:color="auto" w:fill="auto"/>
            <w:vAlign w:val="bottom"/>
          </w:tcPr>
          <w:p>
            <w:pPr>
              <w:pStyle w:val="Style27"/>
              <w:keepNext w:val="0"/>
              <w:keepLines w:val="0"/>
              <w:framePr w:w="9763" w:h="5990" w:vSpace="734" w:wrap="notBeside" w:vAnchor="text" w:hAnchor="text" w:x="123" w:y="735"/>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47.07.2.1017</w:t>
            </w:r>
          </w:p>
        </w:tc>
      </w:tr>
      <w:tr>
        <w:trPr>
          <w:trHeight w:val="288" w:hRule="exact"/>
        </w:trPr>
        <w:tc>
          <w:tcPr>
            <w:tcBorders>
              <w:top w:val="single" w:sz="4"/>
              <w:left w:val="single" w:sz="4"/>
            </w:tcBorders>
            <w:shd w:val="clear" w:color="auto" w:fill="auto"/>
            <w:vAlign w:val="bottom"/>
          </w:tcPr>
          <w:p>
            <w:pPr>
              <w:pStyle w:val="Style27"/>
              <w:keepNext w:val="0"/>
              <w:keepLines w:val="0"/>
              <w:framePr w:w="9763" w:h="5990" w:vSpace="734" w:wrap="notBeside" w:vAnchor="text" w:hAnchor="text" w:x="123" w:y="735"/>
              <w:widowControl w:val="0"/>
              <w:shd w:val="clear" w:color="auto" w:fill="auto"/>
              <w:bidi w:val="0"/>
              <w:spacing w:before="0" w:after="0" w:line="240" w:lineRule="auto"/>
              <w:ind w:left="0" w:right="0" w:firstLine="28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auto"/>
            <w:vAlign w:val="bottom"/>
          </w:tcPr>
          <w:p>
            <w:pPr>
              <w:pStyle w:val="Style27"/>
              <w:keepNext w:val="0"/>
              <w:keepLines w:val="0"/>
              <w:framePr w:w="9763" w:h="5990" w:vSpace="734" w:wrap="notBeside" w:vAnchor="text" w:hAnchor="text" w:x="123" w:y="7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«Линдуловская роща»</w:t>
            </w:r>
          </w:p>
        </w:tc>
        <w:tc>
          <w:tcPr>
            <w:tcBorders>
              <w:top w:val="single" w:sz="4"/>
              <w:left w:val="single" w:sz="4"/>
              <w:right w:val="single" w:sz="4"/>
            </w:tcBorders>
            <w:shd w:val="clear" w:color="auto" w:fill="auto"/>
            <w:vAlign w:val="bottom"/>
          </w:tcPr>
          <w:p>
            <w:pPr>
              <w:pStyle w:val="Style27"/>
              <w:keepNext w:val="0"/>
              <w:keepLines w:val="0"/>
              <w:framePr w:w="9763" w:h="5990" w:vSpace="734" w:wrap="notBeside" w:vAnchor="text" w:hAnchor="text" w:x="123" w:y="735"/>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47.01.2.816</w:t>
            </w:r>
          </w:p>
        </w:tc>
      </w:tr>
      <w:tr>
        <w:trPr>
          <w:trHeight w:val="283" w:hRule="exact"/>
        </w:trPr>
        <w:tc>
          <w:tcPr>
            <w:tcBorders>
              <w:top w:val="single" w:sz="4"/>
              <w:left w:val="single" w:sz="4"/>
            </w:tcBorders>
            <w:shd w:val="clear" w:color="auto" w:fill="auto"/>
            <w:vAlign w:val="bottom"/>
          </w:tcPr>
          <w:p>
            <w:pPr>
              <w:pStyle w:val="Style27"/>
              <w:keepNext w:val="0"/>
              <w:keepLines w:val="0"/>
              <w:framePr w:w="9763" w:h="5990" w:vSpace="734" w:wrap="notBeside" w:vAnchor="text" w:hAnchor="text" w:x="123" w:y="735"/>
              <w:widowControl w:val="0"/>
              <w:shd w:val="clear" w:color="auto" w:fill="auto"/>
              <w:bidi w:val="0"/>
              <w:spacing w:before="0" w:after="0" w:line="240" w:lineRule="auto"/>
              <w:ind w:left="0" w:right="0" w:firstLine="28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auto"/>
            <w:vAlign w:val="bottom"/>
          </w:tcPr>
          <w:p>
            <w:pPr>
              <w:pStyle w:val="Style27"/>
              <w:keepNext w:val="0"/>
              <w:keepLines w:val="0"/>
              <w:framePr w:w="9763" w:h="5990" w:vSpace="734" w:wrap="notBeside" w:vAnchor="text" w:hAnchor="text" w:x="123" w:y="7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«Коккоревский»</w:t>
            </w:r>
          </w:p>
        </w:tc>
        <w:tc>
          <w:tcPr>
            <w:tcBorders>
              <w:top w:val="single" w:sz="4"/>
              <w:left w:val="single" w:sz="4"/>
              <w:right w:val="single" w:sz="4"/>
            </w:tcBorders>
            <w:shd w:val="clear" w:color="auto" w:fill="auto"/>
            <w:vAlign w:val="bottom"/>
          </w:tcPr>
          <w:p>
            <w:pPr>
              <w:pStyle w:val="Style27"/>
              <w:keepNext w:val="0"/>
              <w:keepLines w:val="0"/>
              <w:framePr w:w="9763" w:h="5990" w:vSpace="734" w:wrap="notBeside" w:vAnchor="text" w:hAnchor="text" w:x="123" w:y="735"/>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47.07.2.1198</w:t>
            </w:r>
          </w:p>
        </w:tc>
      </w:tr>
      <w:tr>
        <w:trPr>
          <w:trHeight w:val="288" w:hRule="exact"/>
        </w:trPr>
        <w:tc>
          <w:tcPr>
            <w:tcBorders>
              <w:top w:val="single" w:sz="4"/>
              <w:left w:val="single" w:sz="4"/>
            </w:tcBorders>
            <w:shd w:val="clear" w:color="auto" w:fill="auto"/>
            <w:vAlign w:val="bottom"/>
          </w:tcPr>
          <w:p>
            <w:pPr>
              <w:pStyle w:val="Style27"/>
              <w:keepNext w:val="0"/>
              <w:keepLines w:val="0"/>
              <w:framePr w:w="9763" w:h="5990" w:vSpace="734" w:wrap="notBeside" w:vAnchor="text" w:hAnchor="text" w:x="123" w:y="735"/>
              <w:widowControl w:val="0"/>
              <w:shd w:val="clear" w:color="auto" w:fill="auto"/>
              <w:bidi w:val="0"/>
              <w:spacing w:before="0" w:after="0" w:line="240" w:lineRule="auto"/>
              <w:ind w:left="0" w:right="0" w:firstLine="280"/>
              <w:jc w:val="left"/>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auto"/>
            <w:vAlign w:val="bottom"/>
          </w:tcPr>
          <w:p>
            <w:pPr>
              <w:pStyle w:val="Style27"/>
              <w:keepNext w:val="0"/>
              <w:keepLines w:val="0"/>
              <w:framePr w:w="9763" w:h="5990" w:vSpace="734" w:wrap="notBeside" w:vAnchor="text" w:hAnchor="text" w:x="123" w:y="7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«Колтушские высоты»</w:t>
            </w:r>
          </w:p>
        </w:tc>
        <w:tc>
          <w:tcPr>
            <w:tcBorders>
              <w:top w:val="single" w:sz="4"/>
              <w:left w:val="single" w:sz="4"/>
              <w:right w:val="single" w:sz="4"/>
            </w:tcBorders>
            <w:shd w:val="clear" w:color="auto" w:fill="auto"/>
            <w:vAlign w:val="bottom"/>
          </w:tcPr>
          <w:p>
            <w:pPr>
              <w:pStyle w:val="Style27"/>
              <w:keepNext w:val="0"/>
              <w:keepLines w:val="0"/>
              <w:framePr w:w="9763" w:h="5990" w:vSpace="734" w:wrap="notBeside" w:vAnchor="text" w:hAnchor="text" w:x="123" w:y="735"/>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47:09-6.109</w:t>
            </w:r>
          </w:p>
        </w:tc>
      </w:tr>
      <w:tr>
        <w:trPr>
          <w:trHeight w:val="283" w:hRule="exact"/>
        </w:trPr>
        <w:tc>
          <w:tcPr>
            <w:tcBorders>
              <w:top w:val="single" w:sz="4"/>
              <w:left w:val="single" w:sz="4"/>
            </w:tcBorders>
            <w:shd w:val="clear" w:color="auto" w:fill="auto"/>
            <w:vAlign w:val="bottom"/>
          </w:tcPr>
          <w:p>
            <w:pPr>
              <w:pStyle w:val="Style27"/>
              <w:keepNext w:val="0"/>
              <w:keepLines w:val="0"/>
              <w:framePr w:w="9763" w:h="5990" w:vSpace="734" w:wrap="notBeside" w:vAnchor="text" w:hAnchor="text" w:x="123" w:y="735"/>
              <w:widowControl w:val="0"/>
              <w:shd w:val="clear" w:color="auto" w:fill="auto"/>
              <w:bidi w:val="0"/>
              <w:spacing w:before="0" w:after="0" w:line="240" w:lineRule="auto"/>
              <w:ind w:left="0" w:right="0" w:firstLine="28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auto"/>
            <w:vAlign w:val="bottom"/>
          </w:tcPr>
          <w:p>
            <w:pPr>
              <w:pStyle w:val="Style27"/>
              <w:keepNext w:val="0"/>
              <w:keepLines w:val="0"/>
              <w:framePr w:w="9763" w:h="5990" w:vSpace="734" w:wrap="notBeside" w:vAnchor="text" w:hAnchor="text" w:x="123" w:y="7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«Кивипарк»</w:t>
            </w:r>
          </w:p>
        </w:tc>
        <w:tc>
          <w:tcPr>
            <w:tcBorders>
              <w:top w:val="single" w:sz="4"/>
              <w:left w:val="single" w:sz="4"/>
              <w:right w:val="single" w:sz="4"/>
            </w:tcBorders>
            <w:shd w:val="clear" w:color="auto" w:fill="auto"/>
            <w:vAlign w:val="bottom"/>
          </w:tcPr>
          <w:p>
            <w:pPr>
              <w:pStyle w:val="Style27"/>
              <w:keepNext w:val="0"/>
              <w:keepLines w:val="0"/>
              <w:framePr w:w="9763" w:h="5990" w:vSpace="734" w:wrap="notBeside" w:vAnchor="text" w:hAnchor="text" w:x="123" w:y="735"/>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47.01.2.816</w:t>
            </w:r>
          </w:p>
        </w:tc>
      </w:tr>
      <w:tr>
        <w:trPr>
          <w:trHeight w:val="288" w:hRule="exact"/>
        </w:trPr>
        <w:tc>
          <w:tcPr>
            <w:gridSpan w:val="3"/>
            <w:tcBorders>
              <w:top w:val="single" w:sz="4"/>
              <w:left w:val="single" w:sz="4"/>
              <w:right w:val="single" w:sz="4"/>
            </w:tcBorders>
            <w:shd w:val="clear" w:color="auto" w:fill="auto"/>
            <w:vAlign w:val="bottom"/>
          </w:tcPr>
          <w:p>
            <w:pPr>
              <w:pStyle w:val="Style27"/>
              <w:keepNext w:val="0"/>
              <w:keepLines w:val="0"/>
              <w:framePr w:w="9763" w:h="5990" w:vSpace="734" w:wrap="notBeside" w:vAnchor="text" w:hAnchor="text" w:x="123" w:y="735"/>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Памятники природы регионального значения:</w:t>
            </w:r>
          </w:p>
        </w:tc>
      </w:tr>
      <w:tr>
        <w:trPr>
          <w:trHeight w:val="283" w:hRule="exact"/>
        </w:trPr>
        <w:tc>
          <w:tcPr>
            <w:tcBorders>
              <w:top w:val="single" w:sz="4"/>
              <w:left w:val="single" w:sz="4"/>
            </w:tcBorders>
            <w:shd w:val="clear" w:color="auto" w:fill="auto"/>
            <w:vAlign w:val="bottom"/>
          </w:tcPr>
          <w:p>
            <w:pPr>
              <w:pStyle w:val="Style27"/>
              <w:keepNext w:val="0"/>
              <w:keepLines w:val="0"/>
              <w:framePr w:w="9763" w:h="5990" w:vSpace="734" w:wrap="notBeside" w:vAnchor="text" w:hAnchor="text" w:x="123" w:y="735"/>
              <w:widowControl w:val="0"/>
              <w:shd w:val="clear" w:color="auto" w:fill="auto"/>
              <w:bidi w:val="0"/>
              <w:spacing w:before="0" w:after="0" w:line="240" w:lineRule="auto"/>
              <w:ind w:left="0" w:right="0" w:firstLine="28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auto"/>
            <w:vAlign w:val="bottom"/>
          </w:tcPr>
          <w:p>
            <w:pPr>
              <w:pStyle w:val="Style27"/>
              <w:keepNext w:val="0"/>
              <w:keepLines w:val="0"/>
              <w:framePr w:w="9763" w:h="5990" w:vSpace="734" w:wrap="notBeside" w:vAnchor="text" w:hAnchor="text" w:x="123" w:y="735"/>
              <w:widowControl w:val="0"/>
              <w:shd w:val="clear" w:color="auto" w:fill="auto"/>
              <w:bidi w:val="0"/>
              <w:spacing w:before="0" w:after="0" w:line="240" w:lineRule="auto"/>
              <w:ind w:left="0" w:right="0" w:firstLine="160"/>
              <w:jc w:val="left"/>
            </w:pPr>
            <w:r>
              <w:rPr>
                <w:color w:val="000000"/>
                <w:spacing w:val="0"/>
                <w:w w:val="100"/>
                <w:position w:val="0"/>
                <w:sz w:val="24"/>
                <w:szCs w:val="24"/>
                <w:shd w:val="clear" w:color="auto" w:fill="auto"/>
                <w:lang w:val="ru-RU" w:eastAsia="ru-RU" w:bidi="ru-RU"/>
              </w:rPr>
              <w:t>«Каньон реки Лава»</w:t>
            </w:r>
          </w:p>
        </w:tc>
        <w:tc>
          <w:tcPr>
            <w:tcBorders>
              <w:top w:val="single" w:sz="4"/>
              <w:left w:val="single" w:sz="4"/>
              <w:right w:val="single" w:sz="4"/>
            </w:tcBorders>
            <w:shd w:val="clear" w:color="auto" w:fill="auto"/>
            <w:vAlign w:val="bottom"/>
          </w:tcPr>
          <w:p>
            <w:pPr>
              <w:pStyle w:val="Style27"/>
              <w:keepNext w:val="0"/>
              <w:keepLines w:val="0"/>
              <w:framePr w:w="9763" w:h="5990" w:vSpace="734" w:wrap="notBeside" w:vAnchor="text" w:hAnchor="text" w:x="123" w:y="735"/>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47.16.2.549</w:t>
            </w:r>
          </w:p>
        </w:tc>
      </w:tr>
      <w:tr>
        <w:trPr>
          <w:trHeight w:val="288" w:hRule="exact"/>
        </w:trPr>
        <w:tc>
          <w:tcPr>
            <w:tcBorders>
              <w:top w:val="single" w:sz="4"/>
              <w:left w:val="single" w:sz="4"/>
            </w:tcBorders>
            <w:shd w:val="clear" w:color="auto" w:fill="auto"/>
            <w:vAlign w:val="bottom"/>
          </w:tcPr>
          <w:p>
            <w:pPr>
              <w:pStyle w:val="Style27"/>
              <w:keepNext w:val="0"/>
              <w:keepLines w:val="0"/>
              <w:framePr w:w="9763" w:h="5990" w:vSpace="734" w:wrap="notBeside" w:vAnchor="text" w:hAnchor="text" w:x="123" w:y="735"/>
              <w:widowControl w:val="0"/>
              <w:shd w:val="clear" w:color="auto" w:fill="auto"/>
              <w:bidi w:val="0"/>
              <w:spacing w:before="0" w:after="0" w:line="240" w:lineRule="auto"/>
              <w:ind w:left="0" w:right="0" w:firstLine="280"/>
              <w:jc w:val="left"/>
            </w:pPr>
            <w:r>
              <w:rPr>
                <w:color w:val="000000"/>
                <w:spacing w:val="0"/>
                <w:w w:val="100"/>
                <w:position w:val="0"/>
                <w:sz w:val="24"/>
                <w:szCs w:val="24"/>
                <w:shd w:val="clear" w:color="auto" w:fill="auto"/>
                <w:lang w:val="ru-RU" w:eastAsia="ru-RU" w:bidi="ru-RU"/>
              </w:rPr>
              <w:t>9</w:t>
            </w:r>
          </w:p>
        </w:tc>
        <w:tc>
          <w:tcPr>
            <w:tcBorders>
              <w:top w:val="single" w:sz="4"/>
              <w:left w:val="single" w:sz="4"/>
            </w:tcBorders>
            <w:shd w:val="clear" w:color="auto" w:fill="auto"/>
            <w:vAlign w:val="bottom"/>
          </w:tcPr>
          <w:p>
            <w:pPr>
              <w:pStyle w:val="Style27"/>
              <w:keepNext w:val="0"/>
              <w:keepLines w:val="0"/>
              <w:framePr w:w="9763" w:h="5990" w:vSpace="734" w:wrap="notBeside" w:vAnchor="text" w:hAnchor="text" w:x="123" w:y="7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«Музей-усадьба Н.К.Рериха»</w:t>
            </w:r>
          </w:p>
        </w:tc>
        <w:tc>
          <w:tcPr>
            <w:tcBorders>
              <w:top w:val="single" w:sz="4"/>
              <w:left w:val="single" w:sz="4"/>
              <w:right w:val="single" w:sz="4"/>
            </w:tcBorders>
            <w:shd w:val="clear" w:color="auto" w:fill="auto"/>
            <w:vAlign w:val="bottom"/>
          </w:tcPr>
          <w:p>
            <w:pPr>
              <w:pStyle w:val="Style27"/>
              <w:keepNext w:val="0"/>
              <w:keepLines w:val="0"/>
              <w:framePr w:w="9763" w:h="5990" w:vSpace="734" w:wrap="notBeside" w:vAnchor="text" w:hAnchor="text" w:x="123" w:y="735"/>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47.22.2.241</w:t>
            </w:r>
          </w:p>
        </w:tc>
      </w:tr>
      <w:tr>
        <w:trPr>
          <w:trHeight w:val="288" w:hRule="exact"/>
        </w:trPr>
        <w:tc>
          <w:tcPr>
            <w:tcBorders>
              <w:top w:val="single" w:sz="4"/>
              <w:left w:val="single" w:sz="4"/>
            </w:tcBorders>
            <w:shd w:val="clear" w:color="auto" w:fill="auto"/>
            <w:vAlign w:val="bottom"/>
          </w:tcPr>
          <w:p>
            <w:pPr>
              <w:pStyle w:val="Style27"/>
              <w:keepNext w:val="0"/>
              <w:keepLines w:val="0"/>
              <w:framePr w:w="9763" w:h="5990" w:vSpace="734" w:wrap="notBeside" w:vAnchor="text" w:hAnchor="text" w:x="123" w:y="735"/>
              <w:widowControl w:val="0"/>
              <w:shd w:val="clear" w:color="auto" w:fill="auto"/>
              <w:bidi w:val="0"/>
              <w:spacing w:before="0" w:after="0" w:line="240" w:lineRule="auto"/>
              <w:ind w:left="0" w:right="0" w:firstLine="180"/>
              <w:jc w:val="left"/>
            </w:pPr>
            <w:r>
              <w:rPr>
                <w:color w:val="000000"/>
                <w:spacing w:val="0"/>
                <w:w w:val="100"/>
                <w:position w:val="0"/>
                <w:sz w:val="24"/>
                <w:szCs w:val="24"/>
                <w:shd w:val="clear" w:color="auto" w:fill="auto"/>
                <w:lang w:val="ru-RU" w:eastAsia="ru-RU" w:bidi="ru-RU"/>
              </w:rPr>
              <w:t>10</w:t>
            </w:r>
          </w:p>
        </w:tc>
        <w:tc>
          <w:tcPr>
            <w:tcBorders>
              <w:top w:val="single" w:sz="4"/>
              <w:left w:val="single" w:sz="4"/>
            </w:tcBorders>
            <w:shd w:val="clear" w:color="auto" w:fill="auto"/>
            <w:vAlign w:val="bottom"/>
          </w:tcPr>
          <w:p>
            <w:pPr>
              <w:pStyle w:val="Style27"/>
              <w:keepNext w:val="0"/>
              <w:keepLines w:val="0"/>
              <w:framePr w:w="9763" w:h="5990" w:vSpace="734" w:wrap="notBeside" w:vAnchor="text" w:hAnchor="text" w:x="123" w:y="7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«Озеро Красное»</w:t>
            </w:r>
          </w:p>
        </w:tc>
        <w:tc>
          <w:tcPr>
            <w:tcBorders>
              <w:top w:val="single" w:sz="4"/>
              <w:left w:val="single" w:sz="4"/>
              <w:right w:val="single" w:sz="4"/>
            </w:tcBorders>
            <w:shd w:val="clear" w:color="auto" w:fill="auto"/>
            <w:vAlign w:val="bottom"/>
          </w:tcPr>
          <w:p>
            <w:pPr>
              <w:pStyle w:val="Style27"/>
              <w:keepNext w:val="0"/>
              <w:keepLines w:val="0"/>
              <w:framePr w:w="9763" w:h="5990" w:vSpace="734" w:wrap="notBeside" w:vAnchor="text" w:hAnchor="text" w:x="123" w:y="735"/>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47.03.2.200</w:t>
            </w:r>
          </w:p>
        </w:tc>
      </w:tr>
      <w:tr>
        <w:trPr>
          <w:trHeight w:val="283" w:hRule="exact"/>
        </w:trPr>
        <w:tc>
          <w:tcPr>
            <w:tcBorders>
              <w:top w:val="single" w:sz="4"/>
              <w:left w:val="single" w:sz="4"/>
            </w:tcBorders>
            <w:shd w:val="clear" w:color="auto" w:fill="auto"/>
            <w:vAlign w:val="bottom"/>
          </w:tcPr>
          <w:p>
            <w:pPr>
              <w:pStyle w:val="Style27"/>
              <w:keepNext w:val="0"/>
              <w:keepLines w:val="0"/>
              <w:framePr w:w="9763" w:h="5990" w:vSpace="734" w:wrap="notBeside" w:vAnchor="text" w:hAnchor="text" w:x="123" w:y="735"/>
              <w:widowControl w:val="0"/>
              <w:shd w:val="clear" w:color="auto" w:fill="auto"/>
              <w:bidi w:val="0"/>
              <w:spacing w:before="0" w:after="0" w:line="240" w:lineRule="auto"/>
              <w:ind w:left="0" w:right="0" w:firstLine="180"/>
              <w:jc w:val="left"/>
            </w:pPr>
            <w:r>
              <w:rPr>
                <w:color w:val="000000"/>
                <w:spacing w:val="0"/>
                <w:w w:val="100"/>
                <w:position w:val="0"/>
                <w:sz w:val="24"/>
                <w:szCs w:val="24"/>
                <w:shd w:val="clear" w:color="auto" w:fill="auto"/>
                <w:lang w:val="ru-RU" w:eastAsia="ru-RU" w:bidi="ru-RU"/>
              </w:rPr>
              <w:t>11</w:t>
            </w:r>
          </w:p>
        </w:tc>
        <w:tc>
          <w:tcPr>
            <w:tcBorders>
              <w:top w:val="single" w:sz="4"/>
              <w:left w:val="single" w:sz="4"/>
            </w:tcBorders>
            <w:shd w:val="clear" w:color="auto" w:fill="auto"/>
            <w:vAlign w:val="bottom"/>
          </w:tcPr>
          <w:p>
            <w:pPr>
              <w:pStyle w:val="Style27"/>
              <w:keepNext w:val="0"/>
              <w:keepLines w:val="0"/>
              <w:framePr w:w="9763" w:h="5990" w:vSpace="734" w:wrap="notBeside" w:vAnchor="text" w:hAnchor="text" w:x="123" w:y="7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«Староладожский»</w:t>
            </w:r>
          </w:p>
        </w:tc>
        <w:tc>
          <w:tcPr>
            <w:tcBorders>
              <w:top w:val="single" w:sz="4"/>
              <w:left w:val="single" w:sz="4"/>
              <w:right w:val="single" w:sz="4"/>
            </w:tcBorders>
            <w:shd w:val="clear" w:color="auto" w:fill="auto"/>
            <w:vAlign w:val="bottom"/>
          </w:tcPr>
          <w:p>
            <w:pPr>
              <w:pStyle w:val="Style27"/>
              <w:keepNext w:val="0"/>
              <w:keepLines w:val="0"/>
              <w:framePr w:w="9763" w:h="5990" w:vSpace="734" w:wrap="notBeside" w:vAnchor="text" w:hAnchor="text" w:x="123" w:y="735"/>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47.10.2.351</w:t>
            </w:r>
          </w:p>
        </w:tc>
      </w:tr>
      <w:tr>
        <w:trPr>
          <w:trHeight w:val="562" w:hRule="exact"/>
        </w:trPr>
        <w:tc>
          <w:tcPr>
            <w:tcBorders>
              <w:top w:val="single" w:sz="4"/>
              <w:left w:val="single" w:sz="4"/>
            </w:tcBorders>
            <w:shd w:val="clear" w:color="auto" w:fill="auto"/>
            <w:vAlign w:val="top"/>
          </w:tcPr>
          <w:p>
            <w:pPr>
              <w:pStyle w:val="Style27"/>
              <w:keepNext w:val="0"/>
              <w:keepLines w:val="0"/>
              <w:framePr w:w="9763" w:h="5990" w:vSpace="734" w:wrap="notBeside" w:vAnchor="text" w:hAnchor="text" w:x="123" w:y="735"/>
              <w:widowControl w:val="0"/>
              <w:shd w:val="clear" w:color="auto" w:fill="auto"/>
              <w:bidi w:val="0"/>
              <w:spacing w:before="0" w:after="0" w:line="240" w:lineRule="auto"/>
              <w:ind w:left="0" w:right="0" w:firstLine="180"/>
              <w:jc w:val="left"/>
            </w:pPr>
            <w:r>
              <w:rPr>
                <w:color w:val="000000"/>
                <w:spacing w:val="0"/>
                <w:w w:val="100"/>
                <w:position w:val="0"/>
                <w:sz w:val="24"/>
                <w:szCs w:val="24"/>
                <w:shd w:val="clear" w:color="auto" w:fill="auto"/>
                <w:lang w:val="ru-RU" w:eastAsia="ru-RU" w:bidi="ru-RU"/>
              </w:rPr>
              <w:t>12</w:t>
            </w:r>
          </w:p>
        </w:tc>
        <w:tc>
          <w:tcPr>
            <w:tcBorders>
              <w:top w:val="single" w:sz="4"/>
              <w:left w:val="single" w:sz="4"/>
            </w:tcBorders>
            <w:shd w:val="clear" w:color="auto" w:fill="auto"/>
            <w:vAlign w:val="bottom"/>
          </w:tcPr>
          <w:p>
            <w:pPr>
              <w:pStyle w:val="Style27"/>
              <w:keepNext w:val="0"/>
              <w:keepLines w:val="0"/>
              <w:framePr w:w="9763" w:h="5990" w:vSpace="734" w:wrap="notBeside" w:vAnchor="text" w:hAnchor="text" w:x="123" w:y="7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«Истоки реки Оредеж в урочище Донцо»</w:t>
            </w:r>
          </w:p>
        </w:tc>
        <w:tc>
          <w:tcPr>
            <w:tcBorders>
              <w:top w:val="single" w:sz="4"/>
              <w:left w:val="single" w:sz="4"/>
              <w:right w:val="single" w:sz="4"/>
            </w:tcBorders>
            <w:shd w:val="clear" w:color="auto" w:fill="auto"/>
            <w:vAlign w:val="center"/>
          </w:tcPr>
          <w:p>
            <w:pPr>
              <w:pStyle w:val="Style27"/>
              <w:keepNext w:val="0"/>
              <w:keepLines w:val="0"/>
              <w:framePr w:w="9763" w:h="5990" w:vSpace="734" w:wrap="notBeside" w:vAnchor="text" w:hAnchor="text" w:x="123" w:y="735"/>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47.22.2.290</w:t>
            </w:r>
          </w:p>
        </w:tc>
      </w:tr>
      <w:tr>
        <w:trPr>
          <w:trHeight w:val="562" w:hRule="exact"/>
        </w:trPr>
        <w:tc>
          <w:tcPr>
            <w:tcBorders>
              <w:top w:val="single" w:sz="4"/>
              <w:left w:val="single" w:sz="4"/>
            </w:tcBorders>
            <w:shd w:val="clear" w:color="auto" w:fill="auto"/>
            <w:vAlign w:val="top"/>
          </w:tcPr>
          <w:p>
            <w:pPr>
              <w:pStyle w:val="Style27"/>
              <w:keepNext w:val="0"/>
              <w:keepLines w:val="0"/>
              <w:framePr w:w="9763" w:h="5990" w:vSpace="734" w:wrap="notBeside" w:vAnchor="text" w:hAnchor="text" w:x="123" w:y="735"/>
              <w:widowControl w:val="0"/>
              <w:shd w:val="clear" w:color="auto" w:fill="auto"/>
              <w:bidi w:val="0"/>
              <w:spacing w:before="0" w:after="0" w:line="240" w:lineRule="auto"/>
              <w:ind w:left="0" w:right="0" w:firstLine="180"/>
              <w:jc w:val="left"/>
            </w:pPr>
            <w:r>
              <w:rPr>
                <w:color w:val="000000"/>
                <w:spacing w:val="0"/>
                <w:w w:val="100"/>
                <w:position w:val="0"/>
                <w:sz w:val="24"/>
                <w:szCs w:val="24"/>
                <w:shd w:val="clear" w:color="auto" w:fill="auto"/>
                <w:lang w:val="ru-RU" w:eastAsia="ru-RU" w:bidi="ru-RU"/>
              </w:rPr>
              <w:t>13</w:t>
            </w:r>
          </w:p>
        </w:tc>
        <w:tc>
          <w:tcPr>
            <w:tcBorders>
              <w:top w:val="single" w:sz="4"/>
              <w:left w:val="single" w:sz="4"/>
            </w:tcBorders>
            <w:shd w:val="clear" w:color="auto" w:fill="auto"/>
            <w:vAlign w:val="bottom"/>
          </w:tcPr>
          <w:p>
            <w:pPr>
              <w:pStyle w:val="Style27"/>
              <w:keepNext w:val="0"/>
              <w:keepLines w:val="0"/>
              <w:framePr w:w="9763" w:h="5990" w:vSpace="734" w:wrap="notBeside" w:vAnchor="text" w:hAnchor="text" w:x="123" w:y="7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«Г еологические обнажения девонских и ордовикских пород на реке Саба»</w:t>
            </w:r>
          </w:p>
        </w:tc>
        <w:tc>
          <w:tcPr>
            <w:tcBorders>
              <w:top w:val="single" w:sz="4"/>
              <w:left w:val="single" w:sz="4"/>
              <w:right w:val="single" w:sz="4"/>
            </w:tcBorders>
            <w:shd w:val="clear" w:color="auto" w:fill="auto"/>
            <w:vAlign w:val="center"/>
          </w:tcPr>
          <w:p>
            <w:pPr>
              <w:pStyle w:val="Style27"/>
              <w:keepNext w:val="0"/>
              <w:keepLines w:val="0"/>
              <w:framePr w:w="9763" w:h="5990" w:vSpace="734" w:wrap="notBeside" w:vAnchor="text" w:hAnchor="text" w:x="123" w:y="735"/>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47.29.2.415</w:t>
            </w:r>
          </w:p>
        </w:tc>
      </w:tr>
      <w:tr>
        <w:trPr>
          <w:trHeight w:val="288" w:hRule="exact"/>
        </w:trPr>
        <w:tc>
          <w:tcPr>
            <w:gridSpan w:val="2"/>
            <w:tcBorders>
              <w:top w:val="single" w:sz="4"/>
              <w:left w:val="single" w:sz="4"/>
            </w:tcBorders>
            <w:shd w:val="clear" w:color="auto" w:fill="auto"/>
            <w:vAlign w:val="bottom"/>
          </w:tcPr>
          <w:p>
            <w:pPr>
              <w:pStyle w:val="Style27"/>
              <w:keepNext w:val="0"/>
              <w:keepLines w:val="0"/>
              <w:framePr w:w="9763" w:h="5990" w:vSpace="734" w:wrap="notBeside" w:vAnchor="text" w:hAnchor="text" w:x="123" w:y="735"/>
              <w:widowControl w:val="0"/>
              <w:shd w:val="clear" w:color="auto" w:fill="auto"/>
              <w:bidi w:val="0"/>
              <w:spacing w:before="0" w:after="0" w:line="240" w:lineRule="auto"/>
              <w:ind w:left="1780" w:right="0" w:firstLine="0"/>
              <w:jc w:val="left"/>
            </w:pPr>
            <w:r>
              <w:rPr>
                <w:color w:val="000000"/>
                <w:spacing w:val="0"/>
                <w:w w:val="100"/>
                <w:position w:val="0"/>
                <w:sz w:val="24"/>
                <w:szCs w:val="24"/>
                <w:shd w:val="clear" w:color="auto" w:fill="auto"/>
                <w:lang w:val="ru-RU" w:eastAsia="ru-RU" w:bidi="ru-RU"/>
              </w:rPr>
              <w:t>Государственные природные па</w:t>
            </w:r>
          </w:p>
        </w:tc>
        <w:tc>
          <w:tcPr>
            <w:tcBorders>
              <w:top w:val="single" w:sz="4"/>
              <w:left w:val="single" w:sz="4"/>
              <w:right w:val="single" w:sz="4"/>
            </w:tcBorders>
            <w:shd w:val="clear" w:color="auto" w:fill="auto"/>
            <w:vAlign w:val="bottom"/>
          </w:tcPr>
          <w:p>
            <w:pPr>
              <w:pStyle w:val="Style27"/>
              <w:keepNext w:val="0"/>
              <w:keepLines w:val="0"/>
              <w:framePr w:w="9763" w:h="5990" w:vSpace="734" w:wrap="notBeside" w:vAnchor="text" w:hAnchor="text" w:x="123" w:y="735"/>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рки регионального значения</w:t>
            </w:r>
          </w:p>
        </w:tc>
      </w:tr>
      <w:tr>
        <w:trPr>
          <w:trHeight w:val="298" w:hRule="exact"/>
        </w:trPr>
        <w:tc>
          <w:tcPr>
            <w:tcBorders>
              <w:top w:val="single" w:sz="4"/>
              <w:left w:val="single" w:sz="4"/>
              <w:bottom w:val="single" w:sz="4"/>
            </w:tcBorders>
            <w:shd w:val="clear" w:color="auto" w:fill="auto"/>
            <w:vAlign w:val="bottom"/>
          </w:tcPr>
          <w:p>
            <w:pPr>
              <w:pStyle w:val="Style27"/>
              <w:keepNext w:val="0"/>
              <w:keepLines w:val="0"/>
              <w:framePr w:w="9763" w:h="5990" w:vSpace="734" w:wrap="notBeside" w:vAnchor="text" w:hAnchor="text" w:x="123" w:y="735"/>
              <w:widowControl w:val="0"/>
              <w:shd w:val="clear" w:color="auto" w:fill="auto"/>
              <w:bidi w:val="0"/>
              <w:spacing w:before="0" w:after="0" w:line="240" w:lineRule="auto"/>
              <w:ind w:left="0" w:right="0" w:firstLine="180"/>
              <w:jc w:val="left"/>
            </w:pPr>
            <w:r>
              <w:rPr>
                <w:color w:val="000000"/>
                <w:spacing w:val="0"/>
                <w:w w:val="100"/>
                <w:position w:val="0"/>
                <w:sz w:val="24"/>
                <w:szCs w:val="24"/>
                <w:shd w:val="clear" w:color="auto" w:fill="auto"/>
                <w:lang w:val="ru-RU" w:eastAsia="ru-RU" w:bidi="ru-RU"/>
              </w:rPr>
              <w:t>14</w:t>
            </w:r>
          </w:p>
        </w:tc>
        <w:tc>
          <w:tcPr>
            <w:tcBorders>
              <w:top w:val="single" w:sz="4"/>
              <w:left w:val="single" w:sz="4"/>
              <w:bottom w:val="single" w:sz="4"/>
            </w:tcBorders>
            <w:shd w:val="clear" w:color="auto" w:fill="auto"/>
            <w:vAlign w:val="bottom"/>
          </w:tcPr>
          <w:p>
            <w:pPr>
              <w:pStyle w:val="Style27"/>
              <w:keepNext w:val="0"/>
              <w:keepLines w:val="0"/>
              <w:framePr w:w="9763" w:h="5990" w:vSpace="734" w:wrap="notBeside" w:vAnchor="text" w:hAnchor="text" w:x="123" w:y="7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Природный парк «Токсовский»</w:t>
            </w:r>
          </w:p>
        </w:tc>
        <w:tc>
          <w:tcPr>
            <w:tcBorders>
              <w:top w:val="single" w:sz="4"/>
              <w:left w:val="single" w:sz="4"/>
              <w:bottom w:val="single" w:sz="4"/>
              <w:right w:val="single" w:sz="4"/>
            </w:tcBorders>
            <w:shd w:val="clear" w:color="auto" w:fill="auto"/>
            <w:vAlign w:val="bottom"/>
          </w:tcPr>
          <w:p>
            <w:pPr>
              <w:pStyle w:val="Style27"/>
              <w:keepNext w:val="0"/>
              <w:keepLines w:val="0"/>
              <w:framePr w:w="9763" w:h="5990" w:vSpace="734" w:wrap="notBeside" w:vAnchor="text" w:hAnchor="text" w:x="123" w:y="735"/>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47.07.2.1211</w:t>
            </w:r>
          </w:p>
        </w:tc>
      </w:tr>
    </w:tbl>
    <w:p>
      <w:pPr>
        <w:pStyle w:val="Style23"/>
        <w:keepNext w:val="0"/>
        <w:keepLines w:val="0"/>
        <w:framePr w:w="7728" w:h="254" w:hSpace="122" w:wrap="notBeside" w:vAnchor="text" w:hAnchor="text" w:x="1875" w:y="1"/>
        <w:widowControl w:val="0"/>
        <w:shd w:val="clear" w:color="auto" w:fill="auto"/>
        <w:bidi w:val="0"/>
        <w:spacing w:before="0" w:after="0" w:line="240" w:lineRule="auto"/>
        <w:ind w:left="0" w:right="0" w:firstLine="0"/>
        <w:jc w:val="right"/>
        <w:rPr>
          <w:sz w:val="24"/>
          <w:szCs w:val="24"/>
        </w:rPr>
      </w:pPr>
      <w:r>
        <w:rPr>
          <w:b w:val="0"/>
          <w:bCs w:val="0"/>
          <w:color w:val="000000"/>
          <w:spacing w:val="0"/>
          <w:w w:val="100"/>
          <w:position w:val="0"/>
          <w:sz w:val="24"/>
          <w:szCs w:val="24"/>
          <w:u w:val="none"/>
          <w:shd w:val="clear" w:color="auto" w:fill="auto"/>
          <w:lang w:val="ru-RU" w:eastAsia="ru-RU" w:bidi="ru-RU"/>
        </w:rPr>
        <w:t>Таблица 2.3</w:t>
      </w:r>
    </w:p>
    <w:p>
      <w:pPr>
        <w:widowControl w:val="0"/>
        <w:spacing w:line="1" w:lineRule="exact"/>
      </w:pPr>
    </w:p>
    <w:p>
      <w:pPr>
        <w:pStyle w:val="Style2"/>
        <w:keepNext w:val="0"/>
        <w:keepLines w:val="0"/>
        <w:widowControl w:val="0"/>
        <w:shd w:val="clear" w:color="auto" w:fill="auto"/>
        <w:bidi w:val="0"/>
        <w:spacing w:before="0" w:after="240" w:line="240" w:lineRule="auto"/>
        <w:ind w:left="0" w:right="0" w:firstLine="580"/>
        <w:jc w:val="left"/>
      </w:pPr>
      <w:r>
        <w:rPr>
          <w:color w:val="000000"/>
          <w:spacing w:val="0"/>
          <w:w w:val="100"/>
          <w:position w:val="0"/>
          <w:sz w:val="24"/>
          <w:szCs w:val="24"/>
          <w:shd w:val="clear" w:color="auto" w:fill="auto"/>
          <w:lang w:val="ru-RU" w:eastAsia="ru-RU" w:bidi="ru-RU"/>
        </w:rPr>
        <w:t>В 2021 году, Комитетом планируется внести в ЕГРН сведения о границах ещё не менее 10 ООПТ.</w:t>
      </w:r>
    </w:p>
    <w:p>
      <w:pPr>
        <w:pStyle w:val="Style2"/>
        <w:keepNext w:val="0"/>
        <w:keepLines w:val="0"/>
        <w:widowControl w:val="0"/>
        <w:shd w:val="clear" w:color="auto" w:fill="auto"/>
        <w:bidi w:val="0"/>
        <w:spacing w:before="0" w:after="260" w:line="240" w:lineRule="auto"/>
        <w:ind w:left="0" w:right="0" w:firstLine="680"/>
        <w:jc w:val="both"/>
      </w:pPr>
      <w:r>
        <w:rPr>
          <w:color w:val="000000"/>
          <w:spacing w:val="0"/>
          <w:w w:val="100"/>
          <w:position w:val="0"/>
          <w:sz w:val="24"/>
          <w:szCs w:val="24"/>
          <w:shd w:val="clear" w:color="auto" w:fill="auto"/>
          <w:lang w:val="ru-RU" w:eastAsia="ru-RU" w:bidi="ru-RU"/>
        </w:rPr>
        <w:t>Основные мероприятия, направленные на организацию, развитие и сохранение ООПТ, осуществляются в рамках подпрограммы «Особо охраняемые природные территории» государственной программы «Охрана окружающей среды Ленинградской области».</w:t>
      </w:r>
    </w:p>
    <w:p>
      <w:pPr>
        <w:pStyle w:val="Style2"/>
        <w:keepNext w:val="0"/>
        <w:keepLines w:val="0"/>
        <w:widowControl w:val="0"/>
        <w:numPr>
          <w:ilvl w:val="1"/>
          <w:numId w:val="95"/>
        </w:numPr>
        <w:shd w:val="clear" w:color="auto" w:fill="auto"/>
        <w:tabs>
          <w:tab w:pos="471" w:val="left"/>
        </w:tabs>
        <w:bidi w:val="0"/>
        <w:spacing w:before="0" w:after="260" w:line="252" w:lineRule="auto"/>
        <w:ind w:left="0" w:right="0" w:firstLine="0"/>
        <w:jc w:val="center"/>
        <w:rPr>
          <w:sz w:val="22"/>
          <w:szCs w:val="22"/>
        </w:rPr>
      </w:pPr>
      <w:bookmarkStart w:id="244" w:name="bookmark244"/>
      <w:r>
        <w:rPr>
          <w:b/>
          <w:bCs/>
          <w:color w:val="000000"/>
          <w:spacing w:val="0"/>
          <w:w w:val="100"/>
          <w:position w:val="0"/>
          <w:sz w:val="22"/>
          <w:szCs w:val="22"/>
          <w:shd w:val="clear" w:color="auto" w:fill="auto"/>
          <w:lang w:val="ru-RU" w:eastAsia="ru-RU" w:bidi="ru-RU"/>
        </w:rPr>
        <w:t>Участие в региональных, всероссийских и международных инициативах и проектах,</w:t>
        <w:br/>
        <w:t>направленных на поддержку ООПТ регионального значения и сохранение природного</w:t>
        <w:br/>
        <w:t>наследия</w:t>
      </w:r>
      <w:bookmarkEnd w:id="244"/>
    </w:p>
    <w:p>
      <w:pPr>
        <w:pStyle w:val="Style2"/>
        <w:keepNext w:val="0"/>
        <w:keepLines w:val="0"/>
        <w:widowControl w:val="0"/>
        <w:shd w:val="clear" w:color="auto" w:fill="auto"/>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Ленинградская область осуществляет поддержку основных приоритетов развития системы Зеленого пояса Фенноскандии в рамках Меморандума о взаимопонимании между Министерством природных ресурсов и экологии Российской Федерации, Министерством окружающей среды Финляндской Республики и Министерством окружающей среды Королевства Норвегии о сотрудничестве в области развития Зеленого пояса Фенноскандии, а именно:</w:t>
      </w:r>
    </w:p>
    <w:p>
      <w:pPr>
        <w:pStyle w:val="Style2"/>
        <w:keepNext w:val="0"/>
        <w:keepLines w:val="0"/>
        <w:widowControl w:val="0"/>
        <w:numPr>
          <w:ilvl w:val="0"/>
          <w:numId w:val="101"/>
        </w:numPr>
        <w:shd w:val="clear" w:color="auto" w:fill="auto"/>
        <w:tabs>
          <w:tab w:pos="1518" w:val="left"/>
          <w:tab w:pos="1521" w:val="left"/>
        </w:tabs>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Российско-Финляндская Рабочая группа по охране природы (в рамках</w:t>
      </w:r>
    </w:p>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Соглашения между Правительством РФ и Правительством Финляндской Республики о сотрудничестве в области охраны окружающей среды от 29 апреля 1992 г.);</w:t>
      </w:r>
    </w:p>
    <w:p>
      <w:pPr>
        <w:pStyle w:val="Style2"/>
        <w:keepNext w:val="0"/>
        <w:keepLines w:val="0"/>
        <w:widowControl w:val="0"/>
        <w:numPr>
          <w:ilvl w:val="0"/>
          <w:numId w:val="101"/>
        </w:numPr>
        <w:shd w:val="clear" w:color="auto" w:fill="auto"/>
        <w:tabs>
          <w:tab w:pos="1518" w:val="left"/>
          <w:tab w:pos="1521" w:val="left"/>
        </w:tabs>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Международная инициатива «Зеленый пояс Фенноскандии», реализуемая в</w:t>
      </w:r>
    </w:p>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рамках Меморандума о взаимопонимании между Финляндией, Россией и Норвегией о сотрудничестве в области развития Зеленого пояса Фенноскандии (подписан 17.02.2010 в г. Тромсе, Норвегия);</w:t>
      </w:r>
    </w:p>
    <w:p>
      <w:pPr>
        <w:pStyle w:val="Style2"/>
        <w:keepNext w:val="0"/>
        <w:keepLines w:val="0"/>
        <w:widowControl w:val="0"/>
        <w:numPr>
          <w:ilvl w:val="0"/>
          <w:numId w:val="101"/>
        </w:numPr>
        <w:shd w:val="clear" w:color="auto" w:fill="auto"/>
        <w:tabs>
          <w:tab w:pos="1518" w:val="left"/>
          <w:tab w:pos="1521" w:val="left"/>
        </w:tabs>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Региональная Инициатива Северных и Балтийских стран (НорБалВет,</w:t>
      </w:r>
    </w:p>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 xml:space="preserve">англоязычная аббревиатура </w:t>
      </w:r>
      <w:r>
        <w:rPr>
          <w:color w:val="000000"/>
          <w:spacing w:val="0"/>
          <w:w w:val="100"/>
          <w:position w:val="0"/>
          <w:sz w:val="24"/>
          <w:szCs w:val="24"/>
          <w:shd w:val="clear" w:color="auto" w:fill="auto"/>
          <w:lang w:val="en-US" w:eastAsia="en-US" w:bidi="en-US"/>
        </w:rPr>
        <w:t xml:space="preserve">NorBalWet) </w:t>
      </w:r>
      <w:r>
        <w:rPr>
          <w:color w:val="000000"/>
          <w:spacing w:val="0"/>
          <w:w w:val="100"/>
          <w:position w:val="0"/>
          <w:sz w:val="24"/>
          <w:szCs w:val="24"/>
          <w:shd w:val="clear" w:color="auto" w:fill="auto"/>
          <w:lang w:val="ru-RU" w:eastAsia="ru-RU" w:bidi="ru-RU"/>
        </w:rPr>
        <w:t>в рамках конвенции о водно-болотных угодьях (Рамсарской конвенции);</w:t>
      </w:r>
    </w:p>
    <w:p>
      <w:pPr>
        <w:pStyle w:val="Style2"/>
        <w:keepNext w:val="0"/>
        <w:keepLines w:val="0"/>
        <w:widowControl w:val="0"/>
        <w:shd w:val="clear" w:color="auto" w:fill="auto"/>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 xml:space="preserve">В целях создания единых критериев для развития устойчивого туризма и рекреации для Российско-Финского сотрудничества, Ленинградская область приступила к реализации международного проекта </w:t>
      </w:r>
      <w:r>
        <w:rPr>
          <w:color w:val="000000"/>
          <w:spacing w:val="0"/>
          <w:w w:val="100"/>
          <w:position w:val="0"/>
          <w:sz w:val="24"/>
          <w:szCs w:val="24"/>
          <w:shd w:val="clear" w:color="auto" w:fill="auto"/>
          <w:lang w:val="en-US" w:eastAsia="en-US" w:bidi="en-US"/>
        </w:rPr>
        <w:t xml:space="preserve">The Visit Vuoksi (ViVu). </w:t>
      </w:r>
      <w:r>
        <w:rPr>
          <w:color w:val="000000"/>
          <w:spacing w:val="0"/>
          <w:w w:val="100"/>
          <w:position w:val="0"/>
          <w:sz w:val="24"/>
          <w:szCs w:val="24"/>
          <w:shd w:val="clear" w:color="auto" w:fill="auto"/>
          <w:lang w:val="ru-RU" w:eastAsia="ru-RU" w:bidi="ru-RU"/>
        </w:rPr>
        <w:t>Река Вуокса становится всё более важной туристской дестинацией как в России, так и в Финляндии. По берегам реки Вуоксы находятся интересные природные и культурные объекты, а также работают компании, оказывающие разнообразные туристские и рекреационные услуги на реке Вуокса. Это одновременно и важный природный объект, и место, куда стоит приехать из Европы.</w:t>
      </w:r>
    </w:p>
    <w:p>
      <w:pPr>
        <w:pStyle w:val="Style2"/>
        <w:keepNext w:val="0"/>
        <w:keepLines w:val="0"/>
        <w:widowControl w:val="0"/>
        <w:shd w:val="clear" w:color="auto" w:fill="auto"/>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Проект финансируется Программой приграничного сотрудничества «Юго-Восточная Финляндия-Россия 2014-2020» и будет реализовываться в течение 2,5 лет - до 30.08.2022 года.</w:t>
      </w:r>
    </w:p>
    <w:p>
      <w:pPr>
        <w:pStyle w:val="Style2"/>
        <w:keepNext w:val="0"/>
        <w:keepLines w:val="0"/>
        <w:widowControl w:val="0"/>
        <w:shd w:val="clear" w:color="auto" w:fill="auto"/>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В настоящее время при партнерстве Дирекции ООПТ ЛО реализуются следующие международные проекты в сфере ООПТ и сохранения биологического разнообразия.</w:t>
      </w:r>
    </w:p>
    <w:p>
      <w:pPr>
        <w:pStyle w:val="Style2"/>
        <w:keepNext w:val="0"/>
        <w:keepLines w:val="0"/>
        <w:widowControl w:val="0"/>
        <w:shd w:val="clear" w:color="auto" w:fill="auto"/>
        <w:bidi w:val="0"/>
        <w:spacing w:before="0" w:after="0" w:line="240" w:lineRule="auto"/>
        <w:ind w:left="0" w:right="0" w:firstLine="0"/>
        <w:jc w:val="right"/>
      </w:pPr>
      <w:r>
        <w:rPr>
          <w:color w:val="000000"/>
          <w:spacing w:val="0"/>
          <w:w w:val="100"/>
          <w:position w:val="0"/>
          <w:sz w:val="24"/>
          <w:szCs w:val="24"/>
          <w:shd w:val="clear" w:color="auto" w:fill="auto"/>
          <w:lang w:val="ru-RU" w:eastAsia="ru-RU" w:bidi="ru-RU"/>
        </w:rPr>
        <w:t>Таблица 2.4</w:t>
      </w:r>
    </w:p>
    <w:p>
      <w:pPr>
        <w:pStyle w:val="Style23"/>
        <w:keepNext w:val="0"/>
        <w:keepLines w:val="0"/>
        <w:widowControl w:val="0"/>
        <w:shd w:val="clear" w:color="auto" w:fill="auto"/>
        <w:bidi w:val="0"/>
        <w:spacing w:before="0" w:after="0" w:line="240" w:lineRule="auto"/>
        <w:ind w:left="274" w:right="0" w:firstLine="0"/>
        <w:jc w:val="left"/>
        <w:rPr>
          <w:sz w:val="24"/>
          <w:szCs w:val="24"/>
        </w:rPr>
      </w:pPr>
      <w:r>
        <w:rPr>
          <w:color w:val="000000"/>
          <w:spacing w:val="0"/>
          <w:w w:val="100"/>
          <w:position w:val="0"/>
          <w:sz w:val="24"/>
          <w:szCs w:val="24"/>
          <w:shd w:val="clear" w:color="auto" w:fill="auto"/>
          <w:lang w:val="ru-RU" w:eastAsia="ru-RU" w:bidi="ru-RU"/>
        </w:rPr>
        <w:t>Международные проекты в сфере ООПТ и сохранения биологического разнообразия</w:t>
      </w:r>
    </w:p>
    <w:tbl>
      <w:tblPr>
        <w:tblOverlap w:val="never"/>
        <w:jc w:val="center"/>
        <w:tblLayout w:type="fixed"/>
      </w:tblPr>
      <w:tblGrid>
        <w:gridCol w:w="1925"/>
        <w:gridCol w:w="2021"/>
        <w:gridCol w:w="2126"/>
        <w:gridCol w:w="1382"/>
        <w:gridCol w:w="2414"/>
      </w:tblGrid>
      <w:tr>
        <w:trPr>
          <w:trHeight w:val="571" w:hRule="exact"/>
        </w:trPr>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Программа</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Проект</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Участники проекта</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Срок реализации</w:t>
            </w:r>
          </w:p>
        </w:tc>
        <w:tc>
          <w:tcPr>
            <w:tcBorders>
              <w:top w:val="single" w:sz="4"/>
              <w:left w:val="single" w:sz="4"/>
              <w:righ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Цель проекта</w:t>
            </w:r>
          </w:p>
        </w:tc>
      </w:tr>
      <w:tr>
        <w:trPr>
          <w:trHeight w:val="3610" w:hRule="exact"/>
        </w:trPr>
        <w:tc>
          <w:tcPr>
            <w:tcBorders>
              <w:top w:val="single" w:sz="4"/>
              <w:left w:val="single" w:sz="4"/>
              <w:bottom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Программа приграничного сотрудничества «Россия - Юго</w:t>
              <w:softHyphen/>
              <w:t>Восточная Финляндия 2014-2020».</w:t>
            </w:r>
          </w:p>
        </w:tc>
        <w:tc>
          <w:tcPr>
            <w:tcBorders>
              <w:top w:val="single" w:sz="4"/>
              <w:left w:val="single" w:sz="4"/>
              <w:bottom w:val="single" w:sz="4"/>
            </w:tcBorders>
            <w:shd w:val="clear" w:color="auto" w:fill="auto"/>
            <w:vAlign w:val="top"/>
          </w:tcPr>
          <w:p>
            <w:pPr>
              <w:pStyle w:val="Style27"/>
              <w:keepNext w:val="0"/>
              <w:keepLines w:val="0"/>
              <w:widowControl w:val="0"/>
              <w:shd w:val="clear" w:color="auto" w:fill="auto"/>
              <w:tabs>
                <w:tab w:pos="1829" w:val="left"/>
              </w:tabs>
              <w:bidi w:val="0"/>
              <w:spacing w:before="0" w:after="0" w:line="240" w:lineRule="auto"/>
              <w:ind w:left="0" w:right="0" w:firstLine="0"/>
              <w:jc w:val="left"/>
            </w:pPr>
            <w:r>
              <w:rPr>
                <w:color w:val="000000"/>
                <w:spacing w:val="0"/>
                <w:w w:val="100"/>
                <w:position w:val="0"/>
                <w:sz w:val="24"/>
                <w:szCs w:val="24"/>
                <w:shd w:val="clear" w:color="auto" w:fill="auto"/>
                <w:lang w:val="en-US" w:eastAsia="en-US" w:bidi="en-US"/>
              </w:rPr>
              <w:t>«Hiitolanjoki</w:t>
              <w:tab/>
            </w:r>
            <w:r>
              <w:rPr>
                <w:color w:val="000000"/>
                <w:spacing w:val="0"/>
                <w:w w:val="100"/>
                <w:position w:val="0"/>
                <w:sz w:val="24"/>
                <w:szCs w:val="24"/>
                <w:shd w:val="clear" w:color="auto" w:fill="auto"/>
                <w:lang w:val="ru-RU" w:eastAsia="ru-RU" w:bidi="ru-RU"/>
              </w:rPr>
              <w:t>-</w:t>
            </w:r>
          </w:p>
          <w:p>
            <w:pPr>
              <w:pStyle w:val="Style27"/>
              <w:keepNext w:val="0"/>
              <w:keepLines w:val="0"/>
              <w:widowControl w:val="0"/>
              <w:shd w:val="clear" w:color="auto" w:fill="auto"/>
              <w:tabs>
                <w:tab w:pos="1896" w:val="right"/>
              </w:tabs>
              <w:bidi w:val="0"/>
              <w:spacing w:before="0" w:after="0" w:line="240" w:lineRule="auto"/>
              <w:ind w:left="0" w:right="0" w:firstLine="0"/>
              <w:jc w:val="left"/>
            </w:pPr>
            <w:r>
              <w:rPr>
                <w:color w:val="000000"/>
                <w:spacing w:val="0"/>
                <w:w w:val="100"/>
                <w:position w:val="0"/>
                <w:sz w:val="24"/>
                <w:szCs w:val="24"/>
                <w:shd w:val="clear" w:color="auto" w:fill="auto"/>
                <w:lang w:val="en-US" w:eastAsia="en-US" w:bidi="en-US"/>
              </w:rPr>
              <w:t xml:space="preserve">Salmon river for locals and travelers of all times» </w:t>
            </w:r>
            <w:r>
              <w:rPr>
                <w:color w:val="000000"/>
                <w:spacing w:val="0"/>
                <w:w w:val="100"/>
                <w:position w:val="0"/>
                <w:sz w:val="24"/>
                <w:szCs w:val="24"/>
                <w:shd w:val="clear" w:color="auto" w:fill="auto"/>
                <w:lang w:val="ru-RU" w:eastAsia="ru-RU" w:bidi="ru-RU"/>
              </w:rPr>
              <w:t>«Хиитолайоки- Лососевая</w:t>
              <w:tab/>
              <w:t>река</w:t>
            </w:r>
          </w:p>
          <w:p>
            <w:pPr>
              <w:pStyle w:val="Style27"/>
              <w:keepNext w:val="0"/>
              <w:keepLines w:val="0"/>
              <w:widowControl w:val="0"/>
              <w:shd w:val="clear" w:color="auto" w:fill="auto"/>
              <w:tabs>
                <w:tab w:pos="1886" w:val="righ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для</w:t>
              <w:tab/>
              <w:t>местных</w:t>
            </w:r>
          </w:p>
          <w:p>
            <w:pPr>
              <w:pStyle w:val="Style27"/>
              <w:keepNext w:val="0"/>
              <w:keepLines w:val="0"/>
              <w:widowControl w:val="0"/>
              <w:shd w:val="clear" w:color="auto" w:fill="auto"/>
              <w:tabs>
                <w:tab w:pos="1896" w:val="righ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жителей</w:t>
              <w:tab/>
              <w:t>и</w:t>
            </w:r>
          </w:p>
          <w:p>
            <w:pPr>
              <w:pStyle w:val="Style27"/>
              <w:keepNext w:val="0"/>
              <w:keepLines w:val="0"/>
              <w:widowControl w:val="0"/>
              <w:shd w:val="clear" w:color="auto" w:fill="auto"/>
              <w:tabs>
                <w:tab w:pos="1886" w:val="righ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путешественников всех времен»</w:t>
              <w:tab/>
              <w:t>-</w:t>
            </w:r>
          </w:p>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en-US" w:eastAsia="en-US" w:bidi="en-US"/>
              </w:rPr>
              <w:t>KS11144</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 xml:space="preserve">Ленинградской областное отделение Всероссийского общества охраны природы, Дирекция ООПТ Ленинградской области - филиал ЛОГКУ «Ленобллес», Муниципалитет </w:t>
            </w:r>
            <w:r>
              <w:rPr>
                <w:color w:val="000000"/>
                <w:spacing w:val="0"/>
                <w:w w:val="100"/>
                <w:position w:val="0"/>
                <w:sz w:val="24"/>
                <w:szCs w:val="24"/>
                <w:shd w:val="clear" w:color="auto" w:fill="auto"/>
                <w:lang w:val="en-US" w:eastAsia="en-US" w:bidi="en-US"/>
              </w:rPr>
              <w:t>Rautjarvi</w:t>
            </w:r>
          </w:p>
        </w:tc>
        <w:tc>
          <w:tcPr>
            <w:tcBorders>
              <w:top w:val="single" w:sz="4"/>
              <w:left w:val="single" w:sz="4"/>
              <w:bottom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1 февраля 2020 г по 31 декабря 2022 г</w:t>
            </w:r>
          </w:p>
        </w:tc>
        <w:tc>
          <w:tcPr>
            <w:tcBorders>
              <w:top w:val="single" w:sz="4"/>
              <w:left w:val="single" w:sz="4"/>
              <w:bottom w:val="single" w:sz="4"/>
              <w:right w:val="single" w:sz="4"/>
            </w:tcBorders>
            <w:shd w:val="clear" w:color="auto" w:fill="auto"/>
            <w:vAlign w:val="bottom"/>
          </w:tcPr>
          <w:p>
            <w:pPr>
              <w:pStyle w:val="Style27"/>
              <w:keepNext w:val="0"/>
              <w:keepLines w:val="0"/>
              <w:widowControl w:val="0"/>
              <w:shd w:val="clear" w:color="auto" w:fill="auto"/>
              <w:tabs>
                <w:tab w:pos="2059"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способствует экономическому</w:t>
              <w:tab/>
              <w:t>и</w:t>
            </w:r>
          </w:p>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социальному развитию территории северной части Ленинградской области</w:t>
            </w:r>
          </w:p>
          <w:p>
            <w:pPr>
              <w:pStyle w:val="Style27"/>
              <w:keepNext w:val="0"/>
              <w:keepLines w:val="0"/>
              <w:widowControl w:val="0"/>
              <w:shd w:val="clear" w:color="auto" w:fill="auto"/>
              <w:tabs>
                <w:tab w:pos="2165" w:val="righ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(Приозерский</w:t>
              <w:tab/>
              <w:t>р-н,</w:t>
            </w:r>
          </w:p>
          <w:p>
            <w:pPr>
              <w:pStyle w:val="Style27"/>
              <w:keepNext w:val="0"/>
              <w:keepLines w:val="0"/>
              <w:widowControl w:val="0"/>
              <w:shd w:val="clear" w:color="auto" w:fill="auto"/>
              <w:tabs>
                <w:tab w:pos="2174" w:val="righ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памятник</w:t>
              <w:tab/>
              <w:t>природы</w:t>
            </w:r>
          </w:p>
          <w:p>
            <w:pPr>
              <w:pStyle w:val="Style27"/>
              <w:keepNext w:val="0"/>
              <w:keepLines w:val="0"/>
              <w:widowControl w:val="0"/>
              <w:shd w:val="clear" w:color="auto" w:fill="auto"/>
              <w:tabs>
                <w:tab w:pos="2179" w:val="righ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регионального значения</w:t>
              <w:tab/>
              <w:t>«Озеро</w:t>
            </w:r>
          </w:p>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Ястребиное»).</w:t>
            </w:r>
          </w:p>
        </w:tc>
      </w:tr>
    </w:tbl>
    <w:p>
      <w:pPr>
        <w:widowControl w:val="0"/>
        <w:spacing w:line="1" w:lineRule="exact"/>
      </w:pPr>
      <w:r>
        <w:br w:type="page"/>
      </w:r>
    </w:p>
    <w:tbl>
      <w:tblPr>
        <w:tblOverlap w:val="never"/>
        <w:jc w:val="center"/>
        <w:tblLayout w:type="fixed"/>
      </w:tblPr>
      <w:tblGrid>
        <w:gridCol w:w="1920"/>
        <w:gridCol w:w="2026"/>
        <w:gridCol w:w="2126"/>
        <w:gridCol w:w="1382"/>
        <w:gridCol w:w="2414"/>
      </w:tblGrid>
      <w:tr>
        <w:trPr>
          <w:trHeight w:val="5534" w:hRule="exact"/>
        </w:trPr>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(Финляндия), ГБУК ЛО «Дом народного творчества»</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tabs>
                <w:tab w:pos="1267"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Значительное внимание в проекте уделено территориальному и социальному развитию</w:t>
              <w:tab/>
              <w:t>северной</w:t>
            </w:r>
          </w:p>
          <w:p>
            <w:pPr>
              <w:pStyle w:val="Style27"/>
              <w:keepNext w:val="0"/>
              <w:keepLines w:val="0"/>
              <w:widowControl w:val="0"/>
              <w:shd w:val="clear" w:color="auto" w:fill="auto"/>
              <w:tabs>
                <w:tab w:pos="893"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части</w:t>
              <w:tab/>
              <w:t>Карельского</w:t>
            </w:r>
          </w:p>
          <w:p>
            <w:pPr>
              <w:pStyle w:val="Style27"/>
              <w:keepNext w:val="0"/>
              <w:keepLines w:val="0"/>
              <w:widowControl w:val="0"/>
              <w:shd w:val="clear" w:color="auto" w:fill="auto"/>
              <w:tabs>
                <w:tab w:pos="2069"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перешейка</w:t>
              <w:tab/>
              <w:t>в</w:t>
            </w:r>
          </w:p>
          <w:p>
            <w:pPr>
              <w:pStyle w:val="Style27"/>
              <w:keepNext w:val="0"/>
              <w:keepLines w:val="0"/>
              <w:widowControl w:val="0"/>
              <w:shd w:val="clear" w:color="auto" w:fill="auto"/>
              <w:tabs>
                <w:tab w:pos="1843"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Приозерском районе Ленинградской области,</w:t>
              <w:tab/>
              <w:t>что</w:t>
            </w:r>
          </w:p>
          <w:p>
            <w:pPr>
              <w:pStyle w:val="Style27"/>
              <w:keepNext w:val="0"/>
              <w:keepLines w:val="0"/>
              <w:widowControl w:val="0"/>
              <w:shd w:val="clear" w:color="auto" w:fill="auto"/>
              <w:tabs>
                <w:tab w:pos="979"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позволяет спроецировать реализацию приоритетов региона на</w:t>
              <w:tab/>
              <w:t>конкретные</w:t>
            </w:r>
          </w:p>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территории, развитию экологического туризма региона.</w:t>
            </w:r>
          </w:p>
        </w:tc>
      </w:tr>
      <w:tr>
        <w:trPr>
          <w:trHeight w:val="6082" w:hRule="exact"/>
        </w:trPr>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Программа приграничного сотрудничества «Россия - Юго</w:t>
              <w:softHyphen/>
              <w:t>Восточная Финляндия 2014-2020».</w:t>
            </w:r>
          </w:p>
        </w:tc>
        <w:tc>
          <w:tcPr>
            <w:tcBorders>
              <w:top w:val="single" w:sz="4"/>
              <w:left w:val="single" w:sz="4"/>
            </w:tcBorders>
            <w:shd w:val="clear" w:color="auto" w:fill="auto"/>
            <w:vAlign w:val="top"/>
          </w:tcPr>
          <w:p>
            <w:pPr>
              <w:pStyle w:val="Style27"/>
              <w:keepNext w:val="0"/>
              <w:keepLines w:val="0"/>
              <w:widowControl w:val="0"/>
              <w:shd w:val="clear" w:color="auto" w:fill="auto"/>
              <w:tabs>
                <w:tab w:pos="1469" w:val="left"/>
              </w:tabs>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 xml:space="preserve">(«Кurenniemi — </w:t>
            </w:r>
            <w:r>
              <w:rPr>
                <w:color w:val="000000"/>
                <w:spacing w:val="0"/>
                <w:w w:val="100"/>
                <w:position w:val="0"/>
                <w:sz w:val="24"/>
                <w:szCs w:val="24"/>
                <w:shd w:val="clear" w:color="auto" w:fill="auto"/>
                <w:lang w:val="en-US" w:eastAsia="en-US" w:bidi="en-US"/>
              </w:rPr>
              <w:t>cultural value of Russia</w:t>
              <w:tab/>
              <w:t>and</w:t>
            </w:r>
          </w:p>
          <w:p>
            <w:pPr>
              <w:pStyle w:val="Style27"/>
              <w:keepNext w:val="0"/>
              <w:keepLines w:val="0"/>
              <w:widowControl w:val="0"/>
              <w:shd w:val="clear" w:color="auto" w:fill="auto"/>
              <w:tabs>
                <w:tab w:pos="1022" w:val="left"/>
              </w:tabs>
              <w:bidi w:val="0"/>
              <w:spacing w:before="0" w:after="0" w:line="240" w:lineRule="auto"/>
              <w:ind w:left="0" w:right="0" w:firstLine="0"/>
              <w:jc w:val="both"/>
            </w:pPr>
            <w:r>
              <w:rPr>
                <w:color w:val="000000"/>
                <w:spacing w:val="0"/>
                <w:w w:val="100"/>
                <w:position w:val="0"/>
                <w:sz w:val="24"/>
                <w:szCs w:val="24"/>
                <w:shd w:val="clear" w:color="auto" w:fill="auto"/>
                <w:lang w:val="en-US" w:eastAsia="en-US" w:bidi="en-US"/>
              </w:rPr>
              <w:t>Finland</w:t>
              <w:tab/>
              <w:t>through</w:t>
            </w:r>
          </w:p>
          <w:p>
            <w:pPr>
              <w:pStyle w:val="Style27"/>
              <w:keepNext w:val="0"/>
              <w:keepLines w:val="0"/>
              <w:widowControl w:val="0"/>
              <w:shd w:val="clear" w:color="auto" w:fill="auto"/>
              <w:tabs>
                <w:tab w:pos="629" w:val="left"/>
              </w:tabs>
              <w:bidi w:val="0"/>
              <w:spacing w:before="0" w:after="0" w:line="240" w:lineRule="auto"/>
              <w:ind w:left="0" w:right="0" w:firstLine="0"/>
              <w:jc w:val="both"/>
            </w:pPr>
            <w:r>
              <w:rPr>
                <w:color w:val="000000"/>
                <w:spacing w:val="0"/>
                <w:w w:val="100"/>
                <w:position w:val="0"/>
                <w:sz w:val="24"/>
                <w:szCs w:val="24"/>
                <w:shd w:val="clear" w:color="auto" w:fill="auto"/>
                <w:lang w:val="en-US" w:eastAsia="en-US" w:bidi="en-US"/>
              </w:rPr>
              <w:t xml:space="preserve">M. Agricola trail» </w:t>
            </w:r>
            <w:r>
              <w:rPr>
                <w:color w:val="000000"/>
                <w:spacing w:val="0"/>
                <w:w w:val="100"/>
                <w:position w:val="0"/>
                <w:sz w:val="24"/>
                <w:szCs w:val="24"/>
                <w:shd w:val="clear" w:color="auto" w:fill="auto"/>
                <w:lang w:val="ru-RU" w:eastAsia="ru-RU" w:bidi="ru-RU"/>
              </w:rPr>
              <w:t xml:space="preserve">«Кюренниеми </w:t>
            </w:r>
            <w:r>
              <w:rPr>
                <w:color w:val="000000"/>
                <w:spacing w:val="0"/>
                <w:w w:val="100"/>
                <w:position w:val="0"/>
                <w:sz w:val="24"/>
                <w:szCs w:val="24"/>
                <w:shd w:val="clear" w:color="auto" w:fill="auto"/>
                <w:lang w:val="en-US" w:eastAsia="en-US" w:bidi="en-US"/>
              </w:rPr>
              <w:t xml:space="preserve">- </w:t>
            </w:r>
            <w:r>
              <w:rPr>
                <w:color w:val="000000"/>
                <w:spacing w:val="0"/>
                <w:w w:val="100"/>
                <w:position w:val="0"/>
                <w:sz w:val="24"/>
                <w:szCs w:val="24"/>
                <w:shd w:val="clear" w:color="auto" w:fill="auto"/>
                <w:lang w:val="ru-RU" w:eastAsia="ru-RU" w:bidi="ru-RU"/>
              </w:rPr>
              <w:t>культурная ценность России и</w:t>
              <w:tab/>
              <w:t>Финляндии</w:t>
            </w:r>
          </w:p>
          <w:p>
            <w:pPr>
              <w:pStyle w:val="Style27"/>
              <w:keepNext w:val="0"/>
              <w:keepLines w:val="0"/>
              <w:widowControl w:val="0"/>
              <w:shd w:val="clear" w:color="auto" w:fill="auto"/>
              <w:tabs>
                <w:tab w:pos="1728"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через тропу М. Агриколы»</w:t>
              <w:tab/>
              <w:t>-</w:t>
            </w:r>
          </w:p>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en-US" w:eastAsia="en-US" w:bidi="en-US"/>
              </w:rPr>
              <w:t>KS11232</w:t>
            </w:r>
          </w:p>
        </w:tc>
        <w:tc>
          <w:tcPr>
            <w:tcBorders>
              <w:top w:val="single" w:sz="4"/>
              <w:left w:val="single" w:sz="4"/>
            </w:tcBorders>
            <w:shd w:val="clear" w:color="auto" w:fill="auto"/>
            <w:vAlign w:val="top"/>
          </w:tcPr>
          <w:p>
            <w:pPr>
              <w:pStyle w:val="Style27"/>
              <w:keepNext w:val="0"/>
              <w:keepLines w:val="0"/>
              <w:widowControl w:val="0"/>
              <w:shd w:val="clear" w:color="auto" w:fill="auto"/>
              <w:tabs>
                <w:tab w:pos="1574"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Ленинградской областное отделение Всероссийского общества охраны природы, Дирекция ООПТ Ленинградской области - филиал ЛОГКУ «Ленобллес», Ленинградский государственный университет</w:t>
              <w:tab/>
              <w:t>им.</w:t>
            </w:r>
          </w:p>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 xml:space="preserve">А.С. Пушкина, институт </w:t>
            </w:r>
            <w:r>
              <w:rPr>
                <w:color w:val="000000"/>
                <w:spacing w:val="0"/>
                <w:w w:val="100"/>
                <w:position w:val="0"/>
                <w:sz w:val="24"/>
                <w:szCs w:val="24"/>
                <w:shd w:val="clear" w:color="auto" w:fill="auto"/>
                <w:lang w:val="en-US" w:eastAsia="en-US" w:bidi="en-US"/>
              </w:rPr>
              <w:t xml:space="preserve">LAB </w:t>
            </w:r>
            <w:r>
              <w:rPr>
                <w:color w:val="000000"/>
                <w:spacing w:val="0"/>
                <w:w w:val="100"/>
                <w:position w:val="0"/>
                <w:sz w:val="24"/>
                <w:szCs w:val="24"/>
                <w:shd w:val="clear" w:color="auto" w:fill="auto"/>
                <w:lang w:val="ru-RU" w:eastAsia="ru-RU" w:bidi="ru-RU"/>
              </w:rPr>
              <w:t>(Финляндия)</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1 февраля 2020 г по 31 декабря 2022 г</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tabs>
                <w:tab w:pos="2184" w:val="righ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Включает мероприятия</w:t>
              <w:tab/>
              <w:t>по</w:t>
            </w:r>
          </w:p>
          <w:p>
            <w:pPr>
              <w:pStyle w:val="Style27"/>
              <w:keepNext w:val="0"/>
              <w:keepLines w:val="0"/>
              <w:widowControl w:val="0"/>
              <w:shd w:val="clear" w:color="auto" w:fill="auto"/>
              <w:tabs>
                <w:tab w:pos="2174" w:val="righ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созданию</w:t>
              <w:tab/>
              <w:t>новой</w:t>
            </w:r>
          </w:p>
          <w:p>
            <w:pPr>
              <w:pStyle w:val="Style27"/>
              <w:keepNext w:val="0"/>
              <w:keepLines w:val="0"/>
              <w:widowControl w:val="0"/>
              <w:shd w:val="clear" w:color="auto" w:fill="auto"/>
              <w:tabs>
                <w:tab w:pos="2174" w:val="righ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особо</w:t>
              <w:tab/>
              <w:t>охраняемой</w:t>
            </w:r>
          </w:p>
          <w:p>
            <w:pPr>
              <w:pStyle w:val="Style27"/>
              <w:keepNext w:val="0"/>
              <w:keepLines w:val="0"/>
              <w:widowControl w:val="0"/>
              <w:shd w:val="clear" w:color="auto" w:fill="auto"/>
              <w:tabs>
                <w:tab w:pos="2184" w:val="righ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природной территории</w:t>
              <w:tab/>
              <w:t>в</w:t>
            </w:r>
          </w:p>
          <w:p>
            <w:pPr>
              <w:pStyle w:val="Style27"/>
              <w:keepNext w:val="0"/>
              <w:keepLines w:val="0"/>
              <w:widowControl w:val="0"/>
              <w:shd w:val="clear" w:color="auto" w:fill="auto"/>
              <w:tabs>
                <w:tab w:pos="1176" w:val="left"/>
                <w:tab w:pos="2179" w:val="righ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Ленинградской области,</w:t>
              <w:tab/>
              <w:t>а</w:t>
              <w:tab/>
              <w:t>также</w:t>
            </w:r>
          </w:p>
          <w:p>
            <w:pPr>
              <w:pStyle w:val="Style27"/>
              <w:keepNext w:val="0"/>
              <w:keepLines w:val="0"/>
              <w:widowControl w:val="0"/>
              <w:shd w:val="clear" w:color="auto" w:fill="auto"/>
              <w:tabs>
                <w:tab w:pos="1469"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организации туристических маршрутов, что, в будущем</w:t>
              <w:tab/>
              <w:t>окажет</w:t>
            </w:r>
          </w:p>
          <w:p>
            <w:pPr>
              <w:pStyle w:val="Style27"/>
              <w:keepNext w:val="0"/>
              <w:keepLines w:val="0"/>
              <w:widowControl w:val="0"/>
              <w:shd w:val="clear" w:color="auto" w:fill="auto"/>
              <w:tabs>
                <w:tab w:pos="1142" w:val="left"/>
                <w:tab w:pos="1594"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широкое влияние на развитие Ленинградской области</w:t>
              <w:tab/>
              <w:t>в</w:t>
              <w:tab/>
              <w:t>сфере</w:t>
            </w:r>
          </w:p>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социально</w:t>
              <w:softHyphen/>
              <w:t>экономического развития, а также развития природно</w:t>
              <w:softHyphen/>
              <w:t>познавательного туризма.</w:t>
            </w:r>
          </w:p>
        </w:tc>
      </w:tr>
      <w:tr>
        <w:trPr>
          <w:trHeight w:val="3058" w:hRule="exact"/>
        </w:trPr>
        <w:tc>
          <w:tcPr>
            <w:tcBorders>
              <w:top w:val="single" w:sz="4"/>
              <w:left w:val="single" w:sz="4"/>
              <w:bottom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Программа приграничного сотрудничества «Россия - Юго</w:t>
              <w:softHyphen/>
              <w:t>Восточная Финляндия 2014-2020».</w:t>
            </w:r>
          </w:p>
        </w:tc>
        <w:tc>
          <w:tcPr>
            <w:tcBorders>
              <w:top w:val="single" w:sz="4"/>
              <w:left w:val="single" w:sz="4"/>
              <w:bottom w:val="single" w:sz="4"/>
            </w:tcBorders>
            <w:shd w:val="clear" w:color="auto" w:fill="auto"/>
            <w:vAlign w:val="top"/>
          </w:tcPr>
          <w:p>
            <w:pPr>
              <w:pStyle w:val="Style27"/>
              <w:keepNext w:val="0"/>
              <w:keepLines w:val="0"/>
              <w:widowControl w:val="0"/>
              <w:shd w:val="clear" w:color="auto" w:fill="auto"/>
              <w:tabs>
                <w:tab w:pos="1114" w:val="left"/>
              </w:tabs>
              <w:bidi w:val="0"/>
              <w:spacing w:before="0" w:after="0" w:line="240" w:lineRule="auto"/>
              <w:ind w:left="0" w:right="0" w:firstLine="0"/>
              <w:jc w:val="left"/>
            </w:pPr>
            <w:r>
              <w:rPr>
                <w:color w:val="000000"/>
                <w:spacing w:val="0"/>
                <w:w w:val="100"/>
                <w:position w:val="0"/>
                <w:sz w:val="24"/>
                <w:szCs w:val="24"/>
                <w:shd w:val="clear" w:color="auto" w:fill="auto"/>
                <w:lang w:val="en-US" w:eastAsia="en-US" w:bidi="en-US"/>
              </w:rPr>
              <w:t>Visit</w:t>
              <w:tab/>
              <w:t>Vuoksi</w:t>
            </w:r>
          </w:p>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 xml:space="preserve">«Посети Вуоксу» </w:t>
            </w:r>
            <w:r>
              <w:rPr>
                <w:color w:val="000000"/>
                <w:spacing w:val="0"/>
                <w:w w:val="100"/>
                <w:position w:val="0"/>
                <w:sz w:val="24"/>
                <w:szCs w:val="24"/>
                <w:shd w:val="clear" w:color="auto" w:fill="auto"/>
                <w:lang w:val="en-US" w:eastAsia="en-US" w:bidi="en-US"/>
              </w:rPr>
              <w:t>ViVu KS1524</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администрация города Иматры (Республика Финляндия), ГБУ Ленинградской области</w:t>
            </w:r>
          </w:p>
          <w:p>
            <w:pPr>
              <w:pStyle w:val="Style27"/>
              <w:keepNext w:val="0"/>
              <w:keepLines w:val="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«Информационно</w:t>
              <w:softHyphen/>
              <w:t>туристский центр», НП «Лосевский курорт»,</w:t>
            </w:r>
          </w:p>
        </w:tc>
        <w:tc>
          <w:tcPr>
            <w:tcBorders>
              <w:top w:val="single" w:sz="4"/>
              <w:left w:val="single" w:sz="4"/>
              <w:bottom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С 1 марта 2020 г по 28 февраля 2022 г</w:t>
            </w:r>
          </w:p>
        </w:tc>
        <w:tc>
          <w:tcPr>
            <w:tcBorders>
              <w:top w:val="single" w:sz="4"/>
              <w:left w:val="single" w:sz="4"/>
              <w:bottom w:val="single" w:sz="4"/>
              <w:right w:val="single" w:sz="4"/>
            </w:tcBorders>
            <w:shd w:val="clear" w:color="auto" w:fill="auto"/>
            <w:vAlign w:val="bottom"/>
          </w:tcPr>
          <w:p>
            <w:pPr>
              <w:pStyle w:val="Style27"/>
              <w:keepNext w:val="0"/>
              <w:keepLines w:val="0"/>
              <w:widowControl w:val="0"/>
              <w:shd w:val="clear" w:color="auto" w:fill="auto"/>
              <w:tabs>
                <w:tab w:pos="2179" w:val="righ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Сохранение озерно</w:t>
              <w:softHyphen/>
              <w:t>речной</w:t>
              <w:tab/>
              <w:t>системы</w:t>
            </w:r>
          </w:p>
          <w:p>
            <w:pPr>
              <w:pStyle w:val="Style27"/>
              <w:keepNext w:val="0"/>
              <w:keepLines w:val="0"/>
              <w:widowControl w:val="0"/>
              <w:shd w:val="clear" w:color="auto" w:fill="auto"/>
              <w:tabs>
                <w:tab w:pos="2179" w:val="righ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Вуокса,</w:t>
              <w:tab/>
              <w:t>которая</w:t>
            </w:r>
          </w:p>
          <w:p>
            <w:pPr>
              <w:pStyle w:val="Style27"/>
              <w:keepNext w:val="0"/>
              <w:keepLines w:val="0"/>
              <w:widowControl w:val="0"/>
              <w:shd w:val="clear" w:color="auto" w:fill="auto"/>
              <w:tabs>
                <w:tab w:pos="2174" w:val="righ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проходит</w:t>
              <w:tab/>
              <w:t>по</w:t>
            </w:r>
          </w:p>
          <w:p>
            <w:pPr>
              <w:pStyle w:val="Style27"/>
              <w:keepNext w:val="0"/>
              <w:keepLines w:val="0"/>
              <w:widowControl w:val="0"/>
              <w:shd w:val="clear" w:color="auto" w:fill="auto"/>
              <w:tabs>
                <w:tab w:pos="2184" w:val="righ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территории Финляндии</w:t>
              <w:tab/>
              <w:t>и</w:t>
            </w:r>
          </w:p>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Ленинградской области, прилегающих природных комплексов, а также</w:t>
            </w:r>
          </w:p>
        </w:tc>
      </w:tr>
    </w:tbl>
    <w:p>
      <w:pPr>
        <w:widowControl w:val="0"/>
        <w:spacing w:line="1" w:lineRule="exact"/>
      </w:pPr>
      <w:r>
        <w:br w:type="page"/>
      </w:r>
    </w:p>
    <w:tbl>
      <w:tblPr>
        <w:tblOverlap w:val="never"/>
        <w:jc w:val="center"/>
        <w:tblLayout w:type="fixed"/>
      </w:tblPr>
      <w:tblGrid>
        <w:gridCol w:w="1920"/>
        <w:gridCol w:w="2026"/>
        <w:gridCol w:w="2126"/>
        <w:gridCol w:w="1382"/>
        <w:gridCol w:w="2414"/>
      </w:tblGrid>
      <w:tr>
        <w:trPr>
          <w:trHeight w:val="2222" w:hRule="exact"/>
        </w:trPr>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Дирекция особо охраняемых природных территорий Ленинградской области - филиал ЛОГКУ «Ленобллес».</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right w:val="single" w:sz="4"/>
            </w:tcBorders>
            <w:shd w:val="clear" w:color="auto" w:fill="auto"/>
            <w:vAlign w:val="top"/>
          </w:tcPr>
          <w:p>
            <w:pPr>
              <w:pStyle w:val="Style27"/>
              <w:keepNext w:val="0"/>
              <w:keepLines w:val="0"/>
              <w:widowControl w:val="0"/>
              <w:shd w:val="clear" w:color="auto" w:fill="auto"/>
              <w:tabs>
                <w:tab w:pos="2064"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развитие устойчивого</w:t>
              <w:tab/>
              <w:t>и</w:t>
            </w:r>
          </w:p>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организованного экологического</w:t>
            </w:r>
          </w:p>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туризма.</w:t>
            </w:r>
          </w:p>
        </w:tc>
      </w:tr>
      <w:tr>
        <w:trPr>
          <w:trHeight w:val="6091" w:hRule="exact"/>
        </w:trPr>
        <w:tc>
          <w:tcPr>
            <w:tcBorders>
              <w:top w:val="single" w:sz="4"/>
              <w:left w:val="single" w:sz="4"/>
              <w:bottom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Программа приграничного сотрудничества «Россия - Юго</w:t>
              <w:softHyphen/>
              <w:t>Восточная Финляндия 2014-2020».</w:t>
            </w:r>
          </w:p>
        </w:tc>
        <w:tc>
          <w:tcPr>
            <w:tcBorders>
              <w:top w:val="single" w:sz="4"/>
              <w:left w:val="single" w:sz="4"/>
              <w:bottom w:val="single" w:sz="4"/>
            </w:tcBorders>
            <w:shd w:val="clear" w:color="auto" w:fill="auto"/>
            <w:vAlign w:val="top"/>
          </w:tcPr>
          <w:p>
            <w:pPr>
              <w:pStyle w:val="Style27"/>
              <w:keepNext w:val="0"/>
              <w:keepLines w:val="0"/>
              <w:widowControl w:val="0"/>
              <w:shd w:val="clear" w:color="auto" w:fill="auto"/>
              <w:tabs>
                <w:tab w:pos="931" w:val="left"/>
              </w:tabs>
              <w:bidi w:val="0"/>
              <w:spacing w:before="0" w:after="0" w:line="240" w:lineRule="auto"/>
              <w:ind w:left="0" w:right="0" w:firstLine="0"/>
              <w:jc w:val="left"/>
            </w:pPr>
            <w:r>
              <w:rPr>
                <w:color w:val="000000"/>
                <w:spacing w:val="0"/>
                <w:w w:val="100"/>
                <w:position w:val="0"/>
                <w:sz w:val="24"/>
                <w:szCs w:val="24"/>
                <w:shd w:val="clear" w:color="auto" w:fill="auto"/>
                <w:lang w:val="en-US" w:eastAsia="en-US" w:bidi="en-US"/>
              </w:rPr>
              <w:t>The best practices of</w:t>
              <w:tab/>
              <w:t>shoreline</w:t>
            </w:r>
          </w:p>
          <w:p>
            <w:pPr>
              <w:pStyle w:val="Style27"/>
              <w:keepNext w:val="0"/>
              <w:keepLines w:val="0"/>
              <w:widowControl w:val="0"/>
              <w:shd w:val="clear" w:color="auto" w:fill="auto"/>
              <w:tabs>
                <w:tab w:pos="917" w:val="left"/>
                <w:tab w:pos="1738" w:val="left"/>
              </w:tabs>
              <w:bidi w:val="0"/>
              <w:spacing w:before="0" w:after="0" w:line="240" w:lineRule="auto"/>
              <w:ind w:left="0" w:right="0" w:firstLine="0"/>
              <w:jc w:val="left"/>
            </w:pPr>
            <w:r>
              <w:rPr>
                <w:color w:val="000000"/>
                <w:spacing w:val="0"/>
                <w:w w:val="100"/>
                <w:position w:val="0"/>
                <w:sz w:val="24"/>
                <w:szCs w:val="24"/>
                <w:shd w:val="clear" w:color="auto" w:fill="auto"/>
                <w:lang w:val="en-US" w:eastAsia="en-US" w:bidi="en-US"/>
              </w:rPr>
              <w:t xml:space="preserve">biodiversity protection </w:t>
            </w:r>
            <w:r>
              <w:rPr>
                <w:color w:val="000000"/>
                <w:spacing w:val="0"/>
                <w:w w:val="100"/>
                <w:position w:val="0"/>
                <w:sz w:val="24"/>
                <w:szCs w:val="24"/>
                <w:shd w:val="clear" w:color="auto" w:fill="auto"/>
                <w:lang w:val="ru-RU" w:eastAsia="ru-RU" w:bidi="ru-RU"/>
              </w:rPr>
              <w:t xml:space="preserve">Лучшие практики сохранения берегового биоразнообразия </w:t>
            </w:r>
            <w:r>
              <w:rPr>
                <w:color w:val="000000"/>
                <w:spacing w:val="0"/>
                <w:w w:val="100"/>
                <w:position w:val="0"/>
                <w:sz w:val="24"/>
                <w:szCs w:val="24"/>
                <w:shd w:val="clear" w:color="auto" w:fill="auto"/>
                <w:lang w:val="en-US" w:eastAsia="en-US" w:bidi="en-US"/>
              </w:rPr>
              <w:t>SEFR</w:t>
              <w:tab/>
              <w:t>CBC</w:t>
              <w:tab/>
            </w:r>
            <w:r>
              <w:rPr>
                <w:color w:val="000000"/>
                <w:spacing w:val="0"/>
                <w:w w:val="100"/>
                <w:position w:val="0"/>
                <w:sz w:val="24"/>
                <w:szCs w:val="24"/>
                <w:shd w:val="clear" w:color="auto" w:fill="auto"/>
                <w:lang w:val="ru-RU" w:eastAsia="ru-RU" w:bidi="ru-RU"/>
              </w:rPr>
              <w:t>-</w:t>
            </w:r>
          </w:p>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en-US" w:eastAsia="en-US" w:bidi="en-US"/>
              </w:rPr>
              <w:t>KS1771</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tabs>
                <w:tab w:pos="1402"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Финская ассоциация охраны природы, Дирекция ООПТ Ленинградской области - филиал ЛОГКУ «Ленобллес», Муниципальное образование Приозерский район,</w:t>
              <w:tab/>
              <w:t>НКО</w:t>
            </w:r>
          </w:p>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 xml:space="preserve">«Новый экологический проект», Ассоциация </w:t>
            </w:r>
            <w:r>
              <w:rPr>
                <w:color w:val="000000"/>
                <w:spacing w:val="0"/>
                <w:w w:val="100"/>
                <w:position w:val="0"/>
                <w:sz w:val="24"/>
                <w:szCs w:val="24"/>
                <w:shd w:val="clear" w:color="auto" w:fill="auto"/>
                <w:lang w:val="en-US" w:eastAsia="en-US" w:bidi="en-US"/>
              </w:rPr>
              <w:t xml:space="preserve">Hiitolanjoki </w:t>
            </w:r>
            <w:r>
              <w:rPr>
                <w:color w:val="000000"/>
                <w:spacing w:val="0"/>
                <w:w w:val="100"/>
                <w:position w:val="0"/>
                <w:sz w:val="24"/>
                <w:szCs w:val="24"/>
                <w:shd w:val="clear" w:color="auto" w:fill="auto"/>
                <w:lang w:val="ru-RU" w:eastAsia="ru-RU" w:bidi="ru-RU"/>
              </w:rPr>
              <w:t>Финляндия Южная Карелия, Ботанический институт РАН им. Комарова</w:t>
            </w:r>
          </w:p>
        </w:tc>
        <w:tc>
          <w:tcPr>
            <w:tcBorders>
              <w:top w:val="single" w:sz="4"/>
              <w:left w:val="single" w:sz="4"/>
              <w:bottom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1 февраля 2020 г. по 31 января 2022 г</w:t>
            </w:r>
          </w:p>
        </w:tc>
        <w:tc>
          <w:tcPr>
            <w:tcBorders>
              <w:top w:val="single" w:sz="4"/>
              <w:left w:val="single" w:sz="4"/>
              <w:bottom w:val="single" w:sz="4"/>
              <w:right w:val="single" w:sz="4"/>
            </w:tcBorders>
            <w:shd w:val="clear" w:color="auto" w:fill="auto"/>
            <w:vAlign w:val="top"/>
          </w:tcPr>
          <w:p>
            <w:pPr>
              <w:pStyle w:val="Style27"/>
              <w:keepNext w:val="0"/>
              <w:keepLines w:val="0"/>
              <w:widowControl w:val="0"/>
              <w:shd w:val="clear" w:color="auto" w:fill="auto"/>
              <w:tabs>
                <w:tab w:pos="1234"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Лучшие</w:t>
              <w:tab/>
              <w:t>практики</w:t>
            </w:r>
          </w:p>
          <w:p>
            <w:pPr>
              <w:pStyle w:val="Style27"/>
              <w:keepNext w:val="0"/>
              <w:keepLines w:val="0"/>
              <w:widowControl w:val="0"/>
              <w:shd w:val="clear" w:color="auto" w:fill="auto"/>
              <w:tabs>
                <w:tab w:pos="1949"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сохранения берегового биоразнообразия, сохранение популяции прострела</w:t>
              <w:tab/>
              <w:t>на</w:t>
            </w:r>
          </w:p>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территории памятника природы «Нижневолховский».</w:t>
            </w:r>
          </w:p>
        </w:tc>
      </w:tr>
    </w:tbl>
    <w:p>
      <w:pPr>
        <w:widowControl w:val="0"/>
        <w:spacing w:after="259" w:line="1" w:lineRule="exact"/>
      </w:pPr>
    </w:p>
    <w:p>
      <w:pPr>
        <w:pStyle w:val="Style2"/>
        <w:keepNext w:val="0"/>
        <w:keepLines w:val="0"/>
        <w:widowControl w:val="0"/>
        <w:shd w:val="clear" w:color="auto" w:fill="auto"/>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В целях дальнейшего взаимодействия с финским партнерами по вопросам природоохранной деятельности, развития природно-познавательного туризма и экологического просвещения планируется работа по следующим направлениям:</w:t>
      </w:r>
    </w:p>
    <w:p>
      <w:pPr>
        <w:pStyle w:val="Style2"/>
        <w:keepNext w:val="0"/>
        <w:keepLines w:val="0"/>
        <w:widowControl w:val="0"/>
        <w:numPr>
          <w:ilvl w:val="0"/>
          <w:numId w:val="101"/>
        </w:numPr>
        <w:shd w:val="clear" w:color="auto" w:fill="auto"/>
        <w:tabs>
          <w:tab w:pos="1014" w:val="left"/>
        </w:tabs>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 xml:space="preserve">Создание новых приграничных ООПТ в Приозерском и Выборгском районах Ленинградской области, создание туристических маршрутов, в т.ч. водного маршрута по островам Финского залива, создание глэмпингов, создание исторической верфи по строительству деревянных кораблей. Финские партнеры - университет </w:t>
      </w:r>
      <w:r>
        <w:rPr>
          <w:color w:val="000000"/>
          <w:spacing w:val="0"/>
          <w:w w:val="100"/>
          <w:position w:val="0"/>
          <w:sz w:val="24"/>
          <w:szCs w:val="24"/>
          <w:shd w:val="clear" w:color="auto" w:fill="auto"/>
          <w:lang w:val="en-US" w:eastAsia="en-US" w:bidi="en-US"/>
        </w:rPr>
        <w:t xml:space="preserve">LAB, </w:t>
      </w:r>
      <w:r>
        <w:rPr>
          <w:color w:val="000000"/>
          <w:spacing w:val="0"/>
          <w:w w:val="100"/>
          <w:position w:val="0"/>
          <w:sz w:val="24"/>
          <w:szCs w:val="24"/>
          <w:shd w:val="clear" w:color="auto" w:fill="auto"/>
          <w:lang w:val="ru-RU" w:eastAsia="ru-RU" w:bidi="ru-RU"/>
        </w:rPr>
        <w:t>город Иматра; Российские партнеры - Комитет, Ленинградской областное отделение Всероссийского общества охраны природы, Дирекция ООПТ ЛО, ЛГУ им. А.С. Пушкина, администрация МО Выборгский район Ленинградской области, администрация МО Приозерский район Ленинградской области.</w:t>
      </w:r>
    </w:p>
    <w:p>
      <w:pPr>
        <w:pStyle w:val="Style2"/>
        <w:keepNext w:val="0"/>
        <w:keepLines w:val="0"/>
        <w:widowControl w:val="0"/>
        <w:numPr>
          <w:ilvl w:val="0"/>
          <w:numId w:val="101"/>
        </w:numPr>
        <w:shd w:val="clear" w:color="auto" w:fill="auto"/>
        <w:tabs>
          <w:tab w:pos="1014" w:val="left"/>
        </w:tabs>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 xml:space="preserve">Развитие ООПТ Ленинградской области и экологического туризма: создание музея птиц в заказнике «Раковые озера», создание водного маршрута, развитие и обмен опытом с Финляндией по направлению туризма </w:t>
      </w:r>
      <w:r>
        <w:rPr>
          <w:color w:val="000000"/>
          <w:spacing w:val="0"/>
          <w:w w:val="100"/>
          <w:position w:val="0"/>
          <w:sz w:val="24"/>
          <w:szCs w:val="24"/>
          <w:shd w:val="clear" w:color="auto" w:fill="auto"/>
          <w:lang w:val="en-US" w:eastAsia="en-US" w:bidi="en-US"/>
        </w:rPr>
        <w:t xml:space="preserve">Bird watching </w:t>
      </w:r>
      <w:r>
        <w:rPr>
          <w:color w:val="000000"/>
          <w:spacing w:val="0"/>
          <w:w w:val="100"/>
          <w:position w:val="0"/>
          <w:sz w:val="24"/>
          <w:szCs w:val="24"/>
          <w:shd w:val="clear" w:color="auto" w:fill="auto"/>
          <w:lang w:val="ru-RU" w:eastAsia="ru-RU" w:bidi="ru-RU"/>
        </w:rPr>
        <w:t xml:space="preserve">(наблюдение за птицами), создание условий для </w:t>
      </w:r>
      <w:r>
        <w:rPr>
          <w:color w:val="000000"/>
          <w:spacing w:val="0"/>
          <w:w w:val="100"/>
          <w:position w:val="0"/>
          <w:sz w:val="24"/>
          <w:szCs w:val="24"/>
          <w:shd w:val="clear" w:color="auto" w:fill="auto"/>
          <w:lang w:val="en-US" w:eastAsia="en-US" w:bidi="en-US"/>
        </w:rPr>
        <w:t xml:space="preserve">Bird watching </w:t>
      </w:r>
      <w:r>
        <w:rPr>
          <w:color w:val="000000"/>
          <w:spacing w:val="0"/>
          <w:w w:val="100"/>
          <w:position w:val="0"/>
          <w:sz w:val="24"/>
          <w:szCs w:val="24"/>
          <w:shd w:val="clear" w:color="auto" w:fill="auto"/>
          <w:lang w:val="ru-RU" w:eastAsia="ru-RU" w:bidi="ru-RU"/>
        </w:rPr>
        <w:t xml:space="preserve">(наблюдательные павильоны и скрытые смотровые площадки, создание искусственных гнездовий, установка камер дистанционного наблюдения и прочее), создание мультицентра по </w:t>
      </w:r>
      <w:r>
        <w:rPr>
          <w:color w:val="000000"/>
          <w:spacing w:val="0"/>
          <w:w w:val="100"/>
          <w:position w:val="0"/>
          <w:sz w:val="24"/>
          <w:szCs w:val="24"/>
          <w:shd w:val="clear" w:color="auto" w:fill="auto"/>
          <w:lang w:val="en-US" w:eastAsia="en-US" w:bidi="en-US"/>
        </w:rPr>
        <w:t xml:space="preserve">Bird watching </w:t>
      </w:r>
      <w:r>
        <w:rPr>
          <w:color w:val="000000"/>
          <w:spacing w:val="0"/>
          <w:w w:val="100"/>
          <w:position w:val="0"/>
          <w:sz w:val="24"/>
          <w:szCs w:val="24"/>
          <w:shd w:val="clear" w:color="auto" w:fill="auto"/>
          <w:lang w:val="ru-RU" w:eastAsia="ru-RU" w:bidi="ru-RU"/>
        </w:rPr>
        <w:t>на территории базы «Пчелино» заказника «Раковые озера». Финский партнер - Ассоциация Охраны Природы Финляндии. Российские партнеры - Комитет, Ленинградской областное отделение Всероссийского общества охраны природы, Дирекция ООПТ ЛО, администрация МО Выборгский район Ленинградской области, Санкт- Петербургский Научный центр Академии наук Российской Федерации.</w:t>
      </w:r>
    </w:p>
    <w:p>
      <w:pPr>
        <w:pStyle w:val="Style10"/>
        <w:keepNext/>
        <w:keepLines/>
        <w:widowControl w:val="0"/>
        <w:numPr>
          <w:ilvl w:val="1"/>
          <w:numId w:val="95"/>
        </w:numPr>
        <w:shd w:val="clear" w:color="auto" w:fill="auto"/>
        <w:tabs>
          <w:tab w:pos="471" w:val="left"/>
        </w:tabs>
        <w:bidi w:val="0"/>
        <w:spacing w:before="0" w:after="240" w:line="264" w:lineRule="auto"/>
        <w:ind w:left="0" w:right="0" w:firstLine="0"/>
        <w:jc w:val="center"/>
      </w:pPr>
      <w:bookmarkStart w:id="245" w:name="bookmark245"/>
      <w:bookmarkStart w:id="246" w:name="bookmark246"/>
      <w:r>
        <w:rPr>
          <w:color w:val="000000"/>
          <w:spacing w:val="0"/>
          <w:w w:val="100"/>
          <w:position w:val="0"/>
          <w:shd w:val="clear" w:color="auto" w:fill="auto"/>
          <w:lang w:val="ru-RU" w:eastAsia="ru-RU" w:bidi="ru-RU"/>
        </w:rPr>
        <w:t>Перспективное географическое развитие системы ООПТ Ленинградской области</w:t>
      </w:r>
      <w:bookmarkEnd w:id="246"/>
      <w:bookmarkEnd w:id="245"/>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Перспективное географическое развитие системы ООПТ Ленинградской области определено Схемой территориального планирования Ленинградской области (далее - Схема), утвержденной постановлением Правительства Ленинградской области от 29.12.2012 № 460. На период до 2025 года (первая очередь) Схемой предусмотрено создание 23 ООПТ регионального значения, на период до 2035 года (расчётный срок) - создание 73 ООПТ.</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На период до 2035 года Схемой предусмотрено создание 95 ООПТ и расширение границ 1 ООПТ. Это позволит увеличить общую площадь ООПТ регионального значения до 14,5 % от площади Ленинградской области, что в свою очередь позволит сохранить уникальность и разнообразие природных комплексов региона и внести вклад в обеспечение благоприятной окружающей среды в Ленинградской области.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К числу приоритетных задач, возлагаемых на систему ООПТ Ленинградской области, относятся следующие:</w:t>
      </w:r>
    </w:p>
    <w:p>
      <w:pPr>
        <w:pStyle w:val="Style2"/>
        <w:keepNext w:val="0"/>
        <w:keepLines w:val="0"/>
        <w:widowControl w:val="0"/>
        <w:numPr>
          <w:ilvl w:val="0"/>
          <w:numId w:val="103"/>
        </w:numPr>
        <w:shd w:val="clear" w:color="auto" w:fill="auto"/>
        <w:tabs>
          <w:tab w:pos="1033"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сохранение природных комплексов, имеющих ключевое значение для сохранения биологического и ландшафтного разнообразия, в том числе следующих:</w:t>
      </w:r>
    </w:p>
    <w:p>
      <w:pPr>
        <w:pStyle w:val="Style2"/>
        <w:keepNext w:val="0"/>
        <w:keepLines w:val="0"/>
        <w:widowControl w:val="0"/>
        <w:numPr>
          <w:ilvl w:val="0"/>
          <w:numId w:val="105"/>
        </w:numPr>
        <w:shd w:val="clear" w:color="auto" w:fill="auto"/>
        <w:tabs>
          <w:tab w:pos="916"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природные комплексы водной системы Онежское озеро - река Свирь - Ладожское озеро - река Нева - Невская губа Финского залива - Финский залив;</w:t>
      </w:r>
    </w:p>
    <w:p>
      <w:pPr>
        <w:pStyle w:val="Style2"/>
        <w:keepNext w:val="0"/>
        <w:keepLines w:val="0"/>
        <w:widowControl w:val="0"/>
        <w:numPr>
          <w:ilvl w:val="0"/>
          <w:numId w:val="105"/>
        </w:numPr>
        <w:shd w:val="clear" w:color="auto" w:fill="auto"/>
        <w:tabs>
          <w:tab w:pos="916"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эталонные природные территориальные комплексы, отражающие физико</w:t>
        <w:softHyphen/>
        <w:t>географическое строение области (по выделенным в ее пределах видам ландшафтов);</w:t>
      </w:r>
    </w:p>
    <w:p>
      <w:pPr>
        <w:pStyle w:val="Style2"/>
        <w:keepNext w:val="0"/>
        <w:keepLines w:val="0"/>
        <w:widowControl w:val="0"/>
        <w:numPr>
          <w:ilvl w:val="0"/>
          <w:numId w:val="105"/>
        </w:numPr>
        <w:shd w:val="clear" w:color="auto" w:fill="auto"/>
        <w:tabs>
          <w:tab w:pos="1603"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экосистемы на местности со сложным микро- и мезорельефом;</w:t>
      </w:r>
    </w:p>
    <w:p>
      <w:pPr>
        <w:pStyle w:val="Style2"/>
        <w:keepNext w:val="0"/>
        <w:keepLines w:val="0"/>
        <w:widowControl w:val="0"/>
        <w:numPr>
          <w:ilvl w:val="0"/>
          <w:numId w:val="105"/>
        </w:numPr>
        <w:shd w:val="clear" w:color="auto" w:fill="auto"/>
        <w:tabs>
          <w:tab w:pos="1603"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истоки крупных рек;</w:t>
      </w:r>
    </w:p>
    <w:p>
      <w:pPr>
        <w:pStyle w:val="Style2"/>
        <w:keepNext w:val="0"/>
        <w:keepLines w:val="0"/>
        <w:widowControl w:val="0"/>
        <w:numPr>
          <w:ilvl w:val="0"/>
          <w:numId w:val="105"/>
        </w:numPr>
        <w:shd w:val="clear" w:color="auto" w:fill="auto"/>
        <w:tabs>
          <w:tab w:pos="1603"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естественные пойменные и приустьевые участки рек;</w:t>
      </w:r>
    </w:p>
    <w:p>
      <w:pPr>
        <w:pStyle w:val="Style2"/>
        <w:keepNext w:val="0"/>
        <w:keepLines w:val="0"/>
        <w:widowControl w:val="0"/>
        <w:numPr>
          <w:ilvl w:val="0"/>
          <w:numId w:val="105"/>
        </w:numPr>
        <w:shd w:val="clear" w:color="auto" w:fill="auto"/>
        <w:tabs>
          <w:tab w:pos="916"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малые реки, в первую очередь с сохранившимися в естественном состоянии водосборными бассейнами;</w:t>
      </w:r>
    </w:p>
    <w:p>
      <w:pPr>
        <w:pStyle w:val="Style2"/>
        <w:keepNext w:val="0"/>
        <w:keepLines w:val="0"/>
        <w:widowControl w:val="0"/>
        <w:numPr>
          <w:ilvl w:val="0"/>
          <w:numId w:val="105"/>
        </w:numPr>
        <w:shd w:val="clear" w:color="auto" w:fill="auto"/>
        <w:tabs>
          <w:tab w:pos="918"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переходные и верховые болота, определяющие водный режим окружающих их территорий;</w:t>
      </w:r>
    </w:p>
    <w:p>
      <w:pPr>
        <w:pStyle w:val="Style2"/>
        <w:keepNext w:val="0"/>
        <w:keepLines w:val="0"/>
        <w:widowControl w:val="0"/>
        <w:numPr>
          <w:ilvl w:val="0"/>
          <w:numId w:val="105"/>
        </w:numPr>
        <w:shd w:val="clear" w:color="auto" w:fill="auto"/>
        <w:tabs>
          <w:tab w:pos="918"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эталонные естественные лесные массивы, в первую очередь включающие эталонные участки коренных (еловых) старовозрастных лесов, сосновых старовозрастных лесов и старовозрастных лесов с участием широколиственных пород;</w:t>
      </w:r>
    </w:p>
    <w:p>
      <w:pPr>
        <w:pStyle w:val="Style2"/>
        <w:keepNext w:val="0"/>
        <w:keepLines w:val="0"/>
        <w:widowControl w:val="0"/>
        <w:numPr>
          <w:ilvl w:val="0"/>
          <w:numId w:val="105"/>
        </w:numPr>
        <w:shd w:val="clear" w:color="auto" w:fill="auto"/>
        <w:tabs>
          <w:tab w:pos="916"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места скопления животных (в особенности места отдыха и кормежки перелетных птиц, места массового гнездования птиц, места щенения и залежек тюленей, нерестилища лососевых рыб, места массовых зимовок летучих мышей);</w:t>
      </w:r>
    </w:p>
    <w:p>
      <w:pPr>
        <w:pStyle w:val="Style2"/>
        <w:keepNext w:val="0"/>
        <w:keepLines w:val="0"/>
        <w:widowControl w:val="0"/>
        <w:numPr>
          <w:ilvl w:val="0"/>
          <w:numId w:val="105"/>
        </w:numPr>
        <w:shd w:val="clear" w:color="auto" w:fill="auto"/>
        <w:tabs>
          <w:tab w:pos="916"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местообитания редких и находящихся под угрозой исчезновения видов флоры и фауны, ареалы редких и находящихся под угрозой исчезновения типов почв;</w:t>
      </w:r>
    </w:p>
    <w:p>
      <w:pPr>
        <w:pStyle w:val="Style2"/>
        <w:keepNext w:val="0"/>
        <w:keepLines w:val="0"/>
        <w:widowControl w:val="0"/>
        <w:numPr>
          <w:ilvl w:val="0"/>
          <w:numId w:val="105"/>
        </w:numPr>
        <w:shd w:val="clear" w:color="auto" w:fill="auto"/>
        <w:tabs>
          <w:tab w:pos="916"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природные объекты, имеющие ограниченное распространение на территории области (редкие и уникальные природные объекты);</w:t>
      </w:r>
    </w:p>
    <w:p>
      <w:pPr>
        <w:pStyle w:val="Style2"/>
        <w:keepNext w:val="0"/>
        <w:keepLines w:val="0"/>
        <w:widowControl w:val="0"/>
        <w:numPr>
          <w:ilvl w:val="0"/>
          <w:numId w:val="103"/>
        </w:numPr>
        <w:shd w:val="clear" w:color="auto" w:fill="auto"/>
        <w:tabs>
          <w:tab w:pos="1033"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сохранение «коридоров» между крупными ООПТ для обеспечения процесса перераспределения особей различных видов флоры и фауны и других процессов самоподдержания экосистем;</w:t>
      </w:r>
    </w:p>
    <w:p>
      <w:pPr>
        <w:pStyle w:val="Style2"/>
        <w:keepNext w:val="0"/>
        <w:keepLines w:val="0"/>
        <w:widowControl w:val="0"/>
        <w:numPr>
          <w:ilvl w:val="0"/>
          <w:numId w:val="103"/>
        </w:numPr>
        <w:shd w:val="clear" w:color="auto" w:fill="auto"/>
        <w:tabs>
          <w:tab w:pos="1042" w:val="left"/>
        </w:tabs>
        <w:bidi w:val="0"/>
        <w:spacing w:before="0" w:after="0" w:line="240" w:lineRule="auto"/>
        <w:ind w:left="0" w:right="0" w:firstLine="720"/>
        <w:jc w:val="both"/>
        <w:sectPr>
          <w:footnotePr>
            <w:pos w:val="pageBottom"/>
            <w:numFmt w:val="decimal"/>
            <w:numRestart w:val="continuous"/>
          </w:footnotePr>
          <w:pgSz w:w="11900" w:h="16840"/>
          <w:pgMar w:top="1096" w:right="917" w:bottom="847" w:left="974" w:header="668" w:footer="3" w:gutter="0"/>
          <w:cols w:space="720"/>
          <w:noEndnote/>
          <w:rtlGutter w:val="0"/>
          <w:docGrid w:linePitch="360"/>
        </w:sectPr>
      </w:pPr>
      <w:r>
        <w:rPr>
          <w:color w:val="000000"/>
          <w:spacing w:val="0"/>
          <w:w w:val="100"/>
          <w:position w:val="0"/>
          <w:sz w:val="24"/>
          <w:szCs w:val="24"/>
          <w:shd w:val="clear" w:color="auto" w:fill="auto"/>
          <w:lang w:val="ru-RU" w:eastAsia="ru-RU" w:bidi="ru-RU"/>
        </w:rPr>
        <w:t>обеспечение экологических связей ООПТ Ленинградской области и ООПТ соседних субъектов Российской Федерации, в том числе сохранение участков наименее трансформированных экосистем на границе Ленинградской области и города Санкт- Петербурга.</w:t>
      </w:r>
    </w:p>
    <w:p>
      <w:pPr>
        <w:pStyle w:val="Style10"/>
        <w:keepNext/>
        <w:keepLines/>
        <w:widowControl w:val="0"/>
        <w:shd w:val="clear" w:color="auto" w:fill="auto"/>
        <w:bidi w:val="0"/>
        <w:spacing w:before="0" w:line="240" w:lineRule="auto"/>
        <w:ind w:left="0" w:right="0" w:firstLine="0"/>
        <w:jc w:val="center"/>
        <w:rPr>
          <w:sz w:val="24"/>
          <w:szCs w:val="24"/>
        </w:rPr>
      </w:pPr>
      <w:bookmarkStart w:id="248" w:name="bookmark248"/>
      <w:bookmarkStart w:id="249" w:name="bookmark249"/>
      <w:bookmarkStart w:id="250" w:name="bookmark250"/>
      <w:r>
        <w:rPr>
          <w:color w:val="000000"/>
          <w:spacing w:val="0"/>
          <w:w w:val="100"/>
          <w:position w:val="0"/>
          <w:sz w:val="24"/>
          <w:szCs w:val="24"/>
          <w:shd w:val="clear" w:color="auto" w:fill="auto"/>
          <w:lang w:val="ru-RU" w:eastAsia="ru-RU" w:bidi="ru-RU"/>
        </w:rPr>
        <w:t xml:space="preserve">ЧАСТЬ </w:t>
      </w:r>
      <w:r>
        <w:rPr>
          <w:color w:val="000000"/>
          <w:spacing w:val="0"/>
          <w:w w:val="100"/>
          <w:position w:val="0"/>
          <w:sz w:val="24"/>
          <w:szCs w:val="24"/>
          <w:shd w:val="clear" w:color="auto" w:fill="auto"/>
          <w:lang w:val="en-US" w:eastAsia="en-US" w:bidi="en-US"/>
        </w:rPr>
        <w:t xml:space="preserve">III. </w:t>
      </w:r>
      <w:r>
        <w:rPr>
          <w:color w:val="000000"/>
          <w:spacing w:val="0"/>
          <w:w w:val="100"/>
          <w:position w:val="0"/>
          <w:sz w:val="24"/>
          <w:szCs w:val="24"/>
          <w:shd w:val="clear" w:color="auto" w:fill="auto"/>
          <w:lang w:val="ru-RU" w:eastAsia="ru-RU" w:bidi="ru-RU"/>
        </w:rPr>
        <w:t>СОСТОЯНИЕ И ИСПОЛЬЗОВАНИЕ ОСНОВНЫХ ВИДОВ ПРИРОДНЫХ</w:t>
        <w:br/>
        <w:t>РЕСУРСОВ</w:t>
      </w:r>
      <w:bookmarkEnd w:id="250"/>
      <w:bookmarkEnd w:id="248"/>
      <w:bookmarkEnd w:id="249"/>
    </w:p>
    <w:p>
      <w:pPr>
        <w:pStyle w:val="Style2"/>
        <w:keepNext w:val="0"/>
        <w:keepLines w:val="0"/>
        <w:widowControl w:val="0"/>
        <w:shd w:val="clear" w:color="auto" w:fill="auto"/>
        <w:bidi w:val="0"/>
        <w:spacing w:before="0" w:after="320" w:line="240" w:lineRule="auto"/>
        <w:ind w:left="0" w:right="0" w:firstLine="0"/>
        <w:jc w:val="center"/>
      </w:pPr>
      <w:r>
        <w:rPr>
          <w:b/>
          <w:bCs/>
          <w:color w:val="000000"/>
          <w:spacing w:val="0"/>
          <w:w w:val="100"/>
          <w:position w:val="0"/>
          <w:sz w:val="24"/>
          <w:szCs w:val="24"/>
          <w:shd w:val="clear" w:color="auto" w:fill="auto"/>
          <w:lang w:val="ru-RU" w:eastAsia="ru-RU" w:bidi="ru-RU"/>
        </w:rPr>
        <w:t>1. ЗЕМЛИ ЛЕСНОГО ФОНДА ЛЕНИНГРАДСКОЙ ОБЛАСТИ</w:t>
      </w:r>
    </w:p>
    <w:p>
      <w:pPr>
        <w:pStyle w:val="Style10"/>
        <w:keepNext/>
        <w:keepLines/>
        <w:widowControl w:val="0"/>
        <w:shd w:val="clear" w:color="auto" w:fill="auto"/>
        <w:bidi w:val="0"/>
        <w:spacing w:before="0" w:line="264" w:lineRule="auto"/>
        <w:ind w:left="0" w:right="0" w:firstLine="0"/>
        <w:jc w:val="center"/>
      </w:pPr>
      <w:bookmarkStart w:id="252" w:name="bookmark252"/>
      <w:r>
        <w:rPr>
          <w:color w:val="000000"/>
          <w:spacing w:val="0"/>
          <w:w w:val="100"/>
          <w:position w:val="0"/>
          <w:shd w:val="clear" w:color="auto" w:fill="auto"/>
          <w:lang w:val="ru-RU" w:eastAsia="ru-RU" w:bidi="ru-RU"/>
        </w:rPr>
        <w:t>1.1. Общие сведения</w:t>
      </w:r>
      <w:bookmarkEnd w:id="252"/>
    </w:p>
    <w:p>
      <w:pPr>
        <w:pStyle w:val="Style2"/>
        <w:keepNext w:val="0"/>
        <w:keepLines w:val="0"/>
        <w:widowControl w:val="0"/>
        <w:shd w:val="clear" w:color="auto" w:fill="auto"/>
        <w:bidi w:val="0"/>
        <w:spacing w:before="0" w:after="0" w:line="240" w:lineRule="auto"/>
        <w:ind w:left="0" w:right="0" w:firstLine="780"/>
        <w:jc w:val="both"/>
      </w:pPr>
      <w:bookmarkStart w:id="254" w:name="bookmark254"/>
      <w:r>
        <w:rPr>
          <w:color w:val="000000"/>
          <w:spacing w:val="0"/>
          <w:w w:val="100"/>
          <w:position w:val="0"/>
          <w:sz w:val="24"/>
          <w:szCs w:val="24"/>
          <w:shd w:val="clear" w:color="auto" w:fill="auto"/>
          <w:lang w:val="ru-RU" w:eastAsia="ru-RU" w:bidi="ru-RU"/>
        </w:rPr>
        <w:t>На землях лесного фонда Ленинградской области действуют 19 лесничеств с 277 участковыми лесничествами, находящимися в ведении Комитета по природным ресурсам Ленинградской области.</w:t>
      </w:r>
      <w:bookmarkEnd w:id="254"/>
    </w:p>
    <w:p>
      <w:pPr>
        <w:pStyle w:val="Style2"/>
        <w:keepNext w:val="0"/>
        <w:keepLines w:val="0"/>
        <w:widowControl w:val="0"/>
        <w:shd w:val="clear" w:color="auto" w:fill="auto"/>
        <w:bidi w:val="0"/>
        <w:spacing w:before="0" w:after="0" w:line="240" w:lineRule="auto"/>
        <w:ind w:left="0" w:right="0" w:firstLine="780"/>
        <w:jc w:val="both"/>
      </w:pPr>
      <w:r>
        <w:rPr>
          <w:color w:val="000000"/>
          <w:spacing w:val="0"/>
          <w:w w:val="100"/>
          <w:position w:val="0"/>
          <w:sz w:val="24"/>
          <w:szCs w:val="24"/>
          <w:shd w:val="clear" w:color="auto" w:fill="auto"/>
          <w:lang w:val="ru-RU" w:eastAsia="ru-RU" w:bidi="ru-RU"/>
        </w:rPr>
        <w:t>Лесничества являются филиалами Ленинградского областного государственного казенного учреждения «Управление лесами Ленинградской области», которое находится в ведении Комитета по природным ресурсам Ленинградской области.</w:t>
      </w:r>
    </w:p>
    <w:p>
      <w:pPr>
        <w:pStyle w:val="Style2"/>
        <w:keepNext w:val="0"/>
        <w:keepLines w:val="0"/>
        <w:widowControl w:val="0"/>
        <w:shd w:val="clear" w:color="auto" w:fill="auto"/>
        <w:bidi w:val="0"/>
        <w:spacing w:before="0" w:after="0" w:line="240" w:lineRule="auto"/>
        <w:ind w:left="0" w:right="0" w:firstLine="780"/>
        <w:jc w:val="both"/>
      </w:pPr>
      <w:r>
        <w:rPr>
          <w:color w:val="000000"/>
          <w:spacing w:val="0"/>
          <w:w w:val="100"/>
          <w:position w:val="0"/>
          <w:sz w:val="24"/>
          <w:szCs w:val="24"/>
          <w:shd w:val="clear" w:color="auto" w:fill="auto"/>
          <w:lang w:val="ru-RU" w:eastAsia="ru-RU" w:bidi="ru-RU"/>
        </w:rPr>
        <w:t>Леса Ленинградской области относятся к таежной лесорастительной зоне - Балтийско- Белозерскому таёжному району Российской Федерации.</w:t>
      </w:r>
    </w:p>
    <w:p>
      <w:pPr>
        <w:pStyle w:val="Style2"/>
        <w:keepNext w:val="0"/>
        <w:keepLines w:val="0"/>
        <w:widowControl w:val="0"/>
        <w:shd w:val="clear" w:color="auto" w:fill="auto"/>
        <w:bidi w:val="0"/>
        <w:spacing w:before="0" w:after="0" w:line="240" w:lineRule="auto"/>
        <w:ind w:left="0" w:right="0" w:firstLine="780"/>
        <w:jc w:val="both"/>
      </w:pPr>
      <w:r>
        <w:rPr>
          <w:color w:val="000000"/>
          <w:spacing w:val="0"/>
          <w:w w:val="100"/>
          <w:position w:val="0"/>
          <w:sz w:val="24"/>
          <w:szCs w:val="24"/>
          <w:shd w:val="clear" w:color="auto" w:fill="auto"/>
          <w:lang w:val="ru-RU" w:eastAsia="ru-RU" w:bidi="ru-RU"/>
        </w:rPr>
        <w:t>Общая площадь земель лесного фонда в Ленинградской области составляет 5678,8 тыс. га, 83,1% составляют лесные земли.</w:t>
      </w:r>
    </w:p>
    <w:p>
      <w:pPr>
        <w:pStyle w:val="Style23"/>
        <w:keepNext w:val="0"/>
        <w:keepLines w:val="0"/>
        <w:widowControl w:val="0"/>
        <w:shd w:val="clear" w:color="auto" w:fill="auto"/>
        <w:bidi w:val="0"/>
        <w:spacing w:before="0" w:after="0" w:line="240" w:lineRule="auto"/>
        <w:ind w:left="0" w:right="0" w:firstLine="0"/>
        <w:jc w:val="right"/>
        <w:rPr>
          <w:sz w:val="24"/>
          <w:szCs w:val="24"/>
        </w:rPr>
      </w:pPr>
      <w:r>
        <w:rPr>
          <w:b w:val="0"/>
          <w:bCs w:val="0"/>
          <w:color w:val="000000"/>
          <w:spacing w:val="0"/>
          <w:w w:val="100"/>
          <w:position w:val="0"/>
          <w:sz w:val="24"/>
          <w:szCs w:val="24"/>
          <w:u w:val="none"/>
          <w:shd w:val="clear" w:color="auto" w:fill="auto"/>
          <w:lang w:val="ru-RU" w:eastAsia="ru-RU" w:bidi="ru-RU"/>
        </w:rPr>
        <w:t>Таблица 1.1.</w:t>
      </w:r>
    </w:p>
    <w:p>
      <w:pPr>
        <w:pStyle w:val="Style23"/>
        <w:keepNext w:val="0"/>
        <w:keepLines w:val="0"/>
        <w:widowControl w:val="0"/>
        <w:shd w:val="clear" w:color="auto" w:fill="auto"/>
        <w:bidi w:val="0"/>
        <w:spacing w:before="0" w:after="0" w:line="240" w:lineRule="auto"/>
        <w:ind w:left="1094" w:right="0" w:firstLine="0"/>
        <w:jc w:val="left"/>
        <w:rPr>
          <w:sz w:val="24"/>
          <w:szCs w:val="24"/>
        </w:rPr>
      </w:pPr>
      <w:r>
        <w:rPr>
          <w:color w:val="000000"/>
          <w:spacing w:val="0"/>
          <w:w w:val="100"/>
          <w:position w:val="0"/>
          <w:sz w:val="24"/>
          <w:szCs w:val="24"/>
          <w:shd w:val="clear" w:color="auto" w:fill="auto"/>
          <w:lang w:val="ru-RU" w:eastAsia="ru-RU" w:bidi="ru-RU"/>
        </w:rPr>
        <w:t>Сведения о площадях земель лесного фонда Ленинградской области</w:t>
      </w:r>
    </w:p>
    <w:tbl>
      <w:tblPr>
        <w:tblOverlap w:val="never"/>
        <w:jc w:val="center"/>
        <w:tblLayout w:type="fixed"/>
      </w:tblPr>
      <w:tblGrid>
        <w:gridCol w:w="5971"/>
        <w:gridCol w:w="2160"/>
        <w:gridCol w:w="1670"/>
      </w:tblGrid>
      <w:tr>
        <w:trPr>
          <w:trHeight w:val="581"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Наименование категории земель</w:t>
            </w:r>
          </w:p>
        </w:tc>
        <w:tc>
          <w:tcPr>
            <w:gridSpan w:val="2"/>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Данные государственного лесного реестра на 01.01.2021</w:t>
            </w:r>
          </w:p>
        </w:tc>
      </w:tr>
      <w:tr>
        <w:trPr>
          <w:trHeight w:val="389"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Площадь, тыс. га</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w:t>
            </w:r>
          </w:p>
        </w:tc>
      </w:tr>
      <w:tr>
        <w:trPr>
          <w:trHeight w:val="283"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 Общая площадь земель лесного фонда</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5681,6</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100</w:t>
            </w:r>
          </w:p>
        </w:tc>
      </w:tr>
      <w:tr>
        <w:trPr>
          <w:trHeight w:val="288"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 Лесные земли - всего</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4717,7</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83,0</w:t>
            </w:r>
          </w:p>
        </w:tc>
      </w:tr>
      <w:tr>
        <w:trPr>
          <w:trHeight w:val="283"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2.1. Покрытые лесной растительностью земли - всего</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4566,2</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80,4</w:t>
            </w:r>
          </w:p>
        </w:tc>
      </w:tr>
      <w:tr>
        <w:trPr>
          <w:trHeight w:val="288"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2.2. Не покрытые лесной растительностью земли - всего</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151,5</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2,6</w:t>
            </w:r>
          </w:p>
        </w:tc>
      </w:tr>
      <w:tr>
        <w:trPr>
          <w:trHeight w:val="298" w:hRule="exact"/>
        </w:trPr>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 Нелесные земли - всего</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963,9</w:t>
            </w:r>
          </w:p>
        </w:tc>
        <w:tc>
          <w:tcPr>
            <w:tcBorders>
              <w:top w:val="single" w:sz="4"/>
              <w:left w:val="single" w:sz="4"/>
              <w:bottom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17,0</w:t>
            </w:r>
          </w:p>
        </w:tc>
      </w:tr>
    </w:tbl>
    <w:p>
      <w:pPr>
        <w:widowControl w:val="0"/>
        <w:spacing w:after="259" w:line="1" w:lineRule="exact"/>
      </w:pPr>
    </w:p>
    <w:p>
      <w:pPr>
        <w:pStyle w:val="Style2"/>
        <w:keepNext w:val="0"/>
        <w:keepLines w:val="0"/>
        <w:widowControl w:val="0"/>
        <w:shd w:val="clear" w:color="auto" w:fill="auto"/>
        <w:tabs>
          <w:tab w:pos="9367" w:val="left"/>
        </w:tabs>
        <w:bidi w:val="0"/>
        <w:spacing w:before="0" w:after="0" w:line="240" w:lineRule="auto"/>
        <w:ind w:left="0" w:right="0" w:firstLine="780"/>
        <w:jc w:val="both"/>
      </w:pPr>
      <w:r>
        <w:rPr>
          <w:color w:val="000000"/>
          <w:spacing w:val="0"/>
          <w:w w:val="100"/>
          <w:position w:val="0"/>
          <w:sz w:val="24"/>
          <w:szCs w:val="24"/>
          <w:shd w:val="clear" w:color="auto" w:fill="auto"/>
          <w:lang w:val="ru-RU" w:eastAsia="ru-RU" w:bidi="ru-RU"/>
        </w:rPr>
        <w:t>В Ленинградской области преобладают хвойные насаждения (59</w:t>
        <w:tab/>
        <w:t>%).</w:t>
      </w:r>
    </w:p>
    <w:p>
      <w:pPr>
        <w:pStyle w:val="Style2"/>
        <w:keepNext w:val="0"/>
        <w:keepLines w:val="0"/>
        <w:widowControl w:val="0"/>
        <w:shd w:val="clear" w:color="auto" w:fill="auto"/>
        <w:tabs>
          <w:tab w:pos="4411" w:val="left"/>
        </w:tabs>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Мягколиственные леса составляют 41</w:t>
        <w:tab/>
        <w:t>% от общей площади земель лесного фонда.</w:t>
      </w:r>
    </w:p>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Основными лесообразующими породами являются сосна (32 %), береза (31 %) и ель (27 %).</w:t>
      </w:r>
    </w:p>
    <w:p>
      <w:pPr>
        <w:pStyle w:val="Style2"/>
        <w:keepNext w:val="0"/>
        <w:keepLines w:val="0"/>
        <w:widowControl w:val="0"/>
        <w:shd w:val="clear" w:color="auto" w:fill="auto"/>
        <w:bidi w:val="0"/>
        <w:spacing w:before="0" w:after="0" w:line="240" w:lineRule="auto"/>
        <w:ind w:left="0" w:right="0" w:firstLine="780"/>
        <w:jc w:val="both"/>
      </w:pPr>
      <w:r>
        <w:rPr>
          <w:color w:val="000000"/>
          <w:spacing w:val="0"/>
          <w:w w:val="100"/>
          <w:position w:val="0"/>
          <w:sz w:val="24"/>
          <w:szCs w:val="24"/>
          <w:shd w:val="clear" w:color="auto" w:fill="auto"/>
          <w:lang w:val="ru-RU" w:eastAsia="ru-RU" w:bidi="ru-RU"/>
        </w:rPr>
        <w:t>Анализ современной структуры лесных насаждений по группам древесных пород и группам возраста в целом по области и в разрезе лесничеств показывает следующее.</w:t>
      </w:r>
    </w:p>
    <w:p>
      <w:pPr>
        <w:pStyle w:val="Style2"/>
        <w:keepNext w:val="0"/>
        <w:keepLines w:val="0"/>
        <w:widowControl w:val="0"/>
        <w:shd w:val="clear" w:color="auto" w:fill="auto"/>
        <w:bidi w:val="0"/>
        <w:spacing w:before="0" w:after="260" w:line="240" w:lineRule="auto"/>
        <w:ind w:left="0" w:right="0" w:firstLine="780"/>
        <w:jc w:val="both"/>
      </w:pPr>
      <w:bookmarkStart w:id="255" w:name="bookmark255"/>
      <w:r>
        <w:rPr>
          <w:color w:val="000000"/>
          <w:spacing w:val="0"/>
          <w:w w:val="100"/>
          <w:position w:val="0"/>
          <w:sz w:val="24"/>
          <w:szCs w:val="24"/>
          <w:shd w:val="clear" w:color="auto" w:fill="auto"/>
          <w:lang w:val="ru-RU" w:eastAsia="ru-RU" w:bidi="ru-RU"/>
        </w:rPr>
        <w:t>В пределах хозяйств возрастное распределение неравномерно. В хвойном хозяйстве резких различий в распределении по группам возраста не наблюдается, однако преобладают спелые и перестойные древостои (30 % от площади хвойных).</w:t>
      </w:r>
      <w:bookmarkEnd w:id="255"/>
    </w:p>
    <w:p>
      <w:pPr>
        <w:pStyle w:val="Style10"/>
        <w:keepNext/>
        <w:keepLines/>
        <w:widowControl w:val="0"/>
        <w:shd w:val="clear" w:color="auto" w:fill="auto"/>
        <w:bidi w:val="0"/>
        <w:spacing w:before="0"/>
        <w:ind w:left="0" w:right="0" w:firstLine="0"/>
        <w:jc w:val="center"/>
      </w:pPr>
      <w:bookmarkStart w:id="256" w:name="bookmark256"/>
      <w:r>
        <w:rPr>
          <w:color w:val="000000"/>
          <w:spacing w:val="0"/>
          <w:w w:val="100"/>
          <w:position w:val="0"/>
          <w:shd w:val="clear" w:color="auto" w:fill="auto"/>
          <w:lang w:val="ru-RU" w:eastAsia="ru-RU" w:bidi="ru-RU"/>
        </w:rPr>
        <w:t>1.2. Категории защитных лесов</w:t>
      </w:r>
      <w:bookmarkEnd w:id="256"/>
    </w:p>
    <w:p>
      <w:pPr>
        <w:pStyle w:val="Style2"/>
        <w:keepNext w:val="0"/>
        <w:keepLines w:val="0"/>
        <w:widowControl w:val="0"/>
        <w:shd w:val="clear" w:color="auto" w:fill="auto"/>
        <w:bidi w:val="0"/>
        <w:spacing w:before="0" w:after="0" w:line="240" w:lineRule="auto"/>
        <w:ind w:left="0" w:right="0" w:firstLine="780"/>
        <w:jc w:val="both"/>
      </w:pPr>
      <w:r>
        <w:rPr>
          <w:color w:val="000000"/>
          <w:spacing w:val="0"/>
          <w:w w:val="100"/>
          <w:position w:val="0"/>
          <w:sz w:val="24"/>
          <w:szCs w:val="24"/>
          <w:shd w:val="clear" w:color="auto" w:fill="auto"/>
          <w:lang w:val="ru-RU" w:eastAsia="ru-RU" w:bidi="ru-RU"/>
        </w:rPr>
        <w:t>Общая площадь защитных лесов составляет 2366,7 тыс. га.</w:t>
      </w:r>
    </w:p>
    <w:p>
      <w:pPr>
        <w:pStyle w:val="Style2"/>
        <w:keepNext w:val="0"/>
        <w:keepLines w:val="0"/>
        <w:widowControl w:val="0"/>
        <w:shd w:val="clear" w:color="auto" w:fill="auto"/>
        <w:bidi w:val="0"/>
        <w:spacing w:before="0" w:after="0" w:line="240" w:lineRule="auto"/>
        <w:ind w:left="0" w:right="0" w:firstLine="780"/>
        <w:jc w:val="both"/>
      </w:pPr>
      <w:r>
        <w:rPr>
          <w:color w:val="000000"/>
          <w:spacing w:val="0"/>
          <w:w w:val="100"/>
          <w:position w:val="0"/>
          <w:sz w:val="24"/>
          <w:szCs w:val="24"/>
          <w:shd w:val="clear" w:color="auto" w:fill="auto"/>
          <w:lang w:val="ru-RU" w:eastAsia="ru-RU" w:bidi="ru-RU"/>
        </w:rPr>
        <w:t>Основными направлениями деятельности по сохранению качества окружающей среды и природных компонентов в лесах Ленинградской области являются:</w:t>
      </w:r>
    </w:p>
    <w:p>
      <w:pPr>
        <w:pStyle w:val="Style2"/>
        <w:keepNext w:val="0"/>
        <w:keepLines w:val="0"/>
        <w:widowControl w:val="0"/>
        <w:numPr>
          <w:ilvl w:val="0"/>
          <w:numId w:val="107"/>
        </w:numPr>
        <w:shd w:val="clear" w:color="auto" w:fill="auto"/>
        <w:tabs>
          <w:tab w:pos="951" w:val="left"/>
        </w:tabs>
        <w:bidi w:val="0"/>
        <w:spacing w:before="0" w:after="0" w:line="240" w:lineRule="auto"/>
        <w:ind w:left="0" w:right="0" w:firstLine="780"/>
        <w:jc w:val="both"/>
      </w:pPr>
      <w:r>
        <w:rPr>
          <w:color w:val="000000"/>
          <w:spacing w:val="0"/>
          <w:w w:val="100"/>
          <w:position w:val="0"/>
          <w:sz w:val="24"/>
          <w:szCs w:val="24"/>
          <w:shd w:val="clear" w:color="auto" w:fill="auto"/>
          <w:lang w:val="ru-RU" w:eastAsia="ru-RU" w:bidi="ru-RU"/>
        </w:rPr>
        <w:t>сохранение средообразующих, водоохранных, защитных, санитарно-гигиенических, оздоровительных и иных полезных функций лесов;</w:t>
      </w:r>
    </w:p>
    <w:p>
      <w:pPr>
        <w:pStyle w:val="Style2"/>
        <w:keepNext w:val="0"/>
        <w:keepLines w:val="0"/>
        <w:widowControl w:val="0"/>
        <w:numPr>
          <w:ilvl w:val="0"/>
          <w:numId w:val="107"/>
        </w:numPr>
        <w:shd w:val="clear" w:color="auto" w:fill="auto"/>
        <w:tabs>
          <w:tab w:pos="951" w:val="left"/>
        </w:tabs>
        <w:bidi w:val="0"/>
        <w:spacing w:before="0" w:after="0" w:line="240" w:lineRule="auto"/>
        <w:ind w:left="0" w:right="0" w:firstLine="780"/>
        <w:jc w:val="both"/>
      </w:pPr>
      <w:r>
        <w:rPr>
          <w:color w:val="000000"/>
          <w:spacing w:val="0"/>
          <w:w w:val="100"/>
          <w:position w:val="0"/>
          <w:sz w:val="24"/>
          <w:szCs w:val="24"/>
          <w:shd w:val="clear" w:color="auto" w:fill="auto"/>
          <w:lang w:val="ru-RU" w:eastAsia="ru-RU" w:bidi="ru-RU"/>
        </w:rPr>
        <w:t>снижение негативного воздействия хозяйственной и иной деятельности на окружающую среду в соответствии с принятыми стандартами за счет использования современных технологий с учетом экономических и социальных факторов;</w:t>
      </w:r>
    </w:p>
    <w:p>
      <w:pPr>
        <w:pStyle w:val="Style2"/>
        <w:keepNext w:val="0"/>
        <w:keepLines w:val="0"/>
        <w:widowControl w:val="0"/>
        <w:numPr>
          <w:ilvl w:val="0"/>
          <w:numId w:val="107"/>
        </w:numPr>
        <w:shd w:val="clear" w:color="auto" w:fill="auto"/>
        <w:tabs>
          <w:tab w:pos="1649" w:val="left"/>
        </w:tabs>
        <w:bidi w:val="0"/>
        <w:spacing w:before="0" w:after="0" w:line="240" w:lineRule="auto"/>
        <w:ind w:left="0" w:right="0" w:firstLine="780"/>
        <w:jc w:val="both"/>
      </w:pPr>
      <w:r>
        <w:rPr>
          <w:color w:val="000000"/>
          <w:spacing w:val="0"/>
          <w:w w:val="100"/>
          <w:position w:val="0"/>
          <w:sz w:val="24"/>
          <w:szCs w:val="24"/>
          <w:shd w:val="clear" w:color="auto" w:fill="auto"/>
          <w:lang w:val="ru-RU" w:eastAsia="ru-RU" w:bidi="ru-RU"/>
        </w:rPr>
        <w:t>использование лесов способами, не наносящими вреда окружающей среде;</w:t>
      </w:r>
    </w:p>
    <w:p>
      <w:pPr>
        <w:pStyle w:val="Style2"/>
        <w:keepNext w:val="0"/>
        <w:keepLines w:val="0"/>
        <w:widowControl w:val="0"/>
        <w:numPr>
          <w:ilvl w:val="0"/>
          <w:numId w:val="107"/>
        </w:numPr>
        <w:shd w:val="clear" w:color="auto" w:fill="auto"/>
        <w:tabs>
          <w:tab w:pos="1649" w:val="left"/>
        </w:tabs>
        <w:bidi w:val="0"/>
        <w:spacing w:before="0" w:after="0" w:line="240" w:lineRule="auto"/>
        <w:ind w:left="0" w:right="0" w:firstLine="780"/>
        <w:jc w:val="both"/>
      </w:pPr>
      <w:r>
        <w:rPr>
          <w:color w:val="000000"/>
          <w:spacing w:val="0"/>
          <w:w w:val="100"/>
          <w:position w:val="0"/>
          <w:sz w:val="24"/>
          <w:szCs w:val="24"/>
          <w:shd w:val="clear" w:color="auto" w:fill="auto"/>
          <w:lang w:val="ru-RU" w:eastAsia="ru-RU" w:bidi="ru-RU"/>
        </w:rPr>
        <w:t>возмещение ущерба, нанесенного окружающей среде.</w:t>
      </w:r>
    </w:p>
    <w:p>
      <w:pPr>
        <w:pStyle w:val="Style2"/>
        <w:keepNext w:val="0"/>
        <w:keepLines w:val="0"/>
        <w:widowControl w:val="0"/>
        <w:shd w:val="clear" w:color="auto" w:fill="auto"/>
        <w:bidi w:val="0"/>
        <w:spacing w:before="0" w:after="260" w:line="240" w:lineRule="auto"/>
        <w:ind w:left="0" w:right="0" w:firstLine="780"/>
        <w:jc w:val="both"/>
      </w:pPr>
      <w:r>
        <w:rPr>
          <w:color w:val="000000"/>
          <w:spacing w:val="0"/>
          <w:w w:val="100"/>
          <w:position w:val="0"/>
          <w:sz w:val="24"/>
          <w:szCs w:val="24"/>
          <w:shd w:val="clear" w:color="auto" w:fill="auto"/>
          <w:lang w:val="ru-RU" w:eastAsia="ru-RU" w:bidi="ru-RU"/>
        </w:rPr>
        <w:t>С целью сохранения окружающей среды и биоразнообразия в лесах Ленинградской области в соответствии с действующим законодательством соблюдаются ограничения использования лесов, порядок которых определен статьей 27 Лесного кодекса РФ.</w:t>
      </w:r>
      <w:r>
        <w:br w:type="page"/>
      </w:r>
    </w:p>
    <w:p>
      <w:pPr>
        <w:pStyle w:val="Style2"/>
        <w:keepNext w:val="0"/>
        <w:keepLines w:val="0"/>
        <w:widowControl w:val="0"/>
        <w:shd w:val="clear" w:color="auto" w:fill="auto"/>
        <w:bidi w:val="0"/>
        <w:spacing w:before="0" w:after="0" w:line="240" w:lineRule="auto"/>
        <w:ind w:left="0" w:right="0" w:firstLine="760"/>
        <w:jc w:val="both"/>
      </w:pPr>
      <w:r>
        <w:rPr>
          <w:color w:val="000000"/>
          <w:spacing w:val="0"/>
          <w:w w:val="100"/>
          <w:position w:val="0"/>
          <w:sz w:val="24"/>
          <w:szCs w:val="24"/>
          <w:shd w:val="clear" w:color="auto" w:fill="auto"/>
          <w:lang w:val="ru-RU" w:eastAsia="ru-RU" w:bidi="ru-RU"/>
        </w:rPr>
        <w:t>С точки зрения сохранения биологического разнообразия лесов особое значение имеют категории лесных экосистем, объединяемые под названием биологически ценные леса:</w:t>
      </w:r>
    </w:p>
    <w:p>
      <w:pPr>
        <w:pStyle w:val="Style2"/>
        <w:keepNext w:val="0"/>
        <w:keepLines w:val="0"/>
        <w:widowControl w:val="0"/>
        <w:numPr>
          <w:ilvl w:val="0"/>
          <w:numId w:val="107"/>
        </w:numPr>
        <w:shd w:val="clear" w:color="auto" w:fill="auto"/>
        <w:tabs>
          <w:tab w:pos="923" w:val="left"/>
        </w:tabs>
        <w:bidi w:val="0"/>
        <w:spacing w:before="0" w:after="0" w:line="240" w:lineRule="auto"/>
        <w:ind w:left="0" w:right="0" w:firstLine="760"/>
        <w:jc w:val="both"/>
      </w:pPr>
      <w:r>
        <w:rPr>
          <w:color w:val="000000"/>
          <w:spacing w:val="0"/>
          <w:w w:val="100"/>
          <w:position w:val="0"/>
          <w:sz w:val="24"/>
          <w:szCs w:val="24"/>
          <w:shd w:val="clear" w:color="auto" w:fill="auto"/>
          <w:lang w:val="ru-RU" w:eastAsia="ru-RU" w:bidi="ru-RU"/>
        </w:rPr>
        <w:t>близкие к естественным, ненарушенные хозяйственной деятельностью участки старовозрастных лесов;</w:t>
      </w:r>
    </w:p>
    <w:p>
      <w:pPr>
        <w:pStyle w:val="Style2"/>
        <w:keepNext w:val="0"/>
        <w:keepLines w:val="0"/>
        <w:widowControl w:val="0"/>
        <w:numPr>
          <w:ilvl w:val="0"/>
          <w:numId w:val="107"/>
        </w:numPr>
        <w:shd w:val="clear" w:color="auto" w:fill="auto"/>
        <w:tabs>
          <w:tab w:pos="928" w:val="left"/>
        </w:tabs>
        <w:bidi w:val="0"/>
        <w:spacing w:before="0" w:after="0" w:line="240" w:lineRule="auto"/>
        <w:ind w:left="0" w:right="0" w:firstLine="760"/>
        <w:jc w:val="both"/>
      </w:pPr>
      <w:r>
        <w:rPr>
          <w:color w:val="000000"/>
          <w:spacing w:val="0"/>
          <w:w w:val="100"/>
          <w:position w:val="0"/>
          <w:sz w:val="24"/>
          <w:szCs w:val="24"/>
          <w:shd w:val="clear" w:color="auto" w:fill="auto"/>
          <w:lang w:val="ru-RU" w:eastAsia="ru-RU" w:bidi="ru-RU"/>
        </w:rPr>
        <w:t>леса, в которых встречаются популяции редких видов растений и животных, включенных в Красные книги;</w:t>
      </w:r>
    </w:p>
    <w:p>
      <w:pPr>
        <w:pStyle w:val="Style2"/>
        <w:keepNext w:val="0"/>
        <w:keepLines w:val="0"/>
        <w:widowControl w:val="0"/>
        <w:numPr>
          <w:ilvl w:val="0"/>
          <w:numId w:val="107"/>
        </w:numPr>
        <w:shd w:val="clear" w:color="auto" w:fill="auto"/>
        <w:tabs>
          <w:tab w:pos="1629" w:val="left"/>
        </w:tabs>
        <w:bidi w:val="0"/>
        <w:spacing w:before="0" w:after="0" w:line="240" w:lineRule="auto"/>
        <w:ind w:left="0" w:right="0" w:firstLine="760"/>
        <w:jc w:val="both"/>
      </w:pPr>
      <w:r>
        <w:rPr>
          <w:color w:val="000000"/>
          <w:spacing w:val="0"/>
          <w:w w:val="100"/>
          <w:position w:val="0"/>
          <w:sz w:val="24"/>
          <w:szCs w:val="24"/>
          <w:shd w:val="clear" w:color="auto" w:fill="auto"/>
          <w:lang w:val="ru-RU" w:eastAsia="ru-RU" w:bidi="ru-RU"/>
        </w:rPr>
        <w:t>лесные насаждения редких типов или с редкими типами микроместообитаний.</w:t>
      </w:r>
    </w:p>
    <w:p>
      <w:pPr>
        <w:pStyle w:val="Style2"/>
        <w:keepNext w:val="0"/>
        <w:keepLines w:val="0"/>
        <w:widowControl w:val="0"/>
        <w:shd w:val="clear" w:color="auto" w:fill="auto"/>
        <w:bidi w:val="0"/>
        <w:spacing w:before="0" w:after="0" w:line="240" w:lineRule="auto"/>
        <w:ind w:left="0" w:right="0" w:firstLine="760"/>
        <w:jc w:val="both"/>
      </w:pPr>
      <w:r>
        <w:rPr>
          <w:color w:val="000000"/>
          <w:spacing w:val="0"/>
          <w:w w:val="100"/>
          <w:position w:val="0"/>
          <w:sz w:val="24"/>
          <w:szCs w:val="24"/>
          <w:shd w:val="clear" w:color="auto" w:fill="auto"/>
          <w:lang w:val="ru-RU" w:eastAsia="ru-RU" w:bidi="ru-RU"/>
        </w:rPr>
        <w:t>Для лесов Ленинградской области характерно наличие значительных площадей защитных лесов различных категорий защитности. Наибольший удельный вес занимают защитные леса Карельского перешейка, наименьший в восточной части области (Подпорожский, Лодейнопольский районы).</w:t>
      </w:r>
    </w:p>
    <w:p>
      <w:pPr>
        <w:pStyle w:val="Style2"/>
        <w:keepNext w:val="0"/>
        <w:keepLines w:val="0"/>
        <w:widowControl w:val="0"/>
        <w:shd w:val="clear" w:color="auto" w:fill="auto"/>
        <w:bidi w:val="0"/>
        <w:spacing w:before="0" w:after="0" w:line="240" w:lineRule="auto"/>
        <w:ind w:left="0" w:right="0" w:firstLine="0"/>
        <w:jc w:val="right"/>
      </w:pPr>
      <w:r>
        <w:rPr>
          <w:color w:val="000000"/>
          <w:spacing w:val="0"/>
          <w:w w:val="100"/>
          <w:position w:val="0"/>
          <w:sz w:val="24"/>
          <w:szCs w:val="24"/>
          <w:shd w:val="clear" w:color="auto" w:fill="auto"/>
          <w:lang w:val="ru-RU" w:eastAsia="ru-RU" w:bidi="ru-RU"/>
        </w:rPr>
        <w:t>Таблица 1.2.</w:t>
      </w:r>
    </w:p>
    <w:p>
      <w:pPr>
        <w:pStyle w:val="Style23"/>
        <w:keepNext w:val="0"/>
        <w:keepLines w:val="0"/>
        <w:widowControl w:val="0"/>
        <w:shd w:val="clear" w:color="auto" w:fill="auto"/>
        <w:bidi w:val="0"/>
        <w:spacing w:before="0" w:after="0" w:line="240" w:lineRule="auto"/>
        <w:ind w:left="82" w:right="0" w:firstLine="0"/>
        <w:jc w:val="left"/>
        <w:rPr>
          <w:sz w:val="24"/>
          <w:szCs w:val="24"/>
        </w:rPr>
      </w:pPr>
      <w:r>
        <w:rPr>
          <w:color w:val="000000"/>
          <w:spacing w:val="0"/>
          <w:w w:val="100"/>
          <w:position w:val="0"/>
          <w:sz w:val="24"/>
          <w:szCs w:val="24"/>
          <w:shd w:val="clear" w:color="auto" w:fill="auto"/>
          <w:lang w:val="ru-RU" w:eastAsia="ru-RU" w:bidi="ru-RU"/>
        </w:rPr>
        <w:t>Сведения о площадях земель лесного фонда по категориям защитных лесов в 2019 году</w:t>
      </w:r>
    </w:p>
    <w:tbl>
      <w:tblPr>
        <w:tblOverlap w:val="never"/>
        <w:jc w:val="center"/>
        <w:tblLayout w:type="fixed"/>
      </w:tblPr>
      <w:tblGrid>
        <w:gridCol w:w="5390"/>
        <w:gridCol w:w="2266"/>
        <w:gridCol w:w="2088"/>
      </w:tblGrid>
      <w:tr>
        <w:trPr>
          <w:trHeight w:val="922"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540"/>
              <w:jc w:val="left"/>
            </w:pPr>
            <w:r>
              <w:rPr>
                <w:color w:val="000000"/>
                <w:spacing w:val="0"/>
                <w:w w:val="100"/>
                <w:position w:val="0"/>
                <w:sz w:val="24"/>
                <w:szCs w:val="24"/>
                <w:shd w:val="clear" w:color="auto" w:fill="auto"/>
                <w:lang w:val="ru-RU" w:eastAsia="ru-RU" w:bidi="ru-RU"/>
              </w:rPr>
              <w:t>Наименование категорий защитных лесов</w:t>
            </w:r>
          </w:p>
        </w:tc>
        <w:tc>
          <w:tcPr>
            <w:gridSpan w:val="2"/>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Площадь по категориям защитных лесов, выделенных в соответствии с Лесным кодексом (*)</w:t>
            </w:r>
          </w:p>
        </w:tc>
      </w:tr>
      <w:tr>
        <w:trPr>
          <w:trHeight w:val="293"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тыс. га</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w:t>
            </w:r>
          </w:p>
        </w:tc>
      </w:tr>
      <w:tr>
        <w:trPr>
          <w:trHeight w:val="288"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Защитные леса - всего</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2366,7</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51,8</w:t>
            </w:r>
          </w:p>
        </w:tc>
      </w:tr>
      <w:tr>
        <w:trPr>
          <w:trHeight w:val="293"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Леса, расположенные в водоохранных зонах</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205,4</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4,5</w:t>
            </w:r>
          </w:p>
        </w:tc>
      </w:tr>
      <w:tr>
        <w:trPr>
          <w:trHeight w:val="566" w:hRule="exact"/>
        </w:trPr>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Леса, выполняющие функции защиты природных и иных объектов - всего</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279,0</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6,1</w:t>
            </w:r>
          </w:p>
        </w:tc>
      </w:tr>
      <w:tr>
        <w:trPr>
          <w:trHeight w:val="293"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Ценные леса - всего</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1842,5</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40,4</w:t>
            </w:r>
          </w:p>
        </w:tc>
      </w:tr>
      <w:tr>
        <w:trPr>
          <w:trHeight w:val="576" w:hRule="exact"/>
        </w:trPr>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Леса, расположенные на особо охраняемых природных территориях</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39,8</w:t>
            </w:r>
          </w:p>
        </w:tc>
        <w:tc>
          <w:tcPr>
            <w:tcBorders>
              <w:top w:val="single" w:sz="4"/>
              <w:left w:val="single" w:sz="4"/>
              <w:bottom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0,8</w:t>
            </w:r>
          </w:p>
        </w:tc>
      </w:tr>
    </w:tbl>
    <w:p>
      <w:pPr>
        <w:pStyle w:val="Style23"/>
        <w:keepNext w:val="0"/>
        <w:keepLines w:val="0"/>
        <w:widowControl w:val="0"/>
        <w:shd w:val="clear" w:color="auto" w:fill="auto"/>
        <w:bidi w:val="0"/>
        <w:spacing w:before="0" w:after="0" w:line="240" w:lineRule="auto"/>
        <w:ind w:left="43" w:right="0" w:firstLine="0"/>
        <w:jc w:val="left"/>
        <w:rPr>
          <w:sz w:val="24"/>
          <w:szCs w:val="24"/>
        </w:rPr>
      </w:pPr>
      <w:r>
        <w:rPr>
          <w:b w:val="0"/>
          <w:bCs w:val="0"/>
          <w:color w:val="000000"/>
          <w:spacing w:val="0"/>
          <w:w w:val="100"/>
          <w:position w:val="0"/>
          <w:sz w:val="24"/>
          <w:szCs w:val="24"/>
          <w:u w:val="none"/>
          <w:shd w:val="clear" w:color="auto" w:fill="auto"/>
          <w:lang w:val="ru-RU" w:eastAsia="ru-RU" w:bidi="ru-RU"/>
        </w:rPr>
        <w:t>* По данным государственного лесного реестра на 01.01.2021 года.</w:t>
      </w:r>
    </w:p>
    <w:p>
      <w:pPr>
        <w:widowControl w:val="0"/>
        <w:spacing w:after="219" w:line="1" w:lineRule="exact"/>
      </w:pPr>
    </w:p>
    <w:p>
      <w:pPr>
        <w:widowControl w:val="0"/>
        <w:jc w:val="center"/>
        <w:rPr>
          <w:sz w:val="2"/>
          <w:szCs w:val="2"/>
        </w:rPr>
      </w:pPr>
      <w:r>
        <w:drawing>
          <wp:inline>
            <wp:extent cx="6096000" cy="4304030"/>
            <wp:docPr id="205" name="Picutre 205"/>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180"/>
                    <a:stretch/>
                  </pic:blipFill>
                  <pic:spPr>
                    <a:xfrm>
                      <a:ext cx="6096000" cy="4304030"/>
                    </a:xfrm>
                    <a:prstGeom prst="rect"/>
                  </pic:spPr>
                </pic:pic>
              </a:graphicData>
            </a:graphic>
          </wp:inline>
        </w:drawing>
      </w:r>
    </w:p>
    <w:p>
      <w:pPr>
        <w:pStyle w:val="Style21"/>
        <w:keepNext w:val="0"/>
        <w:keepLines w:val="0"/>
        <w:widowControl w:val="0"/>
        <w:shd w:val="clear" w:color="auto" w:fill="auto"/>
        <w:bidi w:val="0"/>
        <w:spacing w:before="0" w:after="0" w:line="240" w:lineRule="auto"/>
        <w:ind w:left="1978" w:right="0" w:firstLine="0"/>
        <w:jc w:val="left"/>
      </w:pPr>
      <w:r>
        <w:rPr>
          <w:color w:val="000000"/>
          <w:spacing w:val="0"/>
          <w:w w:val="100"/>
          <w:position w:val="0"/>
          <w:sz w:val="24"/>
          <w:szCs w:val="24"/>
          <w:shd w:val="clear" w:color="auto" w:fill="auto"/>
          <w:lang w:val="ru-RU" w:eastAsia="ru-RU" w:bidi="ru-RU"/>
        </w:rPr>
        <w:t>Рис. 1.1. Схема защитных категорий лесного фонда</w:t>
      </w:r>
    </w:p>
    <w:p>
      <w:pPr>
        <w:pStyle w:val="Style10"/>
        <w:keepNext/>
        <w:keepLines/>
        <w:widowControl w:val="0"/>
        <w:numPr>
          <w:ilvl w:val="1"/>
          <w:numId w:val="109"/>
        </w:numPr>
        <w:shd w:val="clear" w:color="auto" w:fill="auto"/>
        <w:tabs>
          <w:tab w:pos="462" w:val="left"/>
        </w:tabs>
        <w:bidi w:val="0"/>
        <w:spacing w:before="0" w:line="240" w:lineRule="auto"/>
        <w:ind w:left="0" w:right="0" w:firstLine="0"/>
        <w:jc w:val="center"/>
      </w:pPr>
      <w:bookmarkStart w:id="258" w:name="bookmark258"/>
      <w:r>
        <w:rPr>
          <w:color w:val="000000"/>
          <w:spacing w:val="0"/>
          <w:w w:val="100"/>
          <w:position w:val="0"/>
          <w:shd w:val="clear" w:color="auto" w:fill="auto"/>
          <w:lang w:val="ru-RU" w:eastAsia="ru-RU" w:bidi="ru-RU"/>
        </w:rPr>
        <w:t>Охрана лесов от пожаров</w:t>
      </w:r>
      <w:bookmarkEnd w:id="258"/>
    </w:p>
    <w:p>
      <w:pPr>
        <w:pStyle w:val="Style2"/>
        <w:keepNext w:val="0"/>
        <w:keepLines w:val="0"/>
        <w:widowControl w:val="0"/>
        <w:shd w:val="clear" w:color="auto" w:fill="auto"/>
        <w:bidi w:val="0"/>
        <w:spacing w:before="0" w:after="0" w:line="240" w:lineRule="auto"/>
        <w:ind w:left="0" w:right="0" w:firstLine="720"/>
        <w:jc w:val="both"/>
      </w:pPr>
      <w:bookmarkStart w:id="260" w:name="bookmark260"/>
      <w:r>
        <w:rPr>
          <w:color w:val="000000"/>
          <w:spacing w:val="0"/>
          <w:w w:val="100"/>
          <w:position w:val="0"/>
          <w:sz w:val="24"/>
          <w:szCs w:val="24"/>
          <w:shd w:val="clear" w:color="auto" w:fill="auto"/>
          <w:lang w:val="ru-RU" w:eastAsia="ru-RU" w:bidi="ru-RU"/>
        </w:rPr>
        <w:t>В соответствии с Лесным кодексом Российской Федерации отдельные полномочия Российской Федерации в области лесных отношений, в том числе организация мероприятий по осуществлению мер пожарной безопасности и по тушению лесных пожаров на территории Ленинградской области осуществляется Комитетом по природным ресурсам Ленинградской области (далее - Комитет) и его подведомственным Ленинградским областным государственным казенным учреждением «Управление лесами Ленинградской области» (далее - ЛОГКУ «Ленобллес»).</w:t>
      </w:r>
      <w:bookmarkEnd w:id="260"/>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рамках переданных полномочий в целях подготовки к пожароопасному сезону в 2020 году разработаны и утверждены 19 планов тушения лесных пожаров по лесничествам Ленинградской области, а также Сводный план тушения лесных пожаров, который утвержден Губернатором Ленинградской области.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соответствии со Сводным планом выстроена работа системы диспетчеризации по охране лесов в Ленинградской области. Сообщения о лесных пожарах и других лесонарушениях, поступающие по единому номеру регионального пункта диспетчерского управления (8-812-90-89-111) или единому федеральному номеру лесной охраны (8-800-100</w:t>
        <w:softHyphen/>
        <w:t>94-00) передаются по подведомственности для проверки и принятия мер в лесничества - филиалы ЛОГКУ «Ленобллес», лесничества Министерства обороны Российской Федерации, Нижне-Свирский государственный природный заповедник.</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Граждане, в случае обнаружения лесного пожара на соответствующем лесном участке сообщают об этом в региональную диспетчерскую службу лесного хозяйства Ленинградской области (далее - РДС) и принимают все возможные меры по недопущению распространения лесного пожара. В состав РДС входят пункты диспетчерского управления лесничеств - филиалов ЛОГКУ «Ленобллес» (ПДУ) и региональный пункт диспетчерского управления ЛОГКУ «Ленобллес» (РПДУ).</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части охраны лесов от пожаров ЛОГКУ «Ленобллес» в своей деятельности осуществляет:</w:t>
      </w:r>
    </w:p>
    <w:p>
      <w:pPr>
        <w:pStyle w:val="Style2"/>
        <w:keepNext w:val="0"/>
        <w:keepLines w:val="0"/>
        <w:widowControl w:val="0"/>
        <w:numPr>
          <w:ilvl w:val="0"/>
          <w:numId w:val="111"/>
        </w:numPr>
        <w:shd w:val="clear" w:color="auto" w:fill="auto"/>
        <w:tabs>
          <w:tab w:pos="1424" w:val="left"/>
          <w:tab w:pos="1426" w:val="left"/>
        </w:tabs>
        <w:bidi w:val="0"/>
        <w:spacing w:before="0" w:after="0" w:line="262" w:lineRule="auto"/>
        <w:ind w:left="0" w:right="0" w:firstLine="720"/>
        <w:jc w:val="both"/>
      </w:pPr>
      <w:r>
        <w:rPr>
          <w:color w:val="000000"/>
          <w:spacing w:val="0"/>
          <w:w w:val="100"/>
          <w:position w:val="0"/>
          <w:sz w:val="24"/>
          <w:szCs w:val="24"/>
          <w:shd w:val="clear" w:color="auto" w:fill="auto"/>
          <w:lang w:val="ru-RU" w:eastAsia="ru-RU" w:bidi="ru-RU"/>
        </w:rPr>
        <w:t>мероприятия по предупреждению лесных пожаров;</w:t>
      </w:r>
    </w:p>
    <w:p>
      <w:pPr>
        <w:pStyle w:val="Style2"/>
        <w:keepNext w:val="0"/>
        <w:keepLines w:val="0"/>
        <w:widowControl w:val="0"/>
        <w:numPr>
          <w:ilvl w:val="0"/>
          <w:numId w:val="111"/>
        </w:numPr>
        <w:shd w:val="clear" w:color="auto" w:fill="auto"/>
        <w:tabs>
          <w:tab w:pos="1424" w:val="left"/>
          <w:tab w:pos="1426" w:val="left"/>
        </w:tabs>
        <w:bidi w:val="0"/>
        <w:spacing w:before="0" w:after="0" w:line="262" w:lineRule="auto"/>
        <w:ind w:left="0" w:right="0" w:firstLine="720"/>
        <w:jc w:val="both"/>
      </w:pPr>
      <w:r>
        <w:rPr>
          <w:color w:val="000000"/>
          <w:spacing w:val="0"/>
          <w:w w:val="100"/>
          <w:position w:val="0"/>
          <w:sz w:val="24"/>
          <w:szCs w:val="24"/>
          <w:shd w:val="clear" w:color="auto" w:fill="auto"/>
          <w:lang w:val="ru-RU" w:eastAsia="ru-RU" w:bidi="ru-RU"/>
        </w:rPr>
        <w:t>мероприятия по тушению лесных пожаров;</w:t>
      </w:r>
    </w:p>
    <w:p>
      <w:pPr>
        <w:pStyle w:val="Style2"/>
        <w:keepNext w:val="0"/>
        <w:keepLines w:val="0"/>
        <w:widowControl w:val="0"/>
        <w:numPr>
          <w:ilvl w:val="0"/>
          <w:numId w:val="111"/>
        </w:numPr>
        <w:shd w:val="clear" w:color="auto" w:fill="auto"/>
        <w:tabs>
          <w:tab w:pos="1424" w:val="left"/>
          <w:tab w:pos="1426" w:val="left"/>
        </w:tabs>
        <w:bidi w:val="0"/>
        <w:spacing w:before="0" w:after="0" w:line="262" w:lineRule="auto"/>
        <w:ind w:left="0" w:right="0" w:firstLine="720"/>
        <w:jc w:val="both"/>
      </w:pPr>
      <w:r>
        <w:rPr>
          <w:color w:val="000000"/>
          <w:spacing w:val="0"/>
          <w:w w:val="100"/>
          <w:position w:val="0"/>
          <w:sz w:val="24"/>
          <w:szCs w:val="24"/>
          <w:shd w:val="clear" w:color="auto" w:fill="auto"/>
          <w:lang w:val="ru-RU" w:eastAsia="ru-RU" w:bidi="ru-RU"/>
        </w:rPr>
        <w:t>проводит мониторинг пожарной опасности в лесах и контроль за лесными</w:t>
      </w:r>
    </w:p>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пожарами.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Работы по тушению лесных пожаров на территории земель лесного фонда Ленинградской области выполняются пожарно-химическими станциями всех типов, которые входят в структуру ЛОГКУ «Ленобллес».</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2020 году в Ленинградской области функционировала 71 пожарно-химическая станция, в том числе:</w:t>
      </w:r>
    </w:p>
    <w:p>
      <w:pPr>
        <w:pStyle w:val="Style2"/>
        <w:keepNext w:val="0"/>
        <w:keepLines w:val="0"/>
        <w:widowControl w:val="0"/>
        <w:numPr>
          <w:ilvl w:val="0"/>
          <w:numId w:val="111"/>
        </w:numPr>
        <w:shd w:val="clear" w:color="auto" w:fill="auto"/>
        <w:tabs>
          <w:tab w:pos="1424"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20 - первого типа;</w:t>
      </w:r>
    </w:p>
    <w:p>
      <w:pPr>
        <w:pStyle w:val="Style2"/>
        <w:keepNext w:val="0"/>
        <w:keepLines w:val="0"/>
        <w:widowControl w:val="0"/>
        <w:numPr>
          <w:ilvl w:val="0"/>
          <w:numId w:val="111"/>
        </w:numPr>
        <w:shd w:val="clear" w:color="auto" w:fill="auto"/>
        <w:tabs>
          <w:tab w:pos="1424"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41 - второго типа;</w:t>
      </w:r>
    </w:p>
    <w:p>
      <w:pPr>
        <w:pStyle w:val="Style2"/>
        <w:keepNext w:val="0"/>
        <w:keepLines w:val="0"/>
        <w:widowControl w:val="0"/>
        <w:numPr>
          <w:ilvl w:val="0"/>
          <w:numId w:val="111"/>
        </w:numPr>
        <w:shd w:val="clear" w:color="auto" w:fill="auto"/>
        <w:tabs>
          <w:tab w:pos="1424"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10 - третьего типа.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До начала пожароопасного сезона 2020 года проведен комплекс мероприятий, направленный на обеспечение пожарной безопасности на территории Ленинградской области. В связи с подготовкой к пожароопасному сезону была проведена совместная работа с муниципальными образованиями по подготовке планов тушения лесных пожаров и формирования сводного плана тушения лесных пожаров на территории Ленинградской области.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Кроме того, до начала пожароопасного сезона 2020 года на территории Ленинградской области были подписаны (пролонгированы) соглашения о взаимодействии лесничеств - филиалов ЛОГКУ «Ленобллес» и администраций муниципальных образований по обеспечению пожарной безопасности и предупреждению возникновения чрезвычайных ситуаций вследствие природных и техногенных пожаров.</w:t>
      </w:r>
    </w:p>
    <w:p>
      <w:pPr>
        <w:pStyle w:val="Style2"/>
        <w:keepNext w:val="0"/>
        <w:keepLines w:val="0"/>
        <w:widowControl w:val="0"/>
        <w:shd w:val="clear" w:color="auto" w:fill="auto"/>
        <w:bidi w:val="0"/>
        <w:spacing w:before="0" w:after="0" w:line="240" w:lineRule="auto"/>
        <w:ind w:left="0" w:right="0" w:firstLine="640"/>
        <w:jc w:val="both"/>
      </w:pPr>
      <w:r>
        <w:rPr>
          <w:color w:val="000000"/>
          <w:spacing w:val="0"/>
          <w:w w:val="100"/>
          <w:position w:val="0"/>
          <w:sz w:val="24"/>
          <w:szCs w:val="24"/>
          <w:shd w:val="clear" w:color="auto" w:fill="auto"/>
          <w:lang w:val="ru-RU" w:eastAsia="ru-RU" w:bidi="ru-RU"/>
        </w:rPr>
        <w:t xml:space="preserve">В 2020 Комитетом организовано проведение лесничествами обследований территорий, примыкающих к лесам, на предмет соблюдения собственниками участков требований </w:t>
      </w:r>
      <w:r>
        <w:rPr>
          <w:color w:val="000000"/>
          <w:spacing w:val="0"/>
          <w:w w:val="100"/>
          <w:position w:val="0"/>
          <w:sz w:val="24"/>
          <w:szCs w:val="24"/>
          <w:shd w:val="clear" w:color="auto" w:fill="auto"/>
          <w:lang w:val="ru-RU" w:eastAsia="ru-RU" w:bidi="ru-RU"/>
        </w:rPr>
        <w:t>пожарной безопасности, в том числе требований постановления Правительства Российской Федерации «Об утверждении правил противопожарного режима» (устройство противопожарной минерализованной полосы и уборке сухой травянистой растительности) (пункт 70 постановления Правительства Российской Федерации от 16.09.2020 № 1479 «Об утверждении Правил противопожарного режима в Российской Федерации»).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По результатам проверок районными лесничествами в 2020 году было составлено более 140 актов обследования таких территорий. Все акты обследований направлены для принятия соответствующих мер реагирования в органы надзорной деятельности ГУ МЧС России по Ленинградской области.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части привлечения к административной ответственности лиц, допустивших нарушения требований пожарной безопасности на землях, прилегающих к землям лесного фонда, работа проводится органами надзорной деятельности ГУ МЧС России по Ленинградской области.</w:t>
      </w:r>
    </w:p>
    <w:p>
      <w:pPr>
        <w:pStyle w:val="Style2"/>
        <w:keepNext w:val="0"/>
        <w:keepLines w:val="0"/>
        <w:widowControl w:val="0"/>
        <w:shd w:val="clear" w:color="auto" w:fill="auto"/>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Для недопущения возникновения лесных пожаров на территории Ленинградской области в рамках подготовки к пожароопасному сезону ежегодно выполняется противопожарное обустройство лесов. В 2020 году в целях подготовки к пожароопасному сезону 2021 года были выполнены плановые мероприятия, в том числе:</w:t>
      </w:r>
    </w:p>
    <w:p>
      <w:pPr>
        <w:pStyle w:val="Style23"/>
        <w:keepNext w:val="0"/>
        <w:keepLines w:val="0"/>
        <w:widowControl w:val="0"/>
        <w:shd w:val="clear" w:color="auto" w:fill="auto"/>
        <w:bidi w:val="0"/>
        <w:spacing w:before="0" w:after="0" w:line="240" w:lineRule="auto"/>
        <w:ind w:left="0" w:right="0" w:firstLine="0"/>
        <w:jc w:val="right"/>
        <w:rPr>
          <w:sz w:val="24"/>
          <w:szCs w:val="24"/>
        </w:rPr>
      </w:pPr>
      <w:r>
        <w:rPr>
          <w:b w:val="0"/>
          <w:bCs w:val="0"/>
          <w:color w:val="000000"/>
          <w:spacing w:val="0"/>
          <w:w w:val="100"/>
          <w:position w:val="0"/>
          <w:sz w:val="24"/>
          <w:szCs w:val="24"/>
          <w:u w:val="none"/>
          <w:shd w:val="clear" w:color="auto" w:fill="auto"/>
          <w:lang w:val="ru-RU" w:eastAsia="ru-RU" w:bidi="ru-RU"/>
        </w:rPr>
        <w:t>Таблица 1.3.</w:t>
      </w:r>
    </w:p>
    <w:p>
      <w:pPr>
        <w:pStyle w:val="Style23"/>
        <w:keepNext w:val="0"/>
        <w:keepLines w:val="0"/>
        <w:widowControl w:val="0"/>
        <w:shd w:val="clear" w:color="auto" w:fill="auto"/>
        <w:tabs>
          <w:tab w:leader="underscore" w:pos="9696" w:val="left"/>
        </w:tabs>
        <w:bidi w:val="0"/>
        <w:spacing w:before="0" w:after="0" w:line="240" w:lineRule="auto"/>
        <w:ind w:left="1104" w:right="0" w:firstLine="0"/>
        <w:jc w:val="left"/>
        <w:rPr>
          <w:sz w:val="24"/>
          <w:szCs w:val="24"/>
        </w:rPr>
      </w:pPr>
      <w:r>
        <w:rPr>
          <w:color w:val="000000"/>
          <w:spacing w:val="0"/>
          <w:w w:val="100"/>
          <w:position w:val="0"/>
          <w:sz w:val="24"/>
          <w:szCs w:val="24"/>
          <w:shd w:val="clear" w:color="auto" w:fill="auto"/>
          <w:lang w:val="ru-RU" w:eastAsia="ru-RU" w:bidi="ru-RU"/>
        </w:rPr>
        <w:t>Мероприятия в целях подготовки к пожароопасному сезону 2021 года</w:t>
      </w:r>
      <w:r>
        <w:rPr>
          <w:color w:val="000000"/>
          <w:spacing w:val="0"/>
          <w:w w:val="100"/>
          <w:position w:val="0"/>
          <w:sz w:val="24"/>
          <w:szCs w:val="24"/>
          <w:u w:val="none"/>
          <w:shd w:val="clear" w:color="auto" w:fill="auto"/>
          <w:lang w:val="ru-RU" w:eastAsia="ru-RU" w:bidi="ru-RU"/>
        </w:rPr>
        <w:tab/>
      </w:r>
    </w:p>
    <w:tbl>
      <w:tblPr>
        <w:tblOverlap w:val="never"/>
        <w:jc w:val="center"/>
        <w:tblLayout w:type="fixed"/>
      </w:tblPr>
      <w:tblGrid>
        <w:gridCol w:w="4085"/>
        <w:gridCol w:w="883"/>
        <w:gridCol w:w="1666"/>
        <w:gridCol w:w="1560"/>
        <w:gridCol w:w="1531"/>
      </w:tblGrid>
      <w:tr>
        <w:trPr>
          <w:trHeight w:val="1445"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Наименование мероприятий</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14" w:lineRule="auto"/>
              <w:ind w:left="0" w:right="0" w:firstLine="0"/>
              <w:jc w:val="center"/>
            </w:pPr>
            <w:r>
              <w:rPr>
                <w:color w:val="000000"/>
                <w:spacing w:val="0"/>
                <w:w w:val="100"/>
                <w:position w:val="0"/>
                <w:sz w:val="24"/>
                <w:szCs w:val="24"/>
                <w:shd w:val="clear" w:color="auto" w:fill="auto"/>
                <w:lang w:val="ru-RU" w:eastAsia="ru-RU" w:bidi="ru-RU"/>
              </w:rPr>
              <w:t>Ед. изм.</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Планируемый объем на 2020 год</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Фактически выполнено</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 выполнения планируемо го объема</w:t>
            </w:r>
          </w:p>
        </w:tc>
      </w:tr>
      <w:tr>
        <w:trPr>
          <w:trHeight w:val="835"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Эксплуатация лесных дорог, предназначенных для охраны лесов от пожаров</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pPr>
            <w:r>
              <w:rPr>
                <w:color w:val="000000"/>
                <w:spacing w:val="0"/>
                <w:w w:val="100"/>
                <w:position w:val="0"/>
                <w:sz w:val="24"/>
                <w:szCs w:val="24"/>
                <w:shd w:val="clear" w:color="auto" w:fill="auto"/>
                <w:lang w:val="ru-RU" w:eastAsia="ru-RU" w:bidi="ru-RU"/>
              </w:rPr>
              <w:t>км.</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170,0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408,3</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240</w:t>
            </w:r>
          </w:p>
        </w:tc>
      </w:tr>
      <w:tr>
        <w:trPr>
          <w:trHeight w:val="562"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Устройство противопожарных минерализованных полос</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pPr>
            <w:r>
              <w:rPr>
                <w:color w:val="000000"/>
                <w:spacing w:val="0"/>
                <w:w w:val="100"/>
                <w:position w:val="0"/>
                <w:sz w:val="24"/>
                <w:szCs w:val="24"/>
                <w:shd w:val="clear" w:color="auto" w:fill="auto"/>
                <w:lang w:val="ru-RU" w:eastAsia="ru-RU" w:bidi="ru-RU"/>
              </w:rPr>
              <w:t>км.</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781,0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1045,4</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134</w:t>
            </w:r>
          </w:p>
        </w:tc>
      </w:tr>
      <w:tr>
        <w:trPr>
          <w:trHeight w:val="562"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Прочистка противопожарных минерализованных полос</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pPr>
            <w:r>
              <w:rPr>
                <w:color w:val="000000"/>
                <w:spacing w:val="0"/>
                <w:w w:val="100"/>
                <w:position w:val="0"/>
                <w:sz w:val="24"/>
                <w:szCs w:val="24"/>
                <w:shd w:val="clear" w:color="auto" w:fill="auto"/>
                <w:lang w:val="ru-RU" w:eastAsia="ru-RU" w:bidi="ru-RU"/>
              </w:rPr>
              <w:t>шт.</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7095,0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7839,6</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110</w:t>
            </w:r>
          </w:p>
        </w:tc>
      </w:tr>
      <w:tr>
        <w:trPr>
          <w:trHeight w:val="840"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Строительство лесных дорог, предназначенных для охраны лесов от пожаров</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pPr>
            <w:r>
              <w:rPr>
                <w:color w:val="000000"/>
                <w:spacing w:val="0"/>
                <w:w w:val="100"/>
                <w:position w:val="0"/>
                <w:sz w:val="24"/>
                <w:szCs w:val="24"/>
                <w:shd w:val="clear" w:color="auto" w:fill="auto"/>
                <w:lang w:val="ru-RU" w:eastAsia="ru-RU" w:bidi="ru-RU"/>
              </w:rPr>
              <w:t>шт.</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26,8</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79,0</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295</w:t>
            </w:r>
          </w:p>
        </w:tc>
      </w:tr>
      <w:tr>
        <w:trPr>
          <w:trHeight w:val="571" w:hRule="exact"/>
        </w:trPr>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Организация мест отдыха и костровых площадок</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20"/>
              <w:jc w:val="left"/>
            </w:pPr>
            <w:r>
              <w:rPr>
                <w:color w:val="000000"/>
                <w:spacing w:val="0"/>
                <w:w w:val="100"/>
                <w:position w:val="0"/>
                <w:sz w:val="24"/>
                <w:szCs w:val="24"/>
                <w:shd w:val="clear" w:color="auto" w:fill="auto"/>
                <w:lang w:val="ru-RU" w:eastAsia="ru-RU" w:bidi="ru-RU"/>
              </w:rPr>
              <w:t>шт.</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560</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678</w:t>
            </w:r>
          </w:p>
        </w:tc>
        <w:tc>
          <w:tcPr>
            <w:tcBorders>
              <w:top w:val="single" w:sz="4"/>
              <w:left w:val="single" w:sz="4"/>
              <w:bottom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121</w:t>
            </w:r>
          </w:p>
        </w:tc>
      </w:tr>
    </w:tbl>
    <w:p>
      <w:pPr>
        <w:pStyle w:val="Style2"/>
        <w:keepNext w:val="0"/>
        <w:keepLines w:val="0"/>
        <w:widowControl w:val="0"/>
        <w:shd w:val="clear" w:color="auto" w:fill="auto"/>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Для снижения количества возгораний в лесах в 2020 году с населением проводилась профилактическая работа:</w:t>
      </w:r>
    </w:p>
    <w:p>
      <w:pPr>
        <w:pStyle w:val="Style2"/>
        <w:keepNext w:val="0"/>
        <w:keepLines w:val="0"/>
        <w:widowControl w:val="0"/>
        <w:numPr>
          <w:ilvl w:val="0"/>
          <w:numId w:val="113"/>
        </w:numPr>
        <w:shd w:val="clear" w:color="auto" w:fill="auto"/>
        <w:tabs>
          <w:tab w:pos="926" w:val="left"/>
        </w:tabs>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в 2020 году была продолжена работа с Санкт-Петербургским государственным унитарным предприятием «Городской центр размещения рекламы», благодаря чему в пожароопасный сезон было размещено звуковое обращение в метрополитене о правилах поведения в лесу в пожароопасный сезон;</w:t>
      </w:r>
    </w:p>
    <w:p>
      <w:pPr>
        <w:pStyle w:val="Style2"/>
        <w:keepNext w:val="0"/>
        <w:keepLines w:val="0"/>
        <w:widowControl w:val="0"/>
        <w:numPr>
          <w:ilvl w:val="0"/>
          <w:numId w:val="113"/>
        </w:numPr>
        <w:shd w:val="clear" w:color="auto" w:fill="auto"/>
        <w:tabs>
          <w:tab w:pos="926" w:val="left"/>
        </w:tabs>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установлено 484 информационных баннера на дорогах общего пользования на которых также размещен телефон регионального пункта управления лесами и пунктов диспетчерского управления лесничеств;</w:t>
      </w:r>
    </w:p>
    <w:p>
      <w:pPr>
        <w:pStyle w:val="Style2"/>
        <w:keepNext w:val="0"/>
        <w:keepLines w:val="0"/>
        <w:widowControl w:val="0"/>
        <w:numPr>
          <w:ilvl w:val="0"/>
          <w:numId w:val="113"/>
        </w:numPr>
        <w:shd w:val="clear" w:color="auto" w:fill="auto"/>
        <w:tabs>
          <w:tab w:pos="926" w:val="left"/>
        </w:tabs>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для информирования населения в 2020 году были заключены государственные контракты на публикацию информации в СМИ об использовании, охране, защите и воспроизводстве лесов на территории Ленинградской области.</w:t>
      </w:r>
    </w:p>
    <w:p>
      <w:pPr>
        <w:pStyle w:val="Style2"/>
        <w:keepNext w:val="0"/>
        <w:keepLines w:val="0"/>
        <w:widowControl w:val="0"/>
        <w:shd w:val="clear" w:color="auto" w:fill="auto"/>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Реализованы мероприятия, проводимые в рамках информационной кампании против поджогов сухой травы «Останови огонь!».</w:t>
      </w:r>
    </w:p>
    <w:p>
      <w:pPr>
        <w:pStyle w:val="Style2"/>
        <w:keepNext w:val="0"/>
        <w:keepLines w:val="0"/>
        <w:widowControl w:val="0"/>
        <w:shd w:val="clear" w:color="auto" w:fill="auto"/>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На официальном Интернет сайте Комитета</w:t>
      </w:r>
      <w:r>
        <w:fldChar w:fldCharType="begin"/>
      </w:r>
      <w:r>
        <w:rPr/>
        <w:instrText> HYPERLINK "http://www.nature.lenobl.ru/" </w:instrText>
      </w:r>
      <w:r>
        <w:fldChar w:fldCharType="separate"/>
      </w:r>
      <w:r>
        <w:rPr>
          <w:color w:val="000000"/>
          <w:spacing w:val="0"/>
          <w:w w:val="100"/>
          <w:position w:val="0"/>
          <w:sz w:val="24"/>
          <w:szCs w:val="24"/>
          <w:shd w:val="clear" w:color="auto" w:fill="auto"/>
          <w:lang w:val="ru-RU" w:eastAsia="ru-RU" w:bidi="ru-RU"/>
        </w:rPr>
        <w:t xml:space="preserve"> </w:t>
      </w:r>
      <w:r>
        <w:rPr>
          <w:color w:val="000000"/>
          <w:spacing w:val="0"/>
          <w:w w:val="100"/>
          <w:position w:val="0"/>
          <w:sz w:val="24"/>
          <w:szCs w:val="24"/>
          <w:u w:val="single"/>
          <w:shd w:val="clear" w:color="auto" w:fill="auto"/>
          <w:lang w:val="en-US" w:eastAsia="en-US" w:bidi="en-US"/>
        </w:rPr>
        <w:t>www.nature.lenobl.ru</w:t>
      </w:r>
      <w:r>
        <w:rPr>
          <w:color w:val="000000"/>
          <w:spacing w:val="0"/>
          <w:w w:val="100"/>
          <w:position w:val="0"/>
          <w:sz w:val="24"/>
          <w:szCs w:val="24"/>
          <w:shd w:val="clear" w:color="auto" w:fill="auto"/>
          <w:lang w:val="en-US" w:eastAsia="en-US" w:bidi="en-US"/>
        </w:rPr>
        <w:t xml:space="preserve"> </w:t>
      </w:r>
      <w:r>
        <w:fldChar w:fldCharType="end"/>
      </w:r>
      <w:r>
        <w:rPr>
          <w:color w:val="000000"/>
          <w:spacing w:val="0"/>
          <w:w w:val="100"/>
          <w:position w:val="0"/>
          <w:sz w:val="24"/>
          <w:szCs w:val="24"/>
          <w:shd w:val="clear" w:color="auto" w:fill="auto"/>
          <w:lang w:val="ru-RU" w:eastAsia="ru-RU" w:bidi="ru-RU"/>
        </w:rPr>
        <w:t>были размещены:</w:t>
      </w:r>
    </w:p>
    <w:p>
      <w:pPr>
        <w:pStyle w:val="Style2"/>
        <w:keepNext w:val="0"/>
        <w:keepLines w:val="0"/>
        <w:widowControl w:val="0"/>
        <w:numPr>
          <w:ilvl w:val="0"/>
          <w:numId w:val="113"/>
        </w:numPr>
        <w:shd w:val="clear" w:color="auto" w:fill="auto"/>
        <w:tabs>
          <w:tab w:pos="1746" w:val="left"/>
        </w:tabs>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социальные видеоролики о вреде выжигания сухой травянистой растительности;</w:t>
      </w:r>
    </w:p>
    <w:p>
      <w:pPr>
        <w:pStyle w:val="Style2"/>
        <w:keepNext w:val="0"/>
        <w:keepLines w:val="0"/>
        <w:widowControl w:val="0"/>
        <w:numPr>
          <w:ilvl w:val="0"/>
          <w:numId w:val="113"/>
        </w:numPr>
        <w:shd w:val="clear" w:color="auto" w:fill="auto"/>
        <w:tabs>
          <w:tab w:pos="926"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информация о проведении кампания против поджогов сухой травы «Останови огонь!»;</w:t>
      </w:r>
    </w:p>
    <w:p>
      <w:pPr>
        <w:pStyle w:val="Style2"/>
        <w:keepNext w:val="0"/>
        <w:keepLines w:val="0"/>
        <w:widowControl w:val="0"/>
        <w:numPr>
          <w:ilvl w:val="0"/>
          <w:numId w:val="113"/>
        </w:numPr>
        <w:shd w:val="clear" w:color="auto" w:fill="auto"/>
        <w:tabs>
          <w:tab w:pos="926"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информация о необходимости соблюдения правил пожарной безопасности в лесах, а также о мерах административной и уголовной ответственности предусмотренной за нарушение соответствующих правил.</w:t>
      </w:r>
    </w:p>
    <w:p>
      <w:pPr>
        <w:pStyle w:val="Style2"/>
        <w:keepNext w:val="0"/>
        <w:keepLines w:val="0"/>
        <w:widowControl w:val="0"/>
        <w:numPr>
          <w:ilvl w:val="0"/>
          <w:numId w:val="113"/>
        </w:numPr>
        <w:shd w:val="clear" w:color="auto" w:fill="auto"/>
        <w:tabs>
          <w:tab w:pos="1646"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распространено буклетов, листовок - более 6,5 тыс. шт;</w:t>
      </w:r>
    </w:p>
    <w:p>
      <w:pPr>
        <w:pStyle w:val="Style2"/>
        <w:keepNext w:val="0"/>
        <w:keepLines w:val="0"/>
        <w:widowControl w:val="0"/>
        <w:numPr>
          <w:ilvl w:val="0"/>
          <w:numId w:val="113"/>
        </w:numPr>
        <w:shd w:val="clear" w:color="auto" w:fill="auto"/>
        <w:tabs>
          <w:tab w:pos="1646"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размещено публикаций в печатных СМИ и сети Интернет - 200 статей;</w:t>
      </w:r>
    </w:p>
    <w:p>
      <w:pPr>
        <w:pStyle w:val="Style2"/>
        <w:keepNext w:val="0"/>
        <w:keepLines w:val="0"/>
        <w:widowControl w:val="0"/>
        <w:numPr>
          <w:ilvl w:val="0"/>
          <w:numId w:val="113"/>
        </w:numPr>
        <w:shd w:val="clear" w:color="auto" w:fill="auto"/>
        <w:tabs>
          <w:tab w:pos="1646"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выступлений на радио и телевидении - более 50 выступлений;</w:t>
      </w:r>
    </w:p>
    <w:p>
      <w:pPr>
        <w:pStyle w:val="Style2"/>
        <w:keepNext w:val="0"/>
        <w:keepLines w:val="0"/>
        <w:widowControl w:val="0"/>
        <w:numPr>
          <w:ilvl w:val="0"/>
          <w:numId w:val="113"/>
        </w:numPr>
        <w:shd w:val="clear" w:color="auto" w:fill="auto"/>
        <w:tabs>
          <w:tab w:pos="1646"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проведено бесед, лекций, открытых уроков, конкурсов, акций - 9314 шт;</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Фактическая численность штатных сотрудников пожарно-химических станций составила 340 человек. На пожароопасный сезон 2020 года был произведен дополнительный набор временных рабочих в количестве более 200 человек.</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Пожарно-химические станции в соответствии со Сводным планом тушения лесных пожаров, обеспечивающие тушение лесных пожаров на землях лесного фонда, на пожароопасный сезон 2020 года были укомплектованы соответствующим специализированным оборудованием, а именно: техникой пожаротушения 387 единиц (в т.ч. бульдозеры, автоцистерны, тракторы, тягачи, тралы, автомашины (грузовые, легковые), вахтовые автобусы, моторные лодки, катера и др.), средствами пожаротушения в количестве 7922 единиц (а именно мотопомпы, бензопилы, воздуходувки, ранцевые огнетушители, зажигательные аппараты и др.), и иным противопожарным оборудованием.</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Обнаружение лесных пожаров осуществлялось наземным патрулированием лесов по утвержденным 1122 маршрутам (68,63 тыс. км) патрулирования лесов, а так же с помощью системы раннего обнаружения лесных пожаров. Сигнал с камер видеонаблюдения передается через оператора мобильной связи «Мегафон» в центры диспетчерского управления лесничеств и региональный пункт диспетчерского управления по выделенным каналам связи в режиме реального времени. В 2020 году система раннего обнаружения лесных пожаров насчитывала 40 проводных камер видеонаблюдения и 116 беспроводных камер. Общее количество камер видеонаблюдения составило - 156 шт., система охватывает практически всю покрытую лесом площадь Ленинградской области (90 %).</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Для подготовки к пожароопасному сезону лесничествами в 2020 году были проведены учения по тактике и технике тушения лесных пожаров с участием администраций муниципальных образований, арендаторов лесных участков, ЛОГКУ «Леноблпожспас» на территории всех административных районов Ленинградской области. В учениях принимали участие более 500 человек и 200 единиц техники.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Региональный пункт диспетчерского управления осуществляет работу круглогодично, а на пожароопасный период был переведен на работу в круглосуточном режиме.</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Пожароопасный сезон 2020 года на территории Ленинградской области действовал с 10.04.2020 по 09.10.2020 года. Продолжительность пожароопасного сезона составила 183 календарных дня.</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пожароопасный сезон 2020 года лесными пожарными осуществлено более 300 выездов на задымления. На землях лесного фонда возникло и ликвидировано 264 лесных пожара на площади 90,4 га, за аналогичный период 2019 года - 282 лесных пожара на площади 66,9 га.</w:t>
      </w:r>
    </w:p>
    <w:p>
      <w:pPr>
        <w:pStyle w:val="Style2"/>
        <w:keepNext w:val="0"/>
        <w:keepLines w:val="0"/>
        <w:widowControl w:val="0"/>
        <w:shd w:val="clear" w:color="auto" w:fill="auto"/>
        <w:tabs>
          <w:tab w:pos="6331" w:val="left"/>
          <w:tab w:pos="6792"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связи с ограничительными мероприятиями по предупреждению новой коронавирусной инфекции и ухудшением лесопожарной обстановки, в целях ограничения массового посещения лесов, в 2020 году Правительством Ленинградской области был установлен особый противопожарный режим с 01.05.2020 (Постановлением Правительства Ленинградской области № 264 от 01.05.2020 «Об установлении особого противопожарного режима на территории Ленинградской области») по 09.10.2020 (Постановлением Правительства Ленинградской области от 09.10.2020</w:t>
        <w:tab/>
        <w:t>№</w:t>
        <w:tab/>
        <w:t>672 «О снятии особого</w:t>
      </w:r>
    </w:p>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противопожарного режима на территории Ленинградской области»).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Всего на тушении лесных пожаров на землях лесного фонда было задействовано:</w:t>
      </w:r>
    </w:p>
    <w:p>
      <w:pPr>
        <w:pStyle w:val="Style2"/>
        <w:keepNext w:val="0"/>
        <w:keepLines w:val="0"/>
        <w:widowControl w:val="0"/>
        <w:numPr>
          <w:ilvl w:val="0"/>
          <w:numId w:val="113"/>
        </w:numPr>
        <w:shd w:val="clear" w:color="auto" w:fill="auto"/>
        <w:tabs>
          <w:tab w:pos="968" w:val="left"/>
        </w:tabs>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от ЛОГКУ «Ленобллес» более 600 человек, 400 единиц техники и 500 единиц средств пожаротушения;</w:t>
      </w:r>
    </w:p>
    <w:p>
      <w:pPr>
        <w:pStyle w:val="Style2"/>
        <w:keepNext w:val="0"/>
        <w:keepLines w:val="0"/>
        <w:widowControl w:val="0"/>
        <w:numPr>
          <w:ilvl w:val="0"/>
          <w:numId w:val="113"/>
        </w:numPr>
        <w:shd w:val="clear" w:color="auto" w:fill="auto"/>
        <w:tabs>
          <w:tab w:pos="968" w:val="left"/>
        </w:tabs>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от арендаторов лесных участков более 150 человек, 100 единиц техники и 150 единиц средств пожаротушения;</w:t>
      </w:r>
    </w:p>
    <w:p>
      <w:pPr>
        <w:pStyle w:val="Style2"/>
        <w:keepNext w:val="0"/>
        <w:keepLines w:val="0"/>
        <w:widowControl w:val="0"/>
        <w:numPr>
          <w:ilvl w:val="0"/>
          <w:numId w:val="113"/>
        </w:numPr>
        <w:shd w:val="clear" w:color="auto" w:fill="auto"/>
        <w:tabs>
          <w:tab w:pos="1746" w:val="left"/>
        </w:tabs>
        <w:bidi w:val="0"/>
        <w:spacing w:before="0" w:after="0" w:line="240" w:lineRule="auto"/>
        <w:ind w:left="0" w:right="0" w:firstLine="820"/>
        <w:jc w:val="left"/>
      </w:pPr>
      <w:r>
        <w:rPr>
          <w:color w:val="000000"/>
          <w:spacing w:val="0"/>
          <w:w w:val="100"/>
          <w:position w:val="0"/>
          <w:sz w:val="24"/>
          <w:szCs w:val="24"/>
          <w:shd w:val="clear" w:color="auto" w:fill="auto"/>
          <w:lang w:val="ru-RU" w:eastAsia="ru-RU" w:bidi="ru-RU"/>
        </w:rPr>
        <w:t>от ГУ МЧС более 40 человек и 30 единиц техники и средств пожаротушения;</w:t>
      </w:r>
    </w:p>
    <w:p>
      <w:pPr>
        <w:pStyle w:val="Style2"/>
        <w:keepNext w:val="0"/>
        <w:keepLines w:val="0"/>
        <w:widowControl w:val="0"/>
        <w:numPr>
          <w:ilvl w:val="0"/>
          <w:numId w:val="113"/>
        </w:numPr>
        <w:shd w:val="clear" w:color="auto" w:fill="auto"/>
        <w:tabs>
          <w:tab w:pos="1746" w:val="left"/>
        </w:tabs>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иных лиц (местное население) 21 человек.</w:t>
      </w:r>
    </w:p>
    <w:p>
      <w:pPr>
        <w:pStyle w:val="Style2"/>
        <w:keepNext w:val="0"/>
        <w:keepLines w:val="0"/>
        <w:widowControl w:val="0"/>
        <w:shd w:val="clear" w:color="auto" w:fill="auto"/>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В 90 % случаев возникновения лесных пожаров причинами пожара послужило неосторожное обращение граждан с огнем.</w:t>
      </w:r>
    </w:p>
    <w:p>
      <w:pPr>
        <w:pStyle w:val="Style2"/>
        <w:keepNext w:val="0"/>
        <w:keepLines w:val="0"/>
        <w:widowControl w:val="0"/>
        <w:shd w:val="clear" w:color="auto" w:fill="auto"/>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При тушении лесных пожаров в 2020 году лесными пожарными было обеспечено:</w:t>
      </w:r>
    </w:p>
    <w:p>
      <w:pPr>
        <w:pStyle w:val="Style2"/>
        <w:keepNext w:val="0"/>
        <w:keepLines w:val="0"/>
        <w:widowControl w:val="0"/>
        <w:numPr>
          <w:ilvl w:val="0"/>
          <w:numId w:val="113"/>
        </w:numPr>
        <w:shd w:val="clear" w:color="auto" w:fill="auto"/>
        <w:tabs>
          <w:tab w:pos="1746" w:val="left"/>
        </w:tabs>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тушение 100 % лесных пожаров в течение первых суток,</w:t>
      </w:r>
    </w:p>
    <w:p>
      <w:pPr>
        <w:pStyle w:val="Style2"/>
        <w:keepNext w:val="0"/>
        <w:keepLines w:val="0"/>
        <w:widowControl w:val="0"/>
        <w:numPr>
          <w:ilvl w:val="0"/>
          <w:numId w:val="113"/>
        </w:numPr>
        <w:shd w:val="clear" w:color="auto" w:fill="auto"/>
        <w:tabs>
          <w:tab w:pos="973" w:val="left"/>
        </w:tabs>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реагирования с момента поступления сообщения о пожаре до начала тушения в пределах 30 минут.</w:t>
      </w:r>
    </w:p>
    <w:p>
      <w:pPr>
        <w:pStyle w:val="Style2"/>
        <w:keepNext w:val="0"/>
        <w:keepLines w:val="0"/>
        <w:widowControl w:val="0"/>
        <w:shd w:val="clear" w:color="auto" w:fill="auto"/>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При анализе горимости лесов за 2019 и 2020 годы в 2020 году количество лесных пожаров уменьшилось на 18 пожаров, на 6 % соответственно.</w:t>
      </w:r>
    </w:p>
    <w:p>
      <w:pPr>
        <w:pStyle w:val="Style2"/>
        <w:keepNext w:val="0"/>
        <w:keepLines w:val="0"/>
        <w:widowControl w:val="0"/>
        <w:shd w:val="clear" w:color="auto" w:fill="auto"/>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Благодаря комплексу принятых мер средняя площадь одного лесного пожара на землях лесного фонда за прошлый год составила 0,34 га, данный показатель является одним из наименьших в Российской Федерации.</w:t>
      </w:r>
    </w:p>
    <w:p>
      <w:pPr>
        <w:pStyle w:val="Style2"/>
        <w:keepNext w:val="0"/>
        <w:keepLines w:val="0"/>
        <w:widowControl w:val="0"/>
        <w:shd w:val="clear" w:color="auto" w:fill="auto"/>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Наибольшее количество возгораний в 2020 году было выявлено с помощью системы раннего обнаружения лесных пожаров (видеомониторинга) - 53 % лесных пожаров;</w:t>
      </w:r>
    </w:p>
    <w:p>
      <w:pPr>
        <w:pStyle w:val="Style2"/>
        <w:keepNext w:val="0"/>
        <w:keepLines w:val="0"/>
        <w:widowControl w:val="0"/>
        <w:numPr>
          <w:ilvl w:val="0"/>
          <w:numId w:val="113"/>
        </w:numPr>
        <w:shd w:val="clear" w:color="auto" w:fill="auto"/>
        <w:tabs>
          <w:tab w:pos="968" w:val="left"/>
        </w:tabs>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по сообщениям от граждан по единому региональному номеру лесной охраны тел. 90-89-111 - 34%лесных пожаров;</w:t>
      </w:r>
    </w:p>
    <w:p>
      <w:pPr>
        <w:pStyle w:val="Style2"/>
        <w:keepNext w:val="0"/>
        <w:keepLines w:val="0"/>
        <w:widowControl w:val="0"/>
        <w:numPr>
          <w:ilvl w:val="0"/>
          <w:numId w:val="113"/>
        </w:numPr>
        <w:shd w:val="clear" w:color="auto" w:fill="auto"/>
        <w:tabs>
          <w:tab w:pos="973" w:val="left"/>
        </w:tabs>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непосредственно сотрудниками ЛОГКУ «Ленобллес» при патрулировании - 13 % лесных пожаров;</w:t>
      </w:r>
    </w:p>
    <w:p>
      <w:pPr>
        <w:pStyle w:val="Style2"/>
        <w:keepNext w:val="0"/>
        <w:keepLines w:val="0"/>
        <w:widowControl w:val="0"/>
        <w:shd w:val="clear" w:color="auto" w:fill="auto"/>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Наибольшее количество лесных пожаров на землях лесного фонда в 2020 году возникло:</w:t>
      </w:r>
    </w:p>
    <w:p>
      <w:pPr>
        <w:pStyle w:val="Style2"/>
        <w:keepNext w:val="0"/>
        <w:keepLines w:val="0"/>
        <w:widowControl w:val="0"/>
        <w:numPr>
          <w:ilvl w:val="0"/>
          <w:numId w:val="113"/>
        </w:numPr>
        <w:shd w:val="clear" w:color="auto" w:fill="auto"/>
        <w:tabs>
          <w:tab w:pos="1746" w:val="left"/>
        </w:tabs>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в Приозерском лесничестве (68 лесных пожаров на площади 24,44 га.);</w:t>
      </w:r>
    </w:p>
    <w:p>
      <w:pPr>
        <w:pStyle w:val="Style2"/>
        <w:keepNext w:val="0"/>
        <w:keepLines w:val="0"/>
        <w:widowControl w:val="0"/>
        <w:numPr>
          <w:ilvl w:val="0"/>
          <w:numId w:val="113"/>
        </w:numPr>
        <w:shd w:val="clear" w:color="auto" w:fill="auto"/>
        <w:tabs>
          <w:tab w:pos="1746" w:val="left"/>
        </w:tabs>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в Северо-Западном лесничестве (55 лесных пожаров на площади 26,7 га.);</w:t>
      </w:r>
    </w:p>
    <w:p>
      <w:pPr>
        <w:pStyle w:val="Style2"/>
        <w:keepNext w:val="0"/>
        <w:keepLines w:val="0"/>
        <w:widowControl w:val="0"/>
        <w:numPr>
          <w:ilvl w:val="0"/>
          <w:numId w:val="113"/>
        </w:numPr>
        <w:shd w:val="clear" w:color="auto" w:fill="auto"/>
        <w:tabs>
          <w:tab w:pos="1746" w:val="left"/>
        </w:tabs>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в Рощинском лесничестве (46 лесных пожаров на площади 10,73 га);</w:t>
      </w:r>
    </w:p>
    <w:p>
      <w:pPr>
        <w:pStyle w:val="Style2"/>
        <w:keepNext w:val="0"/>
        <w:keepLines w:val="0"/>
        <w:widowControl w:val="0"/>
        <w:numPr>
          <w:ilvl w:val="0"/>
          <w:numId w:val="113"/>
        </w:numPr>
        <w:shd w:val="clear" w:color="auto" w:fill="auto"/>
        <w:tabs>
          <w:tab w:pos="1746" w:val="left"/>
        </w:tabs>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в Всеволожском лесничестве (28 лесных пожаров на площади 4,38 га.).</w:t>
      </w:r>
    </w:p>
    <w:p>
      <w:pPr>
        <w:pStyle w:val="Style2"/>
        <w:keepNext w:val="0"/>
        <w:keepLines w:val="0"/>
        <w:widowControl w:val="0"/>
        <w:shd w:val="clear" w:color="auto" w:fill="auto"/>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Из общей площади пройденной огнем:</w:t>
      </w:r>
    </w:p>
    <w:p>
      <w:pPr>
        <w:pStyle w:val="Style2"/>
        <w:keepNext w:val="0"/>
        <w:keepLines w:val="0"/>
        <w:widowControl w:val="0"/>
        <w:numPr>
          <w:ilvl w:val="0"/>
          <w:numId w:val="113"/>
        </w:numPr>
        <w:shd w:val="clear" w:color="auto" w:fill="auto"/>
        <w:tabs>
          <w:tab w:pos="1746" w:val="left"/>
        </w:tabs>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лесная покрытая - 77,69 га. (86 %);</w:t>
      </w:r>
    </w:p>
    <w:p>
      <w:pPr>
        <w:pStyle w:val="Style2"/>
        <w:keepNext w:val="0"/>
        <w:keepLines w:val="0"/>
        <w:widowControl w:val="0"/>
        <w:numPr>
          <w:ilvl w:val="0"/>
          <w:numId w:val="113"/>
        </w:numPr>
        <w:shd w:val="clear" w:color="auto" w:fill="auto"/>
        <w:tabs>
          <w:tab w:pos="1746" w:val="left"/>
        </w:tabs>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лесная непокрытая - 7,62 га. (8 %);</w:t>
      </w:r>
    </w:p>
    <w:p>
      <w:pPr>
        <w:pStyle w:val="Style2"/>
        <w:keepNext w:val="0"/>
        <w:keepLines w:val="0"/>
        <w:widowControl w:val="0"/>
        <w:numPr>
          <w:ilvl w:val="0"/>
          <w:numId w:val="113"/>
        </w:numPr>
        <w:shd w:val="clear" w:color="auto" w:fill="auto"/>
        <w:tabs>
          <w:tab w:pos="1746" w:val="left"/>
        </w:tabs>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нелесная - 5,08 га. (6 %).</w:t>
      </w:r>
    </w:p>
    <w:p>
      <w:pPr>
        <w:pStyle w:val="Style2"/>
        <w:keepNext w:val="0"/>
        <w:keepLines w:val="0"/>
        <w:widowControl w:val="0"/>
        <w:numPr>
          <w:ilvl w:val="0"/>
          <w:numId w:val="113"/>
        </w:numPr>
        <w:shd w:val="clear" w:color="auto" w:fill="auto"/>
        <w:tabs>
          <w:tab w:pos="1746" w:val="left"/>
        </w:tabs>
        <w:bidi w:val="0"/>
        <w:spacing w:before="0" w:after="40" w:line="240" w:lineRule="auto"/>
        <w:ind w:left="0" w:right="0" w:firstLine="820"/>
        <w:jc w:val="left"/>
      </w:pPr>
      <w:r>
        <w:rPr>
          <w:color w:val="000000"/>
          <w:spacing w:val="0"/>
          <w:w w:val="100"/>
          <w:position w:val="0"/>
          <w:sz w:val="24"/>
          <w:szCs w:val="24"/>
          <w:shd w:val="clear" w:color="auto" w:fill="auto"/>
          <w:lang w:val="ru-RU" w:eastAsia="ru-RU" w:bidi="ru-RU"/>
        </w:rPr>
        <w:t>все пожары являлись низовыми средней и слабой интенсивности.</w:t>
      </w:r>
    </w:p>
    <w:p>
      <w:pPr>
        <w:pStyle w:val="Style23"/>
        <w:keepNext w:val="0"/>
        <w:keepLines w:val="0"/>
        <w:widowControl w:val="0"/>
        <w:shd w:val="clear" w:color="auto" w:fill="auto"/>
        <w:bidi w:val="0"/>
        <w:spacing w:before="0" w:after="0" w:line="240" w:lineRule="auto"/>
        <w:ind w:left="0" w:right="0" w:firstLine="0"/>
        <w:jc w:val="right"/>
        <w:rPr>
          <w:sz w:val="24"/>
          <w:szCs w:val="24"/>
        </w:rPr>
      </w:pPr>
      <w:r>
        <w:rPr>
          <w:b w:val="0"/>
          <w:bCs w:val="0"/>
          <w:color w:val="000000"/>
          <w:spacing w:val="0"/>
          <w:w w:val="100"/>
          <w:position w:val="0"/>
          <w:sz w:val="24"/>
          <w:szCs w:val="24"/>
          <w:u w:val="none"/>
          <w:shd w:val="clear" w:color="auto" w:fill="auto"/>
          <w:lang w:val="ru-RU" w:eastAsia="ru-RU" w:bidi="ru-RU"/>
        </w:rPr>
        <w:t>Таблица 1.4.</w:t>
      </w:r>
    </w:p>
    <w:p>
      <w:pPr>
        <w:pStyle w:val="Style23"/>
        <w:keepNext w:val="0"/>
        <w:keepLines w:val="0"/>
        <w:widowControl w:val="0"/>
        <w:shd w:val="clear" w:color="auto" w:fill="auto"/>
        <w:bidi w:val="0"/>
        <w:spacing w:before="0" w:after="0" w:line="240" w:lineRule="auto"/>
        <w:ind w:left="2822" w:right="0" w:firstLine="0"/>
        <w:jc w:val="left"/>
        <w:rPr>
          <w:sz w:val="24"/>
          <w:szCs w:val="24"/>
        </w:rPr>
      </w:pPr>
      <w:r>
        <w:rPr>
          <w:color w:val="000000"/>
          <w:spacing w:val="0"/>
          <w:w w:val="100"/>
          <w:position w:val="0"/>
          <w:sz w:val="24"/>
          <w:szCs w:val="24"/>
          <w:shd w:val="clear" w:color="auto" w:fill="auto"/>
          <w:lang w:val="ru-RU" w:eastAsia="ru-RU" w:bidi="ru-RU"/>
        </w:rPr>
        <w:t>Динамика лесных пожаров с 2006 по 2020 гг.</w:t>
      </w:r>
    </w:p>
    <w:tbl>
      <w:tblPr>
        <w:tblOverlap w:val="never"/>
        <w:jc w:val="center"/>
        <w:tblLayout w:type="fixed"/>
      </w:tblPr>
      <w:tblGrid>
        <w:gridCol w:w="2400"/>
        <w:gridCol w:w="2390"/>
        <w:gridCol w:w="2395"/>
        <w:gridCol w:w="2400"/>
      </w:tblGrid>
      <w:tr>
        <w:trPr>
          <w:trHeight w:val="293"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Год</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Количество</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Площадь, га</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Средняя площадь, га</w:t>
            </w:r>
          </w:p>
        </w:tc>
      </w:tr>
      <w:tr>
        <w:trPr>
          <w:trHeight w:val="288"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2006</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2888</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12237</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4,2</w:t>
            </w:r>
          </w:p>
        </w:tc>
      </w:tr>
      <w:tr>
        <w:trPr>
          <w:trHeight w:val="288"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2007</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307</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668</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2,2</w:t>
            </w:r>
          </w:p>
        </w:tc>
      </w:tr>
      <w:tr>
        <w:trPr>
          <w:trHeight w:val="283"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2008</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504</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1315</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2,6</w:t>
            </w:r>
          </w:p>
        </w:tc>
      </w:tr>
      <w:tr>
        <w:trPr>
          <w:trHeight w:val="288"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2009</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237</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281</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1,2</w:t>
            </w:r>
          </w:p>
        </w:tc>
      </w:tr>
      <w:tr>
        <w:trPr>
          <w:trHeight w:val="283"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2010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256</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266</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1,0</w:t>
            </w:r>
          </w:p>
        </w:tc>
      </w:tr>
      <w:tr>
        <w:trPr>
          <w:trHeight w:val="288"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2011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206</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113</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0,5</w:t>
            </w:r>
          </w:p>
        </w:tc>
      </w:tr>
      <w:tr>
        <w:trPr>
          <w:trHeight w:val="283"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2012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65</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28</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0,4</w:t>
            </w:r>
          </w:p>
        </w:tc>
      </w:tr>
      <w:tr>
        <w:trPr>
          <w:trHeight w:val="288"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2013</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143</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103,5</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0,7</w:t>
            </w:r>
          </w:p>
        </w:tc>
      </w:tr>
      <w:tr>
        <w:trPr>
          <w:trHeight w:val="288"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2014</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504</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594,8294</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1,18</w:t>
            </w:r>
          </w:p>
        </w:tc>
      </w:tr>
      <w:tr>
        <w:trPr>
          <w:trHeight w:val="283"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2015</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224</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84,22</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0,38</w:t>
            </w:r>
          </w:p>
        </w:tc>
      </w:tr>
      <w:tr>
        <w:trPr>
          <w:trHeight w:val="288"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2016</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167</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57,765</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0,35</w:t>
            </w:r>
          </w:p>
        </w:tc>
      </w:tr>
      <w:tr>
        <w:trPr>
          <w:trHeight w:val="288"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2017</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74</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17,64</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0,24</w:t>
            </w:r>
          </w:p>
        </w:tc>
      </w:tr>
      <w:tr>
        <w:trPr>
          <w:trHeight w:val="298"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2018</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516</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407,5</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0,79</w:t>
            </w:r>
          </w:p>
        </w:tc>
      </w:tr>
      <w:tr>
        <w:trPr>
          <w:trHeight w:val="293"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2019</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282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66,9</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0,24</w:t>
            </w:r>
          </w:p>
        </w:tc>
      </w:tr>
      <w:tr>
        <w:trPr>
          <w:trHeight w:val="298" w:hRule="exact"/>
        </w:trPr>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2020</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264</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90,4</w:t>
            </w:r>
          </w:p>
        </w:tc>
        <w:tc>
          <w:tcPr>
            <w:tcBorders>
              <w:top w:val="single" w:sz="4"/>
              <w:left w:val="single" w:sz="4"/>
              <w:bottom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0,34</w:t>
            </w:r>
          </w:p>
        </w:tc>
      </w:tr>
    </w:tbl>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Среднее время тушения одного лесного пожара: 4 ч. 14 мин.</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Пожаров вблизи населенных пунктов на землях лесного фонда не зарегистрировано.</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Весь комплекс проведенных мероприятий позволил добиться положительных результатов.</w:t>
      </w:r>
    </w:p>
    <w:p>
      <w:pPr>
        <w:pStyle w:val="Style2"/>
        <w:keepNext w:val="0"/>
        <w:keepLines w:val="0"/>
        <w:widowControl w:val="0"/>
        <w:shd w:val="clear" w:color="auto" w:fill="auto"/>
        <w:bidi w:val="0"/>
        <w:spacing w:before="0" w:after="280" w:line="240" w:lineRule="auto"/>
        <w:ind w:left="0" w:right="0" w:firstLine="720"/>
        <w:jc w:val="both"/>
      </w:pPr>
      <w:bookmarkStart w:id="261" w:name="bookmark261"/>
      <w:r>
        <w:rPr>
          <w:color w:val="000000"/>
          <w:spacing w:val="0"/>
          <w:w w:val="100"/>
          <w:position w:val="0"/>
          <w:sz w:val="24"/>
          <w:szCs w:val="24"/>
          <w:shd w:val="clear" w:color="auto" w:fill="auto"/>
          <w:lang w:val="ru-RU" w:eastAsia="ru-RU" w:bidi="ru-RU"/>
        </w:rPr>
        <w:t>Все материалы по фактам возникновения лесных пожаров переданы в органы государственного пожарного надзора и министерства внутренних дел для установления виновных лиц в возникновении лесных пожаров и привлечения их к установленной законом ответственности.</w:t>
      </w:r>
      <w:bookmarkEnd w:id="261"/>
    </w:p>
    <w:p>
      <w:pPr>
        <w:pStyle w:val="Style10"/>
        <w:keepNext/>
        <w:keepLines/>
        <w:widowControl w:val="0"/>
        <w:numPr>
          <w:ilvl w:val="1"/>
          <w:numId w:val="115"/>
        </w:numPr>
        <w:shd w:val="clear" w:color="auto" w:fill="auto"/>
        <w:tabs>
          <w:tab w:pos="503" w:val="left"/>
        </w:tabs>
        <w:bidi w:val="0"/>
        <w:spacing w:before="0" w:after="240"/>
        <w:ind w:left="0" w:right="0" w:firstLine="0"/>
        <w:jc w:val="center"/>
      </w:pPr>
      <w:bookmarkStart w:id="262" w:name="bookmark262"/>
      <w:r>
        <w:rPr>
          <w:color w:val="000000"/>
          <w:spacing w:val="0"/>
          <w:w w:val="100"/>
          <w:position w:val="0"/>
          <w:shd w:val="clear" w:color="auto" w:fill="auto"/>
          <w:lang w:val="ru-RU" w:eastAsia="ru-RU" w:bidi="ru-RU"/>
        </w:rPr>
        <w:t>Недревесные, пищевые и лекарственные ресурсы леса</w:t>
      </w:r>
      <w:bookmarkEnd w:id="262"/>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Леса Ленинградской области обладают значительным сырьевым потенциалом для развития видов использования лесов, не связанных с заготовкой древесины.</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К ним относятся:</w:t>
      </w:r>
    </w:p>
    <w:p>
      <w:pPr>
        <w:pStyle w:val="Style2"/>
        <w:keepNext w:val="0"/>
        <w:keepLines w:val="0"/>
        <w:widowControl w:val="0"/>
        <w:numPr>
          <w:ilvl w:val="0"/>
          <w:numId w:val="117"/>
        </w:numPr>
        <w:shd w:val="clear" w:color="auto" w:fill="auto"/>
        <w:tabs>
          <w:tab w:pos="959"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заготовка живицы;</w:t>
      </w:r>
    </w:p>
    <w:p>
      <w:pPr>
        <w:pStyle w:val="Style2"/>
        <w:keepNext w:val="0"/>
        <w:keepLines w:val="0"/>
        <w:widowControl w:val="0"/>
        <w:numPr>
          <w:ilvl w:val="0"/>
          <w:numId w:val="117"/>
        </w:numPr>
        <w:shd w:val="clear" w:color="auto" w:fill="auto"/>
        <w:tabs>
          <w:tab w:pos="954"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заготовка и сбор недревесных лесных ресурсов (пни, береста, кора деревьев и кустарников, хворост, веточный корм, еловая, сосновая лапы, ели для новогодних праздников, мох, лесная подстилка и др.);</w:t>
      </w:r>
    </w:p>
    <w:p>
      <w:pPr>
        <w:pStyle w:val="Style2"/>
        <w:keepNext w:val="0"/>
        <w:keepLines w:val="0"/>
        <w:widowControl w:val="0"/>
        <w:numPr>
          <w:ilvl w:val="0"/>
          <w:numId w:val="117"/>
        </w:numPr>
        <w:shd w:val="clear" w:color="auto" w:fill="auto"/>
        <w:tabs>
          <w:tab w:pos="959"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заготовка пищевых лесных ресурсов и сбор лекарственных растений;</w:t>
      </w:r>
    </w:p>
    <w:p>
      <w:pPr>
        <w:pStyle w:val="Style2"/>
        <w:keepNext w:val="0"/>
        <w:keepLines w:val="0"/>
        <w:widowControl w:val="0"/>
        <w:numPr>
          <w:ilvl w:val="0"/>
          <w:numId w:val="117"/>
        </w:numPr>
        <w:shd w:val="clear" w:color="auto" w:fill="auto"/>
        <w:tabs>
          <w:tab w:pos="959"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ведение охотничьего хозяйства и осуществление охоты;</w:t>
      </w:r>
    </w:p>
    <w:p>
      <w:pPr>
        <w:pStyle w:val="Style2"/>
        <w:keepNext w:val="0"/>
        <w:keepLines w:val="0"/>
        <w:widowControl w:val="0"/>
        <w:numPr>
          <w:ilvl w:val="0"/>
          <w:numId w:val="117"/>
        </w:numPr>
        <w:shd w:val="clear" w:color="auto" w:fill="auto"/>
        <w:tabs>
          <w:tab w:pos="954"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ведение сельского хозяйства (сенокошение, выпас сельскохозяйственных животных, пчеловодство, выращивание сельскохозяйственных культур и иная сельскохозяйственная деятельность);</w:t>
      </w:r>
    </w:p>
    <w:p>
      <w:pPr>
        <w:pStyle w:val="Style2"/>
        <w:keepNext w:val="0"/>
        <w:keepLines w:val="0"/>
        <w:widowControl w:val="0"/>
        <w:numPr>
          <w:ilvl w:val="0"/>
          <w:numId w:val="117"/>
        </w:numPr>
        <w:shd w:val="clear" w:color="auto" w:fill="auto"/>
        <w:tabs>
          <w:tab w:pos="959"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осуществление рекреационной деятельности;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Важное место среди сырьевых ресурсов леса занимают пищевые продукты, заготавливаемые местным населением для собственных нужд.</w:t>
      </w:r>
    </w:p>
    <w:p>
      <w:pPr>
        <w:pStyle w:val="Style2"/>
        <w:keepNext w:val="0"/>
        <w:keepLines w:val="0"/>
        <w:widowControl w:val="0"/>
        <w:shd w:val="clear" w:color="auto" w:fill="auto"/>
        <w:bidi w:val="0"/>
        <w:spacing w:before="0" w:after="280" w:line="240" w:lineRule="auto"/>
        <w:ind w:left="0" w:right="0" w:firstLine="720"/>
        <w:jc w:val="both"/>
      </w:pPr>
      <w:bookmarkStart w:id="264" w:name="bookmark264"/>
      <w:r>
        <w:rPr>
          <w:color w:val="000000"/>
          <w:spacing w:val="0"/>
          <w:w w:val="100"/>
          <w:position w:val="0"/>
          <w:sz w:val="24"/>
          <w:szCs w:val="24"/>
          <w:shd w:val="clear" w:color="auto" w:fill="auto"/>
          <w:lang w:val="ru-RU" w:eastAsia="ru-RU" w:bidi="ru-RU"/>
        </w:rPr>
        <w:t>Вовлечение богатейших недревесных ресурсов леса в промышленную эксплуатацию - одна из задач лесного комплекса Ленинградской области.</w:t>
      </w:r>
      <w:bookmarkEnd w:id="264"/>
    </w:p>
    <w:p>
      <w:pPr>
        <w:pStyle w:val="Style10"/>
        <w:keepNext/>
        <w:keepLines/>
        <w:widowControl w:val="0"/>
        <w:numPr>
          <w:ilvl w:val="1"/>
          <w:numId w:val="115"/>
        </w:numPr>
        <w:shd w:val="clear" w:color="auto" w:fill="auto"/>
        <w:tabs>
          <w:tab w:pos="503" w:val="left"/>
        </w:tabs>
        <w:bidi w:val="0"/>
        <w:spacing w:before="0" w:after="240"/>
        <w:ind w:left="0" w:right="0" w:firstLine="0"/>
        <w:jc w:val="center"/>
      </w:pPr>
      <w:bookmarkStart w:id="265" w:name="bookmark265"/>
      <w:r>
        <w:rPr>
          <w:color w:val="000000"/>
          <w:spacing w:val="0"/>
          <w:w w:val="100"/>
          <w:position w:val="0"/>
          <w:shd w:val="clear" w:color="auto" w:fill="auto"/>
          <w:lang w:val="ru-RU" w:eastAsia="ru-RU" w:bidi="ru-RU"/>
        </w:rPr>
        <w:t>Воспроизводство лесных ресурсов</w:t>
      </w:r>
      <w:bookmarkEnd w:id="265"/>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Для обеспечения посадочным материалом в Ленинградской области функционирует 7 лесных питомников общей площадью 364,53 га и лесной селекционно-семеноводческий центр (ЛССЦ), производственная мощность которого составляет до 8 млн. сеянцев хвойных пород с закрытой корневой системой в год. В 2020 году на лесных питомниках и ЛССЦ выращено более 40,4 млн. шт. стандартного посадочного материала хвойных пород.</w:t>
      </w:r>
    </w:p>
    <w:p>
      <w:pPr>
        <w:pStyle w:val="Style2"/>
        <w:keepNext w:val="0"/>
        <w:keepLines w:val="0"/>
        <w:widowControl w:val="0"/>
        <w:shd w:val="clear" w:color="auto" w:fill="auto"/>
        <w:bidi w:val="0"/>
        <w:spacing w:before="0" w:after="0" w:line="240" w:lineRule="auto"/>
        <w:ind w:left="0" w:right="0" w:firstLine="0"/>
        <w:jc w:val="right"/>
      </w:pPr>
      <w:r>
        <w:rPr>
          <w:color w:val="000000"/>
          <w:spacing w:val="0"/>
          <w:w w:val="100"/>
          <w:position w:val="0"/>
          <w:sz w:val="24"/>
          <w:szCs w:val="24"/>
          <w:shd w:val="clear" w:color="auto" w:fill="auto"/>
          <w:lang w:val="ru-RU" w:eastAsia="ru-RU" w:bidi="ru-RU"/>
        </w:rPr>
        <w:t>Таблица 1.5.</w:t>
      </w:r>
    </w:p>
    <w:p>
      <w:pPr>
        <w:pStyle w:val="Style23"/>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u w:val="none"/>
          <w:shd w:val="clear" w:color="auto" w:fill="auto"/>
          <w:lang w:val="ru-RU" w:eastAsia="ru-RU" w:bidi="ru-RU"/>
        </w:rPr>
        <w:t xml:space="preserve">Основные показатели, характеризующие лесовосстановление </w:t>
      </w:r>
      <w:r>
        <w:rPr>
          <w:color w:val="000000"/>
          <w:spacing w:val="0"/>
          <w:w w:val="100"/>
          <w:position w:val="0"/>
          <w:sz w:val="24"/>
          <w:szCs w:val="24"/>
          <w:shd w:val="clear" w:color="auto" w:fill="auto"/>
          <w:lang w:val="ru-RU" w:eastAsia="ru-RU" w:bidi="ru-RU"/>
        </w:rPr>
        <w:t>в лесном фонде в 2020 году</w:t>
      </w:r>
    </w:p>
    <w:tbl>
      <w:tblPr>
        <w:tblOverlap w:val="never"/>
        <w:jc w:val="center"/>
        <w:tblLayout w:type="fixed"/>
      </w:tblPr>
      <w:tblGrid>
        <w:gridCol w:w="7445"/>
        <w:gridCol w:w="1853"/>
      </w:tblGrid>
      <w:tr>
        <w:trPr>
          <w:trHeight w:val="336"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Лесовосстановление в лесном фонде, всего, тыс. га</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19,1</w:t>
            </w:r>
          </w:p>
        </w:tc>
      </w:tr>
      <w:tr>
        <w:trPr>
          <w:trHeight w:val="326"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в том числе:</w:t>
            </w:r>
          </w:p>
        </w:tc>
        <w:tc>
          <w:tcPr>
            <w:tcBorders>
              <w:top w:val="single" w:sz="4"/>
              <w:left w:val="single" w:sz="4"/>
              <w:right w:val="single" w:sz="4"/>
            </w:tcBorders>
            <w:shd w:val="clear" w:color="auto" w:fill="auto"/>
            <w:vAlign w:val="top"/>
          </w:tcPr>
          <w:p>
            <w:pPr>
              <w:widowControl w:val="0"/>
              <w:rPr>
                <w:sz w:val="10"/>
                <w:szCs w:val="10"/>
              </w:rPr>
            </w:pPr>
          </w:p>
        </w:tc>
      </w:tr>
      <w:tr>
        <w:trPr>
          <w:trHeight w:val="326"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посадка и посев леса</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8,9</w:t>
            </w:r>
          </w:p>
        </w:tc>
      </w:tr>
      <w:tr>
        <w:trPr>
          <w:trHeight w:val="326"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естественное лесовосстановление</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10,2</w:t>
            </w:r>
          </w:p>
        </w:tc>
      </w:tr>
      <w:tr>
        <w:trPr>
          <w:trHeight w:val="331"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комбинированное лесовосстановление</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w:t>
            </w:r>
          </w:p>
        </w:tc>
      </w:tr>
      <w:tr>
        <w:trPr>
          <w:trHeight w:val="326"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Посеяно в питомниках семян древесных и кустарниковых пород, га</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16,3</w:t>
            </w:r>
          </w:p>
        </w:tc>
      </w:tr>
      <w:tr>
        <w:trPr>
          <w:trHeight w:val="326"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Посажено сеянцев древесных и кустарниковых пород, млн. шт.</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26,2</w:t>
            </w:r>
          </w:p>
        </w:tc>
      </w:tr>
      <w:tr>
        <w:trPr>
          <w:trHeight w:val="326"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в том числе хвойных пород, млн. шт.</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26,2</w:t>
            </w:r>
          </w:p>
        </w:tc>
      </w:tr>
      <w:tr>
        <w:trPr>
          <w:trHeight w:val="643"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76" w:lineRule="auto"/>
              <w:ind w:left="0" w:right="0" w:firstLine="140"/>
              <w:jc w:val="left"/>
            </w:pPr>
            <w:r>
              <w:rPr>
                <w:color w:val="000000"/>
                <w:spacing w:val="0"/>
                <w:w w:val="100"/>
                <w:position w:val="0"/>
                <w:sz w:val="24"/>
                <w:szCs w:val="24"/>
                <w:shd w:val="clear" w:color="auto" w:fill="auto"/>
                <w:lang w:val="ru-RU" w:eastAsia="ru-RU" w:bidi="ru-RU"/>
              </w:rPr>
              <w:t>ввод молодняков в категорию ценных древесных насаждений в лесах государственного значения, тыс. га</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12,8</w:t>
            </w:r>
          </w:p>
        </w:tc>
      </w:tr>
      <w:tr>
        <w:trPr>
          <w:trHeight w:val="341" w:hRule="exact"/>
        </w:trPr>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Заготовлено семян древесных и кустарниковых пород (чистых), т</w:t>
            </w:r>
          </w:p>
        </w:tc>
        <w:tc>
          <w:tcPr>
            <w:tcBorders>
              <w:top w:val="single" w:sz="4"/>
              <w:left w:val="single" w:sz="4"/>
              <w:bottom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0,1</w:t>
            </w:r>
          </w:p>
        </w:tc>
      </w:tr>
    </w:tbl>
    <w:p>
      <w:pPr>
        <w:pStyle w:val="Style10"/>
        <w:keepNext/>
        <w:keepLines/>
        <w:widowControl w:val="0"/>
        <w:numPr>
          <w:ilvl w:val="1"/>
          <w:numId w:val="115"/>
        </w:numPr>
        <w:shd w:val="clear" w:color="auto" w:fill="auto"/>
        <w:tabs>
          <w:tab w:pos="462" w:val="left"/>
        </w:tabs>
        <w:bidi w:val="0"/>
        <w:spacing w:before="0" w:line="240" w:lineRule="auto"/>
        <w:ind w:left="0" w:right="0" w:firstLine="0"/>
        <w:jc w:val="center"/>
      </w:pPr>
      <w:bookmarkStart w:id="267" w:name="bookmark267"/>
      <w:r>
        <w:rPr>
          <w:color w:val="000000"/>
          <w:spacing w:val="0"/>
          <w:w w:val="100"/>
          <w:position w:val="0"/>
          <w:shd w:val="clear" w:color="auto" w:fill="auto"/>
          <w:lang w:val="ru-RU" w:eastAsia="ru-RU" w:bidi="ru-RU"/>
        </w:rPr>
        <w:t>Лесной комплекс</w:t>
      </w:r>
      <w:bookmarkEnd w:id="267"/>
    </w:p>
    <w:p>
      <w:pPr>
        <w:pStyle w:val="Style2"/>
        <w:keepNext w:val="0"/>
        <w:keepLines w:val="0"/>
        <w:widowControl w:val="0"/>
        <w:shd w:val="clear" w:color="auto" w:fill="auto"/>
        <w:bidi w:val="0"/>
        <w:spacing w:before="0" w:after="0" w:line="240" w:lineRule="auto"/>
        <w:ind w:left="0" w:right="0" w:firstLine="720"/>
        <w:jc w:val="both"/>
      </w:pPr>
      <w:bookmarkStart w:id="269" w:name="bookmark269"/>
      <w:r>
        <w:rPr>
          <w:color w:val="000000"/>
          <w:spacing w:val="0"/>
          <w:w w:val="100"/>
          <w:position w:val="0"/>
          <w:sz w:val="24"/>
          <w:szCs w:val="24"/>
          <w:shd w:val="clear" w:color="auto" w:fill="auto"/>
          <w:lang w:val="ru-RU" w:eastAsia="ru-RU" w:bidi="ru-RU"/>
        </w:rPr>
        <w:t>В настоящее время в Ленинградской области функционирует 111 лесозаготовительных предприятий - арендаторов лесных участков с целью заготовки древесины, 7 картонно-бумажных фабрик, 3 крупных целлюлозно-бумажных комбината, 8 деревообрабатывающих производств.</w:t>
      </w:r>
      <w:bookmarkEnd w:id="269"/>
    </w:p>
    <w:p>
      <w:pPr>
        <w:pStyle w:val="Style2"/>
        <w:keepNext w:val="0"/>
        <w:keepLines w:val="0"/>
        <w:widowControl w:val="0"/>
        <w:shd w:val="clear" w:color="auto" w:fill="auto"/>
        <w:bidi w:val="0"/>
        <w:spacing w:before="0" w:after="0" w:line="240" w:lineRule="auto"/>
        <w:ind w:left="0" w:right="0" w:firstLine="780"/>
        <w:jc w:val="both"/>
      </w:pPr>
      <w:r>
        <w:rPr>
          <w:color w:val="000000"/>
          <w:spacing w:val="0"/>
          <w:w w:val="100"/>
          <w:position w:val="0"/>
          <w:sz w:val="24"/>
          <w:szCs w:val="24"/>
          <w:shd w:val="clear" w:color="auto" w:fill="auto"/>
          <w:lang w:val="ru-RU" w:eastAsia="ru-RU" w:bidi="ru-RU"/>
        </w:rPr>
        <w:t>Объем производства продукции (работ, услуг) без НДС в денежном выражении по лесопромышленному комплексу Ленинградской области составил в 2020 году 72,1 млрд. рублей. Сумма уплаченных налогов и платежей в бюджеты всех уровней составила 4,0 млрд. рублей, в том числе в бюджет Ленинградской области 2,1 млрд. руб. Размер инвестиций составил 1,8 млрд. рублей.</w:t>
      </w:r>
    </w:p>
    <w:p>
      <w:pPr>
        <w:pStyle w:val="Style2"/>
        <w:keepNext w:val="0"/>
        <w:keepLines w:val="0"/>
        <w:widowControl w:val="0"/>
        <w:shd w:val="clear" w:color="auto" w:fill="auto"/>
        <w:bidi w:val="0"/>
        <w:spacing w:before="0" w:after="0" w:line="240" w:lineRule="auto"/>
        <w:ind w:left="0" w:right="0" w:firstLine="0"/>
        <w:jc w:val="right"/>
      </w:pPr>
      <w:r>
        <w:rPr>
          <w:color w:val="000000"/>
          <w:spacing w:val="0"/>
          <w:w w:val="100"/>
          <w:position w:val="0"/>
          <w:sz w:val="24"/>
          <w:szCs w:val="24"/>
          <w:shd w:val="clear" w:color="auto" w:fill="auto"/>
          <w:lang w:val="ru-RU" w:eastAsia="ru-RU" w:bidi="ru-RU"/>
        </w:rPr>
        <w:t>Таблица 1.6</w:t>
      </w:r>
    </w:p>
    <w:p>
      <w:pPr>
        <w:pStyle w:val="Style23"/>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u w:val="none"/>
          <w:shd w:val="clear" w:color="auto" w:fill="auto"/>
          <w:lang w:val="ru-RU" w:eastAsia="ru-RU" w:bidi="ru-RU"/>
        </w:rPr>
        <w:t xml:space="preserve">Структура товарного производства продукции предприятий лесопромышленного </w:t>
      </w:r>
      <w:r>
        <w:rPr>
          <w:color w:val="000000"/>
          <w:spacing w:val="0"/>
          <w:w w:val="100"/>
          <w:position w:val="0"/>
          <w:sz w:val="24"/>
          <w:szCs w:val="24"/>
          <w:shd w:val="clear" w:color="auto" w:fill="auto"/>
          <w:lang w:val="ru-RU" w:eastAsia="ru-RU" w:bidi="ru-RU"/>
        </w:rPr>
        <w:t>комплекса по подотраслям лесной промышленности (%)</w:t>
      </w:r>
    </w:p>
    <w:tbl>
      <w:tblPr>
        <w:tblOverlap w:val="never"/>
        <w:jc w:val="center"/>
        <w:tblLayout w:type="fixed"/>
      </w:tblPr>
      <w:tblGrid>
        <w:gridCol w:w="701"/>
        <w:gridCol w:w="2078"/>
        <w:gridCol w:w="2990"/>
        <w:gridCol w:w="2731"/>
        <w:gridCol w:w="816"/>
      </w:tblGrid>
      <w:tr>
        <w:trPr>
          <w:trHeight w:val="1123"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Год</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Заготовка древесины лесозаготовка</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Производство изделий из дерева(пилопродукция, плиты, фанера, мебель)</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Производство целлюлозы, древесной массы, бумаги, картона и изделий из них</w:t>
            </w:r>
          </w:p>
        </w:tc>
        <w:tc>
          <w:tcPr>
            <w:tcBorders>
              <w:top w:val="single" w:sz="4"/>
              <w:left w:val="single" w:sz="4"/>
              <w:righ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Всего</w:t>
            </w:r>
          </w:p>
        </w:tc>
      </w:tr>
      <w:tr>
        <w:trPr>
          <w:trHeight w:val="293" w:hRule="exact"/>
        </w:trPr>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2020</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1</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19</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80</w:t>
            </w:r>
          </w:p>
        </w:tc>
        <w:tc>
          <w:tcPr>
            <w:tcBorders>
              <w:top w:val="single" w:sz="4"/>
              <w:left w:val="single" w:sz="4"/>
              <w:bottom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100</w:t>
            </w:r>
          </w:p>
        </w:tc>
      </w:tr>
    </w:tbl>
    <w:p>
      <w:pPr>
        <w:widowControl w:val="0"/>
        <w:spacing w:after="259" w:line="1" w:lineRule="exact"/>
      </w:pPr>
    </w:p>
    <w:p>
      <w:pPr>
        <w:pStyle w:val="Style23"/>
        <w:keepNext w:val="0"/>
        <w:keepLines w:val="0"/>
        <w:widowControl w:val="0"/>
        <w:shd w:val="clear" w:color="auto" w:fill="auto"/>
        <w:bidi w:val="0"/>
        <w:spacing w:before="0" w:after="0" w:line="240" w:lineRule="auto"/>
        <w:ind w:left="0" w:right="0" w:firstLine="0"/>
        <w:jc w:val="right"/>
        <w:rPr>
          <w:sz w:val="24"/>
          <w:szCs w:val="24"/>
        </w:rPr>
      </w:pPr>
      <w:r>
        <w:rPr>
          <w:b w:val="0"/>
          <w:bCs w:val="0"/>
          <w:color w:val="000000"/>
          <w:spacing w:val="0"/>
          <w:w w:val="100"/>
          <w:position w:val="0"/>
          <w:sz w:val="24"/>
          <w:szCs w:val="24"/>
          <w:u w:val="none"/>
          <w:shd w:val="clear" w:color="auto" w:fill="auto"/>
          <w:lang w:val="ru-RU" w:eastAsia="ru-RU" w:bidi="ru-RU"/>
        </w:rPr>
        <w:t>Таблица 1.7</w:t>
      </w:r>
    </w:p>
    <w:p>
      <w:pPr>
        <w:pStyle w:val="Style23"/>
        <w:keepNext w:val="0"/>
        <w:keepLines w:val="0"/>
        <w:widowControl w:val="0"/>
        <w:shd w:val="clear" w:color="auto" w:fill="auto"/>
        <w:tabs>
          <w:tab w:leader="underscore" w:pos="4128" w:val="left"/>
          <w:tab w:leader="underscore" w:pos="6283" w:val="left"/>
          <w:tab w:leader="underscore" w:pos="7618" w:val="left"/>
        </w:tabs>
        <w:bidi w:val="0"/>
        <w:spacing w:before="0" w:after="0" w:line="240" w:lineRule="auto"/>
        <w:ind w:left="0" w:right="0" w:firstLine="0"/>
        <w:jc w:val="center"/>
        <w:rPr>
          <w:sz w:val="24"/>
          <w:szCs w:val="24"/>
        </w:rPr>
      </w:pPr>
      <w:r>
        <w:rPr>
          <w:color w:val="000000"/>
          <w:spacing w:val="0"/>
          <w:w w:val="100"/>
          <w:position w:val="0"/>
          <w:sz w:val="24"/>
          <w:szCs w:val="24"/>
          <w:u w:val="none"/>
          <w:shd w:val="clear" w:color="auto" w:fill="auto"/>
          <w:lang w:val="ru-RU" w:eastAsia="ru-RU" w:bidi="ru-RU"/>
        </w:rPr>
        <w:t xml:space="preserve">Производство продукции предприятий лесопромышленного комплекса в натуральном </w:t>
        <w:tab/>
      </w:r>
      <w:r>
        <w:rPr>
          <w:color w:val="000000"/>
          <w:spacing w:val="0"/>
          <w:w w:val="100"/>
          <w:position w:val="0"/>
          <w:sz w:val="24"/>
          <w:szCs w:val="24"/>
          <w:shd w:val="clear" w:color="auto" w:fill="auto"/>
          <w:lang w:val="ru-RU" w:eastAsia="ru-RU" w:bidi="ru-RU"/>
        </w:rPr>
        <w:t>выражении</w:t>
      </w:r>
      <w:r>
        <w:rPr>
          <w:color w:val="000000"/>
          <w:spacing w:val="0"/>
          <w:w w:val="100"/>
          <w:position w:val="0"/>
          <w:sz w:val="24"/>
          <w:szCs w:val="24"/>
          <w:u w:val="none"/>
          <w:shd w:val="clear" w:color="auto" w:fill="auto"/>
          <w:lang w:val="ru-RU" w:eastAsia="ru-RU" w:bidi="ru-RU"/>
        </w:rPr>
        <w:tab/>
        <w:tab/>
      </w:r>
    </w:p>
    <w:tbl>
      <w:tblPr>
        <w:tblOverlap w:val="never"/>
        <w:jc w:val="center"/>
        <w:tblLayout w:type="fixed"/>
      </w:tblPr>
      <w:tblGrid>
        <w:gridCol w:w="4411"/>
        <w:gridCol w:w="1344"/>
      </w:tblGrid>
      <w:tr>
        <w:trPr>
          <w:trHeight w:val="298"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Показатели</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2020</w:t>
            </w:r>
          </w:p>
        </w:tc>
      </w:tr>
      <w:tr>
        <w:trPr>
          <w:trHeight w:val="835"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Заготовлено древесины, тыс.куб.м. (по отчетным данным лесничеств, всего по Ленинградской области)</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4 582,5</w:t>
            </w:r>
          </w:p>
        </w:tc>
      </w:tr>
      <w:tr>
        <w:trPr>
          <w:trHeight w:val="288"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Переработано древесины, тыс.куб.м.</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4 233</w:t>
            </w:r>
          </w:p>
        </w:tc>
      </w:tr>
      <w:tr>
        <w:trPr>
          <w:trHeight w:val="288"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Произведено продукции:</w:t>
            </w:r>
          </w:p>
        </w:tc>
        <w:tc>
          <w:tcPr>
            <w:tcBorders>
              <w:top w:val="single" w:sz="4"/>
              <w:left w:val="single" w:sz="4"/>
              <w:right w:val="single" w:sz="4"/>
            </w:tcBorders>
            <w:shd w:val="clear" w:color="auto" w:fill="auto"/>
            <w:vAlign w:val="top"/>
          </w:tcPr>
          <w:p>
            <w:pPr>
              <w:widowControl w:val="0"/>
              <w:rPr>
                <w:sz w:val="10"/>
                <w:szCs w:val="10"/>
              </w:rPr>
            </w:pPr>
          </w:p>
        </w:tc>
      </w:tr>
      <w:tr>
        <w:trPr>
          <w:trHeight w:val="283"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Целлюлоза по варке, тыс.тонн</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454</w:t>
            </w:r>
          </w:p>
        </w:tc>
      </w:tr>
      <w:tr>
        <w:trPr>
          <w:trHeight w:val="288"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Целлюлоза товарная, тыс.тонн</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21</w:t>
            </w:r>
          </w:p>
        </w:tc>
      </w:tr>
      <w:tr>
        <w:trPr>
          <w:trHeight w:val="283"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Химтермомасса (БХТММ), тыс.тонн</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226</w:t>
            </w:r>
          </w:p>
        </w:tc>
      </w:tr>
      <w:tr>
        <w:trPr>
          <w:trHeight w:val="288"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Бумага, тыс.тонн</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448</w:t>
            </w:r>
          </w:p>
        </w:tc>
      </w:tr>
      <w:tr>
        <w:trPr>
          <w:trHeight w:val="288"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Картон, тыс.тонн</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116</w:t>
            </w:r>
          </w:p>
        </w:tc>
      </w:tr>
      <w:tr>
        <w:trPr>
          <w:trHeight w:val="283"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Гофрокартон млн.кв.м.</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459</w:t>
            </w:r>
          </w:p>
        </w:tc>
      </w:tr>
      <w:tr>
        <w:trPr>
          <w:trHeight w:val="288"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Пиломатериалы, тыс.куб.м.</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713</w:t>
            </w:r>
          </w:p>
        </w:tc>
      </w:tr>
      <w:tr>
        <w:trPr>
          <w:trHeight w:val="283"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ДСП тыс.куб.м.</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103</w:t>
            </w:r>
          </w:p>
        </w:tc>
      </w:tr>
      <w:tr>
        <w:trPr>
          <w:trHeight w:val="288"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ДСтП, млн.кв.м.</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2,8</w:t>
            </w:r>
          </w:p>
        </w:tc>
      </w:tr>
      <w:tr>
        <w:trPr>
          <w:trHeight w:val="283"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Лам.МДФ, тыс.кв.м.</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742</w:t>
            </w:r>
          </w:p>
        </w:tc>
      </w:tr>
      <w:tr>
        <w:trPr>
          <w:trHeight w:val="298" w:hRule="exact"/>
        </w:trPr>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Пеллеты, тыс.тонн</w:t>
            </w:r>
          </w:p>
        </w:tc>
        <w:tc>
          <w:tcPr>
            <w:tcBorders>
              <w:top w:val="single" w:sz="4"/>
              <w:left w:val="single" w:sz="4"/>
              <w:bottom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108</w:t>
            </w:r>
          </w:p>
        </w:tc>
      </w:tr>
    </w:tbl>
    <w:p>
      <w:pPr>
        <w:widowControl w:val="0"/>
        <w:spacing w:after="299" w:line="1" w:lineRule="exact"/>
      </w:pP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Мощности существующих предприятий обеспечивают переработку более 7,5 млн. м</w:t>
      </w:r>
      <w:r>
        <w:rPr>
          <w:color w:val="000000"/>
          <w:spacing w:val="0"/>
          <w:w w:val="100"/>
          <w:position w:val="0"/>
          <w:sz w:val="24"/>
          <w:szCs w:val="24"/>
          <w:shd w:val="clear" w:color="auto" w:fill="auto"/>
          <w:vertAlign w:val="superscript"/>
          <w:lang w:val="ru-RU" w:eastAsia="ru-RU" w:bidi="ru-RU"/>
        </w:rPr>
        <w:t>3</w:t>
      </w:r>
      <w:r>
        <w:rPr>
          <w:color w:val="000000"/>
          <w:spacing w:val="0"/>
          <w:w w:val="100"/>
          <w:position w:val="0"/>
          <w:sz w:val="24"/>
          <w:szCs w:val="24"/>
          <w:shd w:val="clear" w:color="auto" w:fill="auto"/>
          <w:lang w:val="ru-RU" w:eastAsia="ru-RU" w:bidi="ru-RU"/>
        </w:rPr>
        <w:t>/год древесины. Наибольшее их количество сосредоточено в Бокситогорском, Волховском, Выборгском, Гатчинском, Лодейнопольском и Подпорожском районах (лесопильно</w:t>
        <w:softHyphen/>
        <w:t>деревообрабатывающие предприятие ООО «ММ Ефимовский», ООО «ИКЕА Индастри Тихвин», ООО «Мется Свирь», картонно-бумажные фабрики ОАО «Илим Гофра» и ЗАО «ГОТЭК Северо-Запад», ООО «Кнауф Петроборд», производство по выпуску беленой химтермомассы и бумаги на ЗАО «Интернешнл Пейпер»).</w:t>
      </w:r>
    </w:p>
    <w:p>
      <w:pPr>
        <w:pStyle w:val="Style2"/>
        <w:keepNext w:val="0"/>
        <w:keepLines w:val="0"/>
        <w:widowControl w:val="0"/>
        <w:shd w:val="clear" w:color="auto" w:fill="auto"/>
        <w:bidi w:val="0"/>
        <w:spacing w:before="0" w:after="260" w:line="240" w:lineRule="auto"/>
        <w:ind w:left="0" w:right="0" w:firstLine="620"/>
        <w:jc w:val="both"/>
      </w:pPr>
      <w:r>
        <w:rPr>
          <w:color w:val="000000"/>
          <w:spacing w:val="0"/>
          <w:w w:val="100"/>
          <w:position w:val="0"/>
          <w:sz w:val="24"/>
          <w:szCs w:val="24"/>
          <w:shd w:val="clear" w:color="auto" w:fill="auto"/>
          <w:lang w:val="ru-RU" w:eastAsia="ru-RU" w:bidi="ru-RU"/>
        </w:rPr>
        <w:t>Среднесписочная численность работников курируемых предприятий лесного комплекса за 2020 год составила 8600 человек.</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Среднемесячная заработная плата по курируемым предприятиям за 2020 год повысилась относительно 2019 года на 4 % и составила 58 654 рублей, в том числе по подотраслям:</w:t>
      </w:r>
    </w:p>
    <w:p>
      <w:pPr>
        <w:pStyle w:val="Style2"/>
        <w:keepNext w:val="0"/>
        <w:keepLines w:val="0"/>
        <w:widowControl w:val="0"/>
        <w:numPr>
          <w:ilvl w:val="0"/>
          <w:numId w:val="119"/>
        </w:numPr>
        <w:shd w:val="clear" w:color="auto" w:fill="auto"/>
        <w:tabs>
          <w:tab w:pos="924" w:val="left"/>
          <w:tab w:pos="6096"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лесозаготовительное производство</w:t>
        <w:tab/>
        <w:t>- 46 781 руб.;</w:t>
      </w:r>
    </w:p>
    <w:p>
      <w:pPr>
        <w:pStyle w:val="Style2"/>
        <w:keepNext w:val="0"/>
        <w:keepLines w:val="0"/>
        <w:widowControl w:val="0"/>
        <w:numPr>
          <w:ilvl w:val="0"/>
          <w:numId w:val="119"/>
        </w:numPr>
        <w:shd w:val="clear" w:color="auto" w:fill="auto"/>
        <w:tabs>
          <w:tab w:pos="924" w:val="left"/>
          <w:tab w:pos="6096"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целлюлозно-бумажное производство</w:t>
        <w:tab/>
        <w:t>- 65 294 руб.;</w:t>
      </w:r>
    </w:p>
    <w:p>
      <w:pPr>
        <w:pStyle w:val="Style2"/>
        <w:keepNext w:val="0"/>
        <w:keepLines w:val="0"/>
        <w:widowControl w:val="0"/>
        <w:numPr>
          <w:ilvl w:val="0"/>
          <w:numId w:val="119"/>
        </w:numPr>
        <w:shd w:val="clear" w:color="auto" w:fill="auto"/>
        <w:tabs>
          <w:tab w:pos="924" w:val="left"/>
        </w:tabs>
        <w:bidi w:val="0"/>
        <w:spacing w:before="0" w:after="260" w:line="240" w:lineRule="auto"/>
        <w:ind w:left="0" w:right="0" w:firstLine="720"/>
        <w:jc w:val="both"/>
      </w:pPr>
      <w:r>
        <w:rPr>
          <w:color w:val="000000"/>
          <w:spacing w:val="0"/>
          <w:w w:val="100"/>
          <w:position w:val="0"/>
          <w:sz w:val="24"/>
          <w:szCs w:val="24"/>
          <w:shd w:val="clear" w:color="auto" w:fill="auto"/>
          <w:lang w:val="ru-RU" w:eastAsia="ru-RU" w:bidi="ru-RU"/>
        </w:rPr>
        <w:t>лесопильно-деревообрабатывающее производство - 49 126 руб.</w:t>
      </w:r>
    </w:p>
    <w:p>
      <w:pPr>
        <w:pStyle w:val="Style10"/>
        <w:keepNext/>
        <w:keepLines/>
        <w:widowControl w:val="0"/>
        <w:numPr>
          <w:ilvl w:val="1"/>
          <w:numId w:val="121"/>
        </w:numPr>
        <w:shd w:val="clear" w:color="auto" w:fill="auto"/>
        <w:tabs>
          <w:tab w:pos="468" w:val="left"/>
        </w:tabs>
        <w:bidi w:val="0"/>
        <w:spacing w:before="0"/>
        <w:ind w:left="0" w:right="0" w:firstLine="0"/>
        <w:jc w:val="center"/>
      </w:pPr>
      <w:bookmarkStart w:id="270" w:name="bookmark270"/>
      <w:r>
        <w:rPr>
          <w:color w:val="000000"/>
          <w:spacing w:val="0"/>
          <w:w w:val="100"/>
          <w:position w:val="0"/>
          <w:shd w:val="clear" w:color="auto" w:fill="auto"/>
          <w:lang w:val="ru-RU" w:eastAsia="ru-RU" w:bidi="ru-RU"/>
        </w:rPr>
        <w:t>Использование лесов</w:t>
      </w:r>
      <w:bookmarkEnd w:id="270"/>
    </w:p>
    <w:p>
      <w:pPr>
        <w:pStyle w:val="Style2"/>
        <w:keepNext w:val="0"/>
        <w:keepLines w:val="0"/>
        <w:widowControl w:val="0"/>
        <w:shd w:val="clear" w:color="auto" w:fill="auto"/>
        <w:bidi w:val="0"/>
        <w:spacing w:before="0" w:after="0" w:line="240" w:lineRule="auto"/>
        <w:ind w:left="0" w:right="0" w:firstLine="720"/>
        <w:jc w:val="both"/>
      </w:pPr>
      <w:bookmarkStart w:id="272" w:name="bookmark272"/>
      <w:r>
        <w:rPr>
          <w:color w:val="000000"/>
          <w:spacing w:val="0"/>
          <w:w w:val="100"/>
          <w:position w:val="0"/>
          <w:sz w:val="24"/>
          <w:szCs w:val="24"/>
          <w:shd w:val="clear" w:color="auto" w:fill="auto"/>
          <w:lang w:val="ru-RU" w:eastAsia="ru-RU" w:bidi="ru-RU"/>
        </w:rPr>
        <w:t>В Ленинградской области по состоянию на 01.01.2021 г. действует 2244 договоров, предоставленных в аренду, постоянное (бессрочное) и безвозмездное пользование:</w:t>
      </w:r>
      <w:bookmarkEnd w:id="272"/>
    </w:p>
    <w:p>
      <w:pPr>
        <w:pStyle w:val="Style2"/>
        <w:keepNext w:val="0"/>
        <w:keepLines w:val="0"/>
        <w:widowControl w:val="0"/>
        <w:numPr>
          <w:ilvl w:val="0"/>
          <w:numId w:val="123"/>
        </w:numPr>
        <w:shd w:val="clear" w:color="auto" w:fill="auto"/>
        <w:tabs>
          <w:tab w:pos="924"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203 договора для целей заготовки древесины на общей площади 4,8 млн. га;</w:t>
      </w:r>
    </w:p>
    <w:p>
      <w:pPr>
        <w:pStyle w:val="Style2"/>
        <w:keepNext w:val="0"/>
        <w:keepLines w:val="0"/>
        <w:widowControl w:val="0"/>
        <w:numPr>
          <w:ilvl w:val="0"/>
          <w:numId w:val="123"/>
        </w:numPr>
        <w:shd w:val="clear" w:color="auto" w:fill="auto"/>
        <w:tabs>
          <w:tab w:pos="924"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320 договора для осуществления рекреационной деятельности на общей площади 2,1 тыс. га;</w:t>
      </w:r>
    </w:p>
    <w:p>
      <w:pPr>
        <w:pStyle w:val="Style2"/>
        <w:keepNext w:val="0"/>
        <w:keepLines w:val="0"/>
        <w:widowControl w:val="0"/>
        <w:numPr>
          <w:ilvl w:val="0"/>
          <w:numId w:val="123"/>
        </w:numPr>
        <w:shd w:val="clear" w:color="auto" w:fill="auto"/>
        <w:tabs>
          <w:tab w:pos="924" w:val="left"/>
          <w:tab w:pos="1027"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1142 договоров для строительства, реконструкции и эксплуатации линий</w:t>
      </w:r>
    </w:p>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электропередачи, линий связи, дорог, трубопроводов и других линейных объектов;</w:t>
      </w:r>
    </w:p>
    <w:p>
      <w:pPr>
        <w:pStyle w:val="Style2"/>
        <w:keepNext w:val="0"/>
        <w:keepLines w:val="0"/>
        <w:widowControl w:val="0"/>
        <w:numPr>
          <w:ilvl w:val="0"/>
          <w:numId w:val="123"/>
        </w:numPr>
        <w:shd w:val="clear" w:color="auto" w:fill="auto"/>
        <w:tabs>
          <w:tab w:pos="924"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186 договоров по разработке месторождений полезных ископаемых и выполнение работ по геологическому изучению недр;</w:t>
      </w:r>
    </w:p>
    <w:p>
      <w:pPr>
        <w:pStyle w:val="Style2"/>
        <w:keepNext w:val="0"/>
        <w:keepLines w:val="0"/>
        <w:widowControl w:val="0"/>
        <w:numPr>
          <w:ilvl w:val="0"/>
          <w:numId w:val="123"/>
        </w:numPr>
        <w:shd w:val="clear" w:color="auto" w:fill="auto"/>
        <w:tabs>
          <w:tab w:pos="924" w:val="left"/>
          <w:tab w:pos="1032"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125 договоров на строительство и эксплуатацию водохранилищ и иных</w:t>
      </w:r>
    </w:p>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искусственных водных объектов, а также гидротехнических сооружений и специализированных портов, на ведение охотничьего хозяйства и осуществление охоты, на ведение сельского хозяйства, осуществление религиозной, научно-исследовательской деятельности и иных видах использования лесов.</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аренде в целях заготовки древесины находится 203 лесных участка площадью 4,8 млн.га; с установленным ежегодным объемом изъятия древесины 6,9 млн.м3 ликвидной древесины.</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Развитие арендных отношений на территории Ленинградской области началось задолго до введение в действие нового Лесного кодекса РФ. Первые договора аренды лесных участков были заключены в далекие 90-е годы прошлого века.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настоящее время площадь, переданная в аренды для осуществления заготовки древесины составляет около 90 %.</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Развитие арендных отношений позволило обеспечить поступление годовой суммы арендной платы за 2020 год в сумме 3,1 млрд.руб., в том числе федеральный бюджет - 2,6 млрд.руб.</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Такого уровня поступления в бюджеты всех уровней удалось достичь за счет развития многоцелевого использования лесов доля доходов от заготовки древесины при значительной сумме в размере 1,2 млрд.руб., составляет всего 41%. Остальные доходы Ленинградская область получает за счет: недропользования - 28%, строительства линейных объектов - 22% и рекреации - 7 %.</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По показателю фактических поступлений на 1 га Ленинградская область в 4 раза превышает средний показатель по СЗФО. По сравнению с другими регионами с сопоставимыми доходами это превышение составляет: с Вологодской областью - в 2 раза, с Карелией - 3 раза, с Архангельской областью и Коми - 7 раз.</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расчете на 1 га земель лесного фонда получаем средний доход с одного гектара в объеме 543,0 руб./га.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Развитие арендных отношений позволило не только обеспечить поступление в бюджеты всех уровней достаточного количества бюджетных ассигнований, но и обеспечить выполнение показателей национального проекта «Сохранение лесов».</w:t>
      </w:r>
    </w:p>
    <w:p>
      <w:pPr>
        <w:pStyle w:val="Style2"/>
        <w:keepNext w:val="0"/>
        <w:keepLines w:val="0"/>
        <w:widowControl w:val="0"/>
        <w:shd w:val="clear" w:color="auto" w:fill="auto"/>
        <w:bidi w:val="0"/>
        <w:spacing w:before="0" w:after="260" w:line="240" w:lineRule="auto"/>
        <w:ind w:left="0" w:right="0" w:firstLine="720"/>
        <w:jc w:val="both"/>
      </w:pPr>
      <w:r>
        <w:rPr>
          <w:color w:val="000000"/>
          <w:spacing w:val="0"/>
          <w:w w:val="100"/>
          <w:position w:val="0"/>
          <w:sz w:val="24"/>
          <w:szCs w:val="24"/>
          <w:shd w:val="clear" w:color="auto" w:fill="auto"/>
          <w:lang w:val="ru-RU" w:eastAsia="ru-RU" w:bidi="ru-RU"/>
        </w:rPr>
        <w:t>В целях достижения установленного федеральным проектом «Сохранение лесов» национального проекта «Экология» показателя «отношение площади лесовосстановления и лесоразведения к площади выбытия лесных насаждений в результате сплошных рубок и гибели» увеличены объемы искусственного и естественного лесовосстановления.</w:t>
      </w:r>
    </w:p>
    <w:p>
      <w:pPr>
        <w:pStyle w:val="Style2"/>
        <w:keepNext w:val="0"/>
        <w:keepLines w:val="0"/>
        <w:widowControl w:val="0"/>
        <w:shd w:val="clear" w:color="auto" w:fill="auto"/>
        <w:bidi w:val="0"/>
        <w:spacing w:before="0" w:after="0" w:line="240" w:lineRule="auto"/>
        <w:ind w:left="0" w:right="0" w:firstLine="780"/>
        <w:jc w:val="both"/>
      </w:pPr>
      <w:r>
        <w:rPr>
          <w:color w:val="000000"/>
          <w:spacing w:val="0"/>
          <w:w w:val="100"/>
          <w:position w:val="0"/>
          <w:sz w:val="24"/>
          <w:szCs w:val="24"/>
          <w:shd w:val="clear" w:color="auto" w:fill="auto"/>
          <w:lang w:val="ru-RU" w:eastAsia="ru-RU" w:bidi="ru-RU"/>
        </w:rPr>
        <w:t>Выполнение указанных мероприятий позволило достичь показателя национального проекта соотношение площади вырубленных и погибших насаждений к площади лесовосстановления в настоящее время составляет 87,9 % при установленном показателе 69,1 %. Таким образом, установленные показатели по национальному проекту Сохранению лесов (Ленинградская область) на 2020 год выполнены в полном объеме.</w:t>
      </w:r>
    </w:p>
    <w:p>
      <w:pPr>
        <w:pStyle w:val="Style2"/>
        <w:keepNext w:val="0"/>
        <w:keepLines w:val="0"/>
        <w:widowControl w:val="0"/>
        <w:shd w:val="clear" w:color="auto" w:fill="auto"/>
        <w:bidi w:val="0"/>
        <w:spacing w:before="0" w:after="260" w:line="240" w:lineRule="auto"/>
        <w:ind w:left="0" w:right="0" w:firstLine="720"/>
        <w:jc w:val="both"/>
      </w:pPr>
      <w:bookmarkStart w:id="273" w:name="bookmark273"/>
      <w:bookmarkStart w:id="274" w:name="bookmark274"/>
      <w:r>
        <w:rPr>
          <w:color w:val="000000"/>
          <w:spacing w:val="0"/>
          <w:w w:val="100"/>
          <w:position w:val="0"/>
          <w:sz w:val="24"/>
          <w:szCs w:val="24"/>
          <w:shd w:val="clear" w:color="auto" w:fill="auto"/>
          <w:lang w:val="ru-RU" w:eastAsia="ru-RU" w:bidi="ru-RU"/>
        </w:rPr>
        <w:t>В 2020 году проведено 7 аукционов на право заключения договоров аренды лесных участков для осуществления рекреационной деятельности и строительство, реконструкция, эксплуатация линейных объектов.</w:t>
      </w:r>
      <w:bookmarkEnd w:id="273"/>
      <w:bookmarkEnd w:id="274"/>
    </w:p>
    <w:p>
      <w:pPr>
        <w:pStyle w:val="Style2"/>
        <w:keepNext w:val="0"/>
        <w:keepLines w:val="0"/>
        <w:widowControl w:val="0"/>
        <w:numPr>
          <w:ilvl w:val="0"/>
          <w:numId w:val="125"/>
        </w:numPr>
        <w:shd w:val="clear" w:color="auto" w:fill="auto"/>
        <w:tabs>
          <w:tab w:pos="303" w:val="left"/>
        </w:tabs>
        <w:bidi w:val="0"/>
        <w:spacing w:before="0" w:after="260" w:line="240" w:lineRule="auto"/>
        <w:ind w:left="0" w:right="0" w:firstLine="0"/>
        <w:jc w:val="center"/>
      </w:pPr>
      <w:r>
        <w:rPr>
          <w:b/>
          <w:bCs/>
          <w:color w:val="000000"/>
          <w:spacing w:val="0"/>
          <w:w w:val="100"/>
          <w:position w:val="0"/>
          <w:sz w:val="24"/>
          <w:szCs w:val="24"/>
          <w:shd w:val="clear" w:color="auto" w:fill="auto"/>
          <w:lang w:val="ru-RU" w:eastAsia="ru-RU" w:bidi="ru-RU"/>
        </w:rPr>
        <w:t>ПОЛЕЗНЫЕ ИСКОПАЕМЫЕ</w:t>
      </w:r>
    </w:p>
    <w:p>
      <w:pPr>
        <w:pStyle w:val="Style2"/>
        <w:keepNext w:val="0"/>
        <w:keepLines w:val="0"/>
        <w:widowControl w:val="0"/>
        <w:numPr>
          <w:ilvl w:val="1"/>
          <w:numId w:val="125"/>
        </w:numPr>
        <w:shd w:val="clear" w:color="auto" w:fill="auto"/>
        <w:tabs>
          <w:tab w:pos="404" w:val="left"/>
        </w:tabs>
        <w:bidi w:val="0"/>
        <w:spacing w:before="0" w:after="260" w:line="262" w:lineRule="auto"/>
        <w:ind w:left="0" w:right="0" w:firstLine="0"/>
        <w:jc w:val="center"/>
        <w:rPr>
          <w:sz w:val="22"/>
          <w:szCs w:val="22"/>
        </w:rPr>
      </w:pPr>
      <w:r>
        <w:rPr>
          <w:b/>
          <w:bCs/>
          <w:color w:val="000000"/>
          <w:spacing w:val="0"/>
          <w:w w:val="100"/>
          <w:position w:val="0"/>
          <w:sz w:val="22"/>
          <w:szCs w:val="22"/>
          <w:shd w:val="clear" w:color="auto" w:fill="auto"/>
          <w:lang w:val="ru-RU" w:eastAsia="ru-RU" w:bidi="ru-RU"/>
        </w:rPr>
        <w:t>. Основные черты геологического строения региона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Особенности геологического строения недр Ленинградской области обусловлены ее расположением в зоне сочленения Балтийского щита, сложенного кристаллическими метаморфическими и магматическими породами, и Русской плиты, образованной более молодыми осадочными породами. Эти отложения относятся к так называемым «коренным породам», перекрытыми чехлом рыхлых четвертичных отложений (квартер).</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Образования квартера (четвертичные) мощностью до 220 м распространены почти на всей территории Ленинградской области. Исключение составляют обрывистые склоны ряда речных долин денудационных уступов (ордовикский уступ или Балтийско-Ладожский глинт), а также небольшие по площади участки на Ижорской возвышенности и Волховском плато, в юго-западном Прионежье. Максимальные мощности отложений квартера в 70-220 м приурочены к древним долинам и крупным котловинам, к зонам краевых ледниковых образований (Тихвинская гряда, Липовые горы западнее г.Луги, район оз Самро), к возвышенностям ледниковой аккумуляции, так называемым, межлопастным массивам (возвышенности Олонецкая, Вепсовская, Центральная Карельского перешейка) и к обособленным островным возвышенностям (Токсовская, Колтушская, Юкковская, Сойкинская к востоку от Лужской губы и др.). Равнинные и низинные районы области, а также север Карельского перешейка, Ижорское и Волховское плато характеризуются мощностями порядка 5-30 м.</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Формирование ледниковой формации оставшковского возраста происходило в интервале, примерно, от 24 до 10 тыс. лет назад. Основная масса моренного и водно</w:t>
        <w:softHyphen/>
        <w:t>ледникового материала мощностью до 50-100 м сконцентрирована в перечисленных выше макроформах рельефа области.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Ледниковые отложения распространены повсеместно, за исключением участков размыва. В пониженных частях рельефа, на зандровых равнинах, а также в пределах холмистых массивов (камы) морена обычно перекрывается водно-ледниковыми отложениями. Осташковская морена с поверхности слагает обширные равнины и плато (Ижорское, Волховское), является основным компонентом ландшафтов Тихвинской гряды, Валдайской, Вепсовской и Олонецкой возвышенностей, выполняет древние долины и широкие котловины. Мощность морены непостоянна, на возвышенных равнинах и в низинах она колеблется от 1-2 до 15-20 м, в пределах холмистых комплексов и в погребенных долинах - от 10-15 до 50-75 м. Литологический (вешественный) состав морены включает все разности: от валунных глин до песчано-валунных отложений, однако повсеместно преобладают суглинки с гравием, галькой и валунами.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По литологическому составу флювиогляциальные отложения разнообразны - от валунно-галечного материала до мелкозернистых песков, чаще представлены разнозернистыми песками с той или иной по содержанию примесью гравия и гальки. Мощность их на зандрах не превышает 10-15 м (обычно 3-5 м), в пределах камовых массивов и гряд, а также крупных озов достигает 30-40 м.</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 xml:space="preserve">Ледниково-озерные отложения представлены рядом генетических разновидностей, связанных с ледниковыми водоемами различного типа. Наибольшим распространением </w:t>
      </w:r>
      <w:r>
        <w:rPr>
          <w:color w:val="000000"/>
          <w:spacing w:val="0"/>
          <w:w w:val="100"/>
          <w:position w:val="0"/>
          <w:sz w:val="24"/>
          <w:szCs w:val="24"/>
          <w:shd w:val="clear" w:color="auto" w:fill="auto"/>
          <w:lang w:val="ru-RU" w:eastAsia="ru-RU" w:bidi="ru-RU"/>
        </w:rPr>
        <w:t>пользуются осадки региональных приледниковых озер, развитые на обширных площадях низменных равнин. Мощность их варьирует от 2-3 до 20-25 м. Среди этих осадков преобладают тонкие и мелкие пески и глины, обычно ленточные, суглинки и супеси имеют подчиненное значение. Значительные площади пески покрывают на территории Балтийско- Ладожской впадины, в бассейнах рек Луги и Плюссы, на западном склоне Валдайской возвышенности. Ленточные глины распространены вблизи западного склона Тихвинской гряды, в наиболее пониженной части Волховской депрессии, а также на невско-волховском водоразделе.</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Отложения Балтийского ледникового озера, накапливавшиеся в предголоценовое время (13,2-10 тыс. лет назад), распространены на севере области в Балтийско-Ладожской котловине, на Карельском перешейке и нижней части бассейна р. Луги, где слагают террасированные равнины. Мощность ледниково-озерных осадков достигает 25 м, но обычно около 10 м. В разрезе толщи преобладают ленточные глины и пески; суглинки и супеси, а также гравийно-галечные пески играют второстепенную роль.</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Голоценовые (современные) отложения, образовавшиеся за последние 10 тыс. лет, на рассматриваемой территории распространены почти повсеместно, но на площади гораздо меньшей, по сравнению с осташковскими образованиями. Они представлены следующими основными генетическими типами: болотными, озерными, аллювиальными, озерно</w:t>
        <w:softHyphen/>
        <w:t>аллювиальными, эоловыми, морскими и техногенными.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Морские отложения распространены только в узкой полосе вдоль побережья Финского залива. Мощность морских осадков достигает 15-20 м. Состав отложений пестрый: супесчано-глинистые и песчаные осадки с растительными остатками, с линзами и прослоями сапропеля и погребенного торфа; в Финском заливе - пески, пелиты и алевропелиты. Отложения прибрежных фаций сложены гравийно-галечным и гравийно-песчаным материалом мощностью до 3-4 м.</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Основными районами развития эоловых отложений являются побережья Финского залива и Ладожского озера, ледниково-озерные песчаные равнины в бассейнах р.р. Луги, Тихвинки и Паши. Эоловые образования слагают дюны, гряды, массивы бугристых песков. Они представлены тонко- и мелкозернистыми песками мощностью от 2 до 15 м.</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Озерные отложения в основном связаны с крупными озерами - Ладожским и Онежским. Вдоль побережья Ладожского озера, в виде полосы шириной от 1 до 13 км, развиты отложения ладожской трансгрессии, представленные песками, часто с включениями гравия и гальки, реже иловатыми глинами. Мощность осадков - 1-5,3 м.</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Аллювиальные отложения распространены в долинах всех основных рек территории и представлены русловыми, пойменными и старичными фациями. Они протягиваются в виде полос шириной до 1 км, где слагают пойменные и первую подпойменную террасы. Мощность аллювиальных отложений достигает 10-15 м. В их составе пески, песчано</w:t>
        <w:softHyphen/>
        <w:t>гравийный материал, реже супеси и глины.</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Озерно-аллювиальные отложения распространены в пределах проточных озер, озеровидных расширений рек (Грузинская впадина в верховьях р.р. Волхова, Вуокса на Карельском перешейке, р. Россонь, юго-восточнее г.Выборга и др.) и некоторых древних долин, выраженных в современном рельефе (реки Тихвинка, Соминка, Капша, Паша). Сложены они перемежающимися песками, супесями с линзами и прослоями суглинков, глин, илов и торфа мощностью до 4-6 м.</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Болотные отложения распространены широко на всей территории области. Низменные и равнинные ее районы изобилуют разномасштабными по площади болотными массивами, в т.ч. крупными и очень крупными, как например, болото Зеленецкий Мох в междуречье Волхова и Сяси, площадью около 160 км2. Мощность торфа в болотах от 0,5 до 13 м.</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Четвертичные отложения являются объектами разработки многочисленных месторождений песков строительных и ПГМ, легкоплавких глин, торфа, кварцевых песков.</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 xml:space="preserve">Дочетвертичные образования. В геолого-структурном плане территория области располагается в пределах Балтийско-Ладожской моноклинали Русской плиты, а на севере </w:t>
      </w:r>
      <w:r>
        <w:rPr>
          <w:color w:val="000000"/>
          <w:spacing w:val="0"/>
          <w:w w:val="100"/>
          <w:position w:val="0"/>
          <w:sz w:val="24"/>
          <w:szCs w:val="24"/>
          <w:shd w:val="clear" w:color="auto" w:fill="auto"/>
          <w:lang w:val="ru-RU" w:eastAsia="ru-RU" w:bidi="ru-RU"/>
        </w:rPr>
        <w:t>Карельского перешейка и в юго-западном Прионежье охватывает южные окраинные части Балтийского щита. Последний в этих районах сложен метаморфическими и магматогенными образованиями раннего-позднего Карелия (ранний протерозой). Образования щита, погружаясь постепенно под венд-палеозойский плитный чехол, слагают ее кристаллический фундамент. Уклон поверхности фундамента на юго-востоке и вместе с ним осадочных пластов чехла составляет 3 м на 1 км. В том же направлении наращивается разрез и мощность осадочного чехла плиты от 50-100м вблизи южной границы щита вначале вендских, далее, последовательно, кембрийских, ордовикских, девонских и каменноугольных, достигающих общей мощности до 500-650 м.</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Ладожский авлакоген и его структурные элементы выполнены вулканогенно</w:t>
        <w:softHyphen/>
        <w:t>осадочными образованиями среднего-верхнего рифея (приозерская, салминская, пашская и приладожская свиты). Венд-палеозойский осадочный чехол плащеобразно перекрывает как рифейские образования в пределах прогибов, так и породы кристаллического фундамента за их пределами.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К образованиям архея - раннего протерозоя относится комплекс гнейсов и гранито</w:t>
        <w:softHyphen/>
        <w:t>гнейсов Новгородского массива, распространяющихся с юга на западную и центральную части территории области. В широтных зонах этого массива развиты глиноземистые парагнейсы (скважины Сиверская, Бабино, Гатчина, Любань, Павловск) раннего протерозоя. С востока Новгородский массив ограничен межструктурной зоной северо-западного направления, представленной гнейсами и сланцами биотитовыми, гранат-биотитовыми с кордиеритом и мигматизированными гранито-гнейсами с интрузиями анартозит-рапакиви гранитоидами раннего рифея.</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Плитный чехол неметаморфизованных осадочных пород начинается верхним отделом вендской системы. На выветрелых и эрозионных породах фундамента залегает базальными слоями - гравелито-песчаниками - старорусская свита редкинского горизонта, по составу глинисто-песчаная мощностью от 20 до 40-50 м. Выше, также с некоторым перерывом, залегает василеостровская свита, преимущественно глинистая и на западе завершает разрез воронковская свита глинисто-песчаная регрессивной фазы котлинского цикла седиментации (одноименный горизонт). Общая мощность василеостровской свиты, значительно большей, и воронковской свиты достигает 150-200 м.</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На западе территории, в бассейне р. Плюсса, старорусская свита выклинивается и непосредственно на породах фундамента залегают базальные слои василеостровской свиты. Песчано-глинистые образования верхнего венда составляют единый валдайский циклический комплекс.</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субширотной полосе на Приморско - Ладожской низине, а также на юге Карельского перешейка вендские отложения распространены на поверхности (дочетвертичной). На Онежско-Ладожском перешейке они также распространяются, но выклиниваются на северо-востоке территории у Ивинского разлива, распространяясь на юг под девонскими и более молодыми каменноугольными отложениями.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Кембрийские отложения, как и вендские, представлены терригенными песчано</w:t>
        <w:softHyphen/>
        <w:t>глинистыми фациями и распространены на поверхности той же низины, но не далее р.Оять на востоке, выклиниваясь в разрезе под девонскими породами. Последние ложатся там с размывом непосредственно на глины василеостровской свиты венда. Помимо Приморско- Ладожской низины они широко распространены под более молодыми образованиями на глубине на большей части площади Ленинградской области, исключая две верхние - люкатинскую и тискрескую, выклинивающиеся восточнее д. Копорье. Их мощность составляет порядка 30-40 м.</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Отложения ордовикской системы, залегающие на кембрии с перерывом, представлены нижним и средним отделами. Нижнеордовикские - в составе тремадокского и аренигского ярусов. Последние, преимущественно карбонатные, выходят на поверхность в Ордовикском уступе, прослеживаются с запада на восток до р.Сясь.</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 xml:space="preserve">Средний отдел в составе лланвирнского, лландейловского и карадокского ярусов целиком представлен карбонатными породами (известняки в различной степени </w:t>
      </w:r>
      <w:r>
        <w:rPr>
          <w:color w:val="000000"/>
          <w:spacing w:val="0"/>
          <w:w w:val="100"/>
          <w:position w:val="0"/>
          <w:sz w:val="24"/>
          <w:szCs w:val="24"/>
          <w:shd w:val="clear" w:color="auto" w:fill="auto"/>
          <w:lang w:val="ru-RU" w:eastAsia="ru-RU" w:bidi="ru-RU"/>
        </w:rPr>
        <w:t>доломитизированные, вверху, преимущественно, доломиты), местами сланценосными - горючие сланцы (кукерсит) с промышленными пластами в вийвиконаской свите в районе г. Сланцы. В разрезе выделяется до десяти свит общей мощностью до 80 м. Они слагают Ордовикские плато: западное - на Ижорской возвышенности и восточное - в междуречьи р.р. Мга и Волхов, до устья р. Тигода на юге.</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Большая часть площади области занята девонскими отложениями в пределах так называемого Главного девонского поля. Они представлены средним и верхним отделами системы в составе эйфельского и живетского ярусов, преимущественно терригенными породами, местами с карбонатными прослоями, а также франского яруса с тремя подъярусами, средний из которых, по составу преимущественно карбонатный. Лишь вблизи юго-восточных границ области от р. Оредеж до д.Бабино и устья р.Тигода - снетогорская, староизборская, рдейская и бурегская свиты саргаевского и семилукского горизонтов. На остальной площади Ладожской моноклинали (северная и центральная части) распространены песчано-глинистые, нередко пестроцветные образования с маломощными прослоями известняков и мергелей в составе свит и толщ, общей мощностью до 230-250 м.</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На востоке области, в Бокситогорском, частично Тихвинском и на крайнем востоке Подпорожского районов, на девонские песчано-глинистые образования ложатся несогласно каменноугольные образования, преимущественно двух отделов - нижнего и среднего, в составе свит Тихвинско-Боровичской структурно-фациальной зоны. Разрез начинается с верхневизейского подъяруса, с тихвинской свиты, бокситовых и глинистых пород, сменяемых выше свитами, все в большей мере карбонатными (известняки органогенно</w:t>
        <w:softHyphen/>
        <w:t>обломочные с прослоями глин и песчаников) верхнего визе, а также серпуховского и московского ярусов. Дочетвертичные образования являются объектом разработки всех основных известных полезных ископаемых региона. С ними также связаны перспективы открытия новых, нетрадиционных для региона полезных ископаемых - алмазов, урана, волластонита.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Территориальным балансом запасов полезных ископаемых по Ленинградской области учитываются следующие виды общераспространенных полезных ископаемых: блицовочные камни; строительные камни; пески строительные; валунно-гравийно-песчаный материал; арбонатные породы (известняки и доломиты) для обжига на известь; кирпично-черепичные и керамзитовые глины и суглинки; торф; сапропель.</w:t>
      </w:r>
      <w:r>
        <w:br w:type="page"/>
      </w:r>
    </w:p>
    <w:p>
      <w:pPr>
        <w:widowControl w:val="0"/>
        <w:jc w:val="center"/>
        <w:rPr>
          <w:sz w:val="2"/>
          <w:szCs w:val="2"/>
        </w:rPr>
      </w:pPr>
      <w:r>
        <w:drawing>
          <wp:inline>
            <wp:extent cx="6217920" cy="4529455"/>
            <wp:docPr id="206" name="Picutre 206"/>
            <a:graphic xmlns:a="http://schemas.openxmlformats.org/drawingml/2006/main">
              <a:graphicData uri="http://schemas.openxmlformats.org/drawingml/2006/picture">
                <pic:pic xmlns:pic="http://schemas.openxmlformats.org/drawingml/2006/picture">
                  <pic:nvPicPr>
                    <pic:cNvPr id="206" name="Picture 206"/>
                    <pic:cNvPicPr/>
                  </pic:nvPicPr>
                  <pic:blipFill>
                    <a:blip r:embed="rId182"/>
                    <a:stretch/>
                  </pic:blipFill>
                  <pic:spPr>
                    <a:xfrm>
                      <a:ext cx="6217920" cy="4529455"/>
                    </a:xfrm>
                    <a:prstGeom prst="rect"/>
                  </pic:spPr>
                </pic:pic>
              </a:graphicData>
            </a:graphic>
          </wp:inline>
        </w:drawing>
      </w:r>
    </w:p>
    <w:p>
      <w:pPr>
        <w:pStyle w:val="Style21"/>
        <w:keepNext w:val="0"/>
        <w:keepLines w:val="0"/>
        <w:widowControl w:val="0"/>
        <w:shd w:val="clear" w:color="auto" w:fill="auto"/>
        <w:bidi w:val="0"/>
        <w:spacing w:before="0" w:after="0" w:line="240" w:lineRule="auto"/>
        <w:ind w:left="0" w:right="0" w:firstLine="0"/>
        <w:jc w:val="center"/>
        <w:sectPr>
          <w:footnotePr>
            <w:pos w:val="pageBottom"/>
            <w:numFmt w:val="decimal"/>
            <w:numRestart w:val="continuous"/>
          </w:footnotePr>
          <w:pgSz w:w="11900" w:h="16840"/>
          <w:pgMar w:top="1059" w:right="1053" w:bottom="844" w:left="1046" w:header="631" w:footer="3" w:gutter="0"/>
          <w:cols w:space="720"/>
          <w:noEndnote/>
          <w:rtlGutter w:val="0"/>
          <w:docGrid w:linePitch="360"/>
        </w:sectPr>
      </w:pPr>
      <w:r>
        <w:rPr>
          <w:color w:val="000000"/>
          <w:spacing w:val="0"/>
          <w:w w:val="100"/>
          <w:position w:val="0"/>
          <w:sz w:val="24"/>
          <w:szCs w:val="24"/>
          <w:shd w:val="clear" w:color="auto" w:fill="auto"/>
          <w:lang w:val="ru-RU" w:eastAsia="ru-RU" w:bidi="ru-RU"/>
        </w:rPr>
        <w:t>Рис. 2.1. Схема расположения месторождений общераспространенных полезных ископаемых</w:t>
      </w:r>
    </w:p>
    <w:p>
      <w:pPr>
        <w:pStyle w:val="Style23"/>
        <w:keepNext w:val="0"/>
        <w:keepLines w:val="0"/>
        <w:widowControl w:val="0"/>
        <w:shd w:val="clear" w:color="auto" w:fill="auto"/>
        <w:bidi w:val="0"/>
        <w:spacing w:before="0" w:after="0" w:line="240" w:lineRule="auto"/>
        <w:ind w:left="13258" w:right="0" w:firstLine="0"/>
        <w:jc w:val="left"/>
        <w:rPr>
          <w:sz w:val="24"/>
          <w:szCs w:val="24"/>
        </w:rPr>
      </w:pPr>
      <w:r>
        <w:rPr>
          <w:b w:val="0"/>
          <w:bCs w:val="0"/>
          <w:color w:val="000000"/>
          <w:spacing w:val="0"/>
          <w:w w:val="100"/>
          <w:position w:val="0"/>
          <w:sz w:val="24"/>
          <w:szCs w:val="24"/>
          <w:u w:val="none"/>
          <w:shd w:val="clear" w:color="auto" w:fill="auto"/>
          <w:lang w:val="ru-RU" w:eastAsia="ru-RU" w:bidi="ru-RU"/>
        </w:rPr>
        <w:t>Таблица 2.1</w:t>
      </w:r>
    </w:p>
    <w:p>
      <w:pPr>
        <w:pStyle w:val="Style23"/>
        <w:keepNext w:val="0"/>
        <w:keepLines w:val="0"/>
        <w:widowControl w:val="0"/>
        <w:shd w:val="clear" w:color="auto" w:fill="auto"/>
        <w:bidi w:val="0"/>
        <w:spacing w:before="0" w:after="0" w:line="240" w:lineRule="auto"/>
        <w:ind w:left="0" w:right="0" w:firstLine="0"/>
        <w:jc w:val="center"/>
      </w:pPr>
      <w:r>
        <w:rPr>
          <w:color w:val="000000"/>
          <w:spacing w:val="0"/>
          <w:w w:val="100"/>
          <w:position w:val="0"/>
          <w:u w:val="none"/>
          <w:shd w:val="clear" w:color="auto" w:fill="auto"/>
          <w:lang w:val="ru-RU" w:eastAsia="ru-RU" w:bidi="ru-RU"/>
        </w:rPr>
        <w:t xml:space="preserve">Балансовые запасы распределённого фонда основных общераспространенных полезных ископаемых по муниципальным районам </w:t>
      </w:r>
      <w:r>
        <w:rPr>
          <w:color w:val="000000"/>
          <w:spacing w:val="0"/>
          <w:w w:val="100"/>
          <w:position w:val="0"/>
          <w:shd w:val="clear" w:color="auto" w:fill="auto"/>
          <w:lang w:val="ru-RU" w:eastAsia="ru-RU" w:bidi="ru-RU"/>
        </w:rPr>
        <w:t>Ленинградской области на 01.01.2020 (тыс. м</w:t>
      </w:r>
      <w:r>
        <w:rPr>
          <w:rFonts w:ascii="Arial" w:eastAsia="Arial" w:hAnsi="Arial" w:cs="Arial"/>
          <w:b w:val="0"/>
          <w:bCs w:val="0"/>
          <w:color w:val="000000"/>
          <w:spacing w:val="0"/>
          <w:w w:val="100"/>
          <w:position w:val="0"/>
          <w:sz w:val="12"/>
          <w:szCs w:val="12"/>
          <w:shd w:val="clear" w:color="auto" w:fill="auto"/>
          <w:lang w:val="ru-RU" w:eastAsia="ru-RU" w:bidi="ru-RU"/>
        </w:rPr>
        <w:t>3</w:t>
      </w:r>
      <w:r>
        <w:rPr>
          <w:color w:val="000000"/>
          <w:spacing w:val="0"/>
          <w:w w:val="100"/>
          <w:position w:val="0"/>
          <w:shd w:val="clear" w:color="auto" w:fill="auto"/>
          <w:lang w:val="ru-RU" w:eastAsia="ru-RU" w:bidi="ru-RU"/>
        </w:rPr>
        <w:t>)</w:t>
      </w:r>
    </w:p>
    <w:tbl>
      <w:tblPr>
        <w:tblOverlap w:val="never"/>
        <w:jc w:val="center"/>
        <w:tblLayout w:type="fixed"/>
      </w:tblPr>
      <w:tblGrid>
        <w:gridCol w:w="1570"/>
        <w:gridCol w:w="1272"/>
        <w:gridCol w:w="1138"/>
        <w:gridCol w:w="1277"/>
        <w:gridCol w:w="1133"/>
        <w:gridCol w:w="1272"/>
        <w:gridCol w:w="1277"/>
        <w:gridCol w:w="1277"/>
        <w:gridCol w:w="1277"/>
        <w:gridCol w:w="1277"/>
        <w:gridCol w:w="1272"/>
        <w:gridCol w:w="1147"/>
      </w:tblGrid>
      <w:tr>
        <w:trPr>
          <w:trHeight w:val="274"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Муниципальн ый район</w:t>
            </w:r>
          </w:p>
        </w:tc>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Категории запасов</w:t>
            </w:r>
          </w:p>
        </w:tc>
        <w:tc>
          <w:tcPr>
            <w:gridSpan w:val="2"/>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Облицовочные камни</w:t>
            </w:r>
          </w:p>
        </w:tc>
        <w:tc>
          <w:tcPr>
            <w:gridSpan w:val="2"/>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Строительные камни</w:t>
            </w:r>
          </w:p>
        </w:tc>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Пески строитель</w:t>
              <w:softHyphen/>
              <w:t>ные</w:t>
            </w:r>
          </w:p>
        </w:tc>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Валунно- гравийно</w:t>
              <w:softHyphen/>
              <w:t>песчаный материал</w:t>
            </w:r>
          </w:p>
        </w:tc>
        <w:tc>
          <w:tcPr>
            <w:vMerge w:val="restart"/>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Кирпично</w:t>
              <w:softHyphen/>
              <w:t>черепичные и керамзитов ые глины и суглинки</w:t>
            </w:r>
          </w:p>
        </w:tc>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Известняки для обжига на известь (тыс. т)</w:t>
            </w:r>
          </w:p>
        </w:tc>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Доломиты для обжига на известь (тыс. т)</w:t>
            </w:r>
          </w:p>
        </w:tc>
        <w:tc>
          <w:tcPr>
            <w:vMerge w:val="restart"/>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Торф (тыс.т)</w:t>
            </w:r>
          </w:p>
        </w:tc>
      </w:tr>
      <w:tr>
        <w:trPr>
          <w:trHeight w:val="1282" w:hRule="exact"/>
        </w:trPr>
        <w:tc>
          <w:tcPr>
            <w:vMerge/>
            <w:tcBorders>
              <w:left w:val="single" w:sz="4"/>
            </w:tcBorders>
            <w:shd w:val="clear" w:color="auto" w:fill="auto"/>
            <w:vAlign w:val="center"/>
          </w:tcPr>
          <w:p>
            <w:pPr/>
          </w:p>
        </w:tc>
        <w:tc>
          <w:tcPr>
            <w:vMerge/>
            <w:tcBorders>
              <w:left w:val="single" w:sz="4"/>
            </w:tcBorders>
            <w:shd w:val="clear" w:color="auto" w:fill="auto"/>
            <w:vAlign w:val="center"/>
          </w:tcPr>
          <w:p>
            <w:pP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199" w:lineRule="auto"/>
              <w:ind w:left="0" w:right="0" w:firstLine="0"/>
              <w:jc w:val="center"/>
              <w:rPr>
                <w:sz w:val="22"/>
                <w:szCs w:val="22"/>
              </w:rPr>
            </w:pPr>
            <w:r>
              <w:rPr>
                <w:color w:val="000000"/>
                <w:spacing w:val="0"/>
                <w:w w:val="100"/>
                <w:position w:val="0"/>
                <w:sz w:val="22"/>
                <w:szCs w:val="22"/>
                <w:shd w:val="clear" w:color="auto" w:fill="auto"/>
                <w:lang w:val="ru-RU" w:eastAsia="ru-RU" w:bidi="ru-RU"/>
              </w:rPr>
              <w:t>Извер</w:t>
              <w:softHyphen/>
              <w:t>женные и метамор</w:t>
              <w:softHyphen/>
              <w:t>фические породы</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199" w:lineRule="auto"/>
              <w:ind w:left="0" w:right="0" w:firstLine="0"/>
              <w:jc w:val="center"/>
              <w:rPr>
                <w:sz w:val="22"/>
                <w:szCs w:val="22"/>
              </w:rPr>
            </w:pPr>
            <w:r>
              <w:rPr>
                <w:color w:val="000000"/>
                <w:spacing w:val="0"/>
                <w:w w:val="100"/>
                <w:position w:val="0"/>
                <w:sz w:val="22"/>
                <w:szCs w:val="22"/>
                <w:shd w:val="clear" w:color="auto" w:fill="auto"/>
                <w:lang w:val="ru-RU" w:eastAsia="ru-RU" w:bidi="ru-RU"/>
              </w:rPr>
              <w:t>Карбо</w:t>
              <w:softHyphen/>
              <w:t>натные породы</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199" w:lineRule="auto"/>
              <w:ind w:left="0" w:right="0" w:firstLine="0"/>
              <w:jc w:val="center"/>
              <w:rPr>
                <w:sz w:val="22"/>
                <w:szCs w:val="22"/>
              </w:rPr>
            </w:pPr>
            <w:r>
              <w:rPr>
                <w:color w:val="000000"/>
                <w:spacing w:val="0"/>
                <w:w w:val="100"/>
                <w:position w:val="0"/>
                <w:sz w:val="22"/>
                <w:szCs w:val="22"/>
                <w:shd w:val="clear" w:color="auto" w:fill="auto"/>
                <w:lang w:val="ru-RU" w:eastAsia="ru-RU" w:bidi="ru-RU"/>
              </w:rPr>
              <w:t>Извер</w:t>
              <w:softHyphen/>
              <w:t>женные и метамор</w:t>
              <w:softHyphen/>
              <w:t>фические породы</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197" w:lineRule="auto"/>
              <w:ind w:left="280" w:right="0" w:firstLine="20"/>
              <w:jc w:val="both"/>
              <w:rPr>
                <w:sz w:val="22"/>
                <w:szCs w:val="22"/>
              </w:rPr>
            </w:pPr>
            <w:r>
              <w:rPr>
                <w:color w:val="000000"/>
                <w:spacing w:val="0"/>
                <w:w w:val="100"/>
                <w:position w:val="0"/>
                <w:sz w:val="22"/>
                <w:szCs w:val="22"/>
                <w:shd w:val="clear" w:color="auto" w:fill="auto"/>
                <w:lang w:val="ru-RU" w:eastAsia="ru-RU" w:bidi="ru-RU"/>
              </w:rPr>
              <w:t>Карбо</w:t>
              <w:softHyphen/>
              <w:t>натные породы</w:t>
            </w:r>
          </w:p>
        </w:tc>
        <w:tc>
          <w:tcPr>
            <w:vMerge/>
            <w:tcBorders>
              <w:left w:val="single" w:sz="4"/>
            </w:tcBorders>
            <w:shd w:val="clear" w:color="auto" w:fill="auto"/>
            <w:vAlign w:val="center"/>
          </w:tcPr>
          <w:p>
            <w:pPr/>
          </w:p>
        </w:tc>
        <w:tc>
          <w:tcPr>
            <w:vMerge/>
            <w:tcBorders>
              <w:left w:val="single" w:sz="4"/>
            </w:tcBorders>
            <w:shd w:val="clear" w:color="auto" w:fill="auto"/>
            <w:vAlign w:val="center"/>
          </w:tcPr>
          <w:p>
            <w:pPr/>
          </w:p>
        </w:tc>
        <w:tc>
          <w:tcPr>
            <w:vMerge/>
            <w:tcBorders>
              <w:left w:val="single" w:sz="4"/>
            </w:tcBorders>
            <w:shd w:val="clear" w:color="auto" w:fill="auto"/>
            <w:vAlign w:val="bottom"/>
          </w:tcPr>
          <w:p>
            <w:pPr/>
          </w:p>
        </w:tc>
        <w:tc>
          <w:tcPr>
            <w:vMerge/>
            <w:tcBorders>
              <w:left w:val="single" w:sz="4"/>
            </w:tcBorders>
            <w:shd w:val="clear" w:color="auto" w:fill="auto"/>
            <w:vAlign w:val="center"/>
          </w:tcPr>
          <w:p>
            <w:pPr/>
          </w:p>
        </w:tc>
        <w:tc>
          <w:tcPr>
            <w:vMerge/>
            <w:tcBorders>
              <w:left w:val="single" w:sz="4"/>
            </w:tcBorders>
            <w:shd w:val="clear" w:color="auto" w:fill="auto"/>
            <w:vAlign w:val="center"/>
          </w:tcPr>
          <w:p>
            <w:pPr/>
          </w:p>
        </w:tc>
        <w:tc>
          <w:tcPr>
            <w:vMerge/>
            <w:tcBorders>
              <w:left w:val="single" w:sz="4"/>
              <w:right w:val="single" w:sz="4"/>
            </w:tcBorders>
            <w:shd w:val="clear" w:color="auto" w:fill="auto"/>
            <w:vAlign w:val="center"/>
          </w:tcPr>
          <w:p>
            <w:pPr/>
          </w:p>
        </w:tc>
      </w:tr>
      <w:tr>
        <w:trPr>
          <w:trHeight w:val="298"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i/>
                <w:iCs/>
                <w:color w:val="000000"/>
                <w:spacing w:val="0"/>
                <w:w w:val="100"/>
                <w:position w:val="0"/>
                <w:sz w:val="22"/>
                <w:szCs w:val="22"/>
                <w:shd w:val="clear" w:color="auto" w:fill="auto"/>
                <w:lang w:val="ru-RU" w:eastAsia="ru-RU" w:bidi="ru-RU"/>
              </w:rPr>
              <w:t>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i/>
                <w:iCs/>
                <w:color w:val="000000"/>
                <w:spacing w:val="0"/>
                <w:w w:val="100"/>
                <w:position w:val="0"/>
                <w:sz w:val="22"/>
                <w:szCs w:val="22"/>
                <w:shd w:val="clear" w:color="auto" w:fill="auto"/>
                <w:lang w:val="ru-RU" w:eastAsia="ru-RU" w:bidi="ru-RU"/>
              </w:rPr>
              <w:t>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i/>
                <w:iCs/>
                <w:color w:val="000000"/>
                <w:spacing w:val="0"/>
                <w:w w:val="100"/>
                <w:position w:val="0"/>
                <w:sz w:val="22"/>
                <w:szCs w:val="22"/>
                <w:shd w:val="clear" w:color="auto" w:fill="auto"/>
                <w:lang w:val="ru-RU" w:eastAsia="ru-RU" w:bidi="ru-RU"/>
              </w:rPr>
              <w:t>3</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i/>
                <w:iCs/>
                <w:color w:val="000000"/>
                <w:spacing w:val="0"/>
                <w:w w:val="100"/>
                <w:position w:val="0"/>
                <w:sz w:val="22"/>
                <w:szCs w:val="22"/>
                <w:shd w:val="clear" w:color="auto" w:fill="auto"/>
                <w:lang w:val="ru-RU" w:eastAsia="ru-RU" w:bidi="ru-RU"/>
              </w:rPr>
              <w:t>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i/>
                <w:iCs/>
                <w:color w:val="000000"/>
                <w:spacing w:val="0"/>
                <w:w w:val="100"/>
                <w:position w:val="0"/>
                <w:sz w:val="22"/>
                <w:szCs w:val="22"/>
                <w:shd w:val="clear" w:color="auto" w:fill="auto"/>
                <w:lang w:val="ru-RU" w:eastAsia="ru-RU" w:bidi="ru-RU"/>
              </w:rPr>
              <w:t>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i/>
                <w:iCs/>
                <w:color w:val="000000"/>
                <w:spacing w:val="0"/>
                <w:w w:val="100"/>
                <w:position w:val="0"/>
                <w:sz w:val="22"/>
                <w:szCs w:val="22"/>
                <w:shd w:val="clear" w:color="auto" w:fill="auto"/>
                <w:lang w:val="ru-RU" w:eastAsia="ru-RU" w:bidi="ru-RU"/>
              </w:rPr>
              <w:t>6</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i/>
                <w:iCs/>
                <w:color w:val="000000"/>
                <w:spacing w:val="0"/>
                <w:w w:val="100"/>
                <w:position w:val="0"/>
                <w:sz w:val="22"/>
                <w:szCs w:val="22"/>
                <w:shd w:val="clear" w:color="auto" w:fill="auto"/>
                <w:lang w:val="ru-RU" w:eastAsia="ru-RU" w:bidi="ru-RU"/>
              </w:rPr>
              <w:t>7</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i/>
                <w:iCs/>
                <w:color w:val="000000"/>
                <w:spacing w:val="0"/>
                <w:w w:val="100"/>
                <w:position w:val="0"/>
                <w:sz w:val="22"/>
                <w:szCs w:val="22"/>
                <w:shd w:val="clear" w:color="auto" w:fill="auto"/>
                <w:lang w:val="ru-RU" w:eastAsia="ru-RU" w:bidi="ru-RU"/>
              </w:rPr>
              <w:t>8</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i/>
                <w:iCs/>
                <w:color w:val="000000"/>
                <w:spacing w:val="0"/>
                <w:w w:val="100"/>
                <w:position w:val="0"/>
                <w:sz w:val="22"/>
                <w:szCs w:val="22"/>
                <w:shd w:val="clear" w:color="auto" w:fill="auto"/>
                <w:lang w:val="ru-RU" w:eastAsia="ru-RU" w:bidi="ru-RU"/>
              </w:rPr>
              <w:t>9</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i/>
                <w:iCs/>
                <w:color w:val="000000"/>
                <w:spacing w:val="0"/>
                <w:w w:val="100"/>
                <w:position w:val="0"/>
                <w:sz w:val="22"/>
                <w:szCs w:val="22"/>
                <w:shd w:val="clear" w:color="auto" w:fill="auto"/>
                <w:lang w:val="ru-RU" w:eastAsia="ru-RU" w:bidi="ru-RU"/>
              </w:rPr>
              <w:t>10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i/>
                <w:iCs/>
                <w:color w:val="000000"/>
                <w:spacing w:val="0"/>
                <w:w w:val="100"/>
                <w:position w:val="0"/>
                <w:sz w:val="22"/>
                <w:szCs w:val="22"/>
                <w:shd w:val="clear" w:color="auto" w:fill="auto"/>
                <w:lang w:val="ru-RU" w:eastAsia="ru-RU" w:bidi="ru-RU"/>
              </w:rPr>
              <w:t>11</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i/>
                <w:iCs/>
                <w:color w:val="000000"/>
                <w:spacing w:val="0"/>
                <w:w w:val="100"/>
                <w:position w:val="0"/>
                <w:sz w:val="22"/>
                <w:szCs w:val="22"/>
                <w:shd w:val="clear" w:color="auto" w:fill="auto"/>
                <w:lang w:val="ru-RU" w:eastAsia="ru-RU" w:bidi="ru-RU"/>
              </w:rPr>
              <w:t>12</w:t>
            </w:r>
          </w:p>
        </w:tc>
      </w:tr>
      <w:tr>
        <w:trPr>
          <w:trHeight w:val="221"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ru-RU" w:eastAsia="ru-RU" w:bidi="ru-RU"/>
              </w:rPr>
              <w:t>Бокситогорский</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i/>
                <w:iCs/>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1530,0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260,0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6210,0</w:t>
            </w:r>
          </w:p>
        </w:tc>
      </w:tr>
      <w:tr>
        <w:trPr>
          <w:trHeight w:val="336" w:hRule="exact"/>
        </w:trPr>
        <w:tc>
          <w:tcPr>
            <w:vMerge/>
            <w:tcBorders>
              <w:left w:val="single" w:sz="4"/>
            </w:tcBorders>
            <w:shd w:val="clear" w:color="auto" w:fill="auto"/>
            <w:vAlign w:val="center"/>
          </w:tcPr>
          <w:p>
            <w:pPr/>
          </w:p>
        </w:tc>
        <w:tc>
          <w:tcPr>
            <w:tcBorders>
              <w:left w:val="single" w:sz="4"/>
            </w:tcBorders>
            <w:shd w:val="clear" w:color="auto" w:fill="auto"/>
            <w:vAlign w:val="top"/>
          </w:tcPr>
          <w:p>
            <w:pPr>
              <w:pStyle w:val="Style27"/>
              <w:keepNext w:val="0"/>
              <w:keepLines w:val="0"/>
              <w:widowControl w:val="0"/>
              <w:shd w:val="clear" w:color="auto" w:fill="auto"/>
              <w:tabs>
                <w:tab w:pos="947" w:val="left"/>
              </w:tabs>
              <w:bidi w:val="0"/>
              <w:spacing w:before="0" w:after="0" w:line="240" w:lineRule="auto"/>
              <w:ind w:left="0" w:right="0" w:firstLine="520"/>
              <w:jc w:val="left"/>
              <w:rPr>
                <w:sz w:val="14"/>
                <w:szCs w:val="14"/>
              </w:rPr>
            </w:pPr>
            <w:r>
              <w:rPr>
                <w:color w:val="000000"/>
                <w:spacing w:val="0"/>
                <w:w w:val="100"/>
                <w:position w:val="0"/>
                <w:sz w:val="22"/>
                <w:szCs w:val="22"/>
                <w:shd w:val="clear" w:color="auto" w:fill="auto"/>
                <w:lang w:val="en-US" w:eastAsia="en-US" w:bidi="en-US"/>
              </w:rPr>
              <w:t>C</w:t>
            </w:r>
            <w:r>
              <w:rPr>
                <w:color w:val="000000"/>
                <w:spacing w:val="0"/>
                <w:w w:val="100"/>
                <w:position w:val="0"/>
                <w:sz w:val="14"/>
                <w:szCs w:val="14"/>
                <w:shd w:val="clear" w:color="auto" w:fill="auto"/>
                <w:lang w:val="en-US" w:eastAsia="en-US" w:bidi="en-US"/>
              </w:rPr>
              <w:t>2</w:t>
              <w:tab/>
            </w:r>
            <w:r>
              <w:rPr>
                <w:color w:val="000000"/>
                <w:spacing w:val="0"/>
                <w:w w:val="100"/>
                <w:position w:val="0"/>
                <w:sz w:val="14"/>
                <w:szCs w:val="14"/>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i/>
                <w:iCs/>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1225,0</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929,0</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r>
      <w:tr>
        <w:trPr>
          <w:trHeight w:val="264"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Волосовский</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40"/>
              <w:jc w:val="both"/>
              <w:rPr>
                <w:sz w:val="14"/>
                <w:szCs w:val="14"/>
              </w:rPr>
            </w:pPr>
            <w:r>
              <w:rPr>
                <w:color w:val="000000"/>
                <w:spacing w:val="0"/>
                <w:w w:val="100"/>
                <w:position w:val="0"/>
                <w:sz w:val="22"/>
                <w:szCs w:val="22"/>
                <w:shd w:val="clear" w:color="auto" w:fill="auto"/>
                <w:lang w:val="en-US" w:eastAsia="en-US" w:bidi="en-US"/>
              </w:rPr>
              <w:t>A+B+C</w:t>
            </w:r>
            <w:r>
              <w:rPr>
                <w:color w:val="000000"/>
                <w:spacing w:val="0"/>
                <w:w w:val="100"/>
                <w:position w:val="0"/>
                <w:sz w:val="14"/>
                <w:szCs w:val="14"/>
                <w:shd w:val="clear" w:color="auto" w:fill="auto"/>
                <w:lang w:val="en-US" w:eastAsia="en-US" w:bidi="en-US"/>
              </w:rPr>
              <w:t>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i/>
                <w:iCs/>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16693,0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2174,0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1096,0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2729,0</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r>
      <w:tr>
        <w:trPr>
          <w:trHeight w:val="250" w:hRule="exact"/>
        </w:trPr>
        <w:tc>
          <w:tcPr>
            <w:vMerge/>
            <w:tcBorders>
              <w:left w:val="single" w:sz="4"/>
            </w:tcBorders>
            <w:shd w:val="clear" w:color="auto" w:fill="auto"/>
            <w:vAlign w:val="center"/>
          </w:tcPr>
          <w:p>
            <w:pP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20"/>
              <w:jc w:val="both"/>
              <w:rPr>
                <w:sz w:val="14"/>
                <w:szCs w:val="14"/>
              </w:rPr>
            </w:pPr>
            <w:r>
              <w:rPr>
                <w:color w:val="000000"/>
                <w:spacing w:val="0"/>
                <w:w w:val="100"/>
                <w:position w:val="0"/>
                <w:sz w:val="22"/>
                <w:szCs w:val="22"/>
                <w:shd w:val="clear" w:color="auto" w:fill="auto"/>
                <w:lang w:val="en-US" w:eastAsia="en-US" w:bidi="en-US"/>
              </w:rPr>
              <w:t>C</w:t>
            </w:r>
            <w:r>
              <w:rPr>
                <w:color w:val="000000"/>
                <w:spacing w:val="0"/>
                <w:w w:val="100"/>
                <w:position w:val="0"/>
                <w:sz w:val="14"/>
                <w:szCs w:val="14"/>
                <w:shd w:val="clear" w:color="auto" w:fill="auto"/>
                <w:lang w:val="en-US" w:eastAsia="en-US" w:bidi="en-US"/>
              </w:rPr>
              <w:t>2</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i/>
                <w:iCs/>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389,0</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932,0</w:t>
            </w:r>
          </w:p>
        </w:tc>
        <w:tc>
          <w:tcPr>
            <w:tcBorders>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r>
      <w:tr>
        <w:trPr>
          <w:trHeight w:val="264"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Волховский</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40"/>
              <w:jc w:val="both"/>
              <w:rPr>
                <w:sz w:val="14"/>
                <w:szCs w:val="14"/>
              </w:rPr>
            </w:pPr>
            <w:r>
              <w:rPr>
                <w:color w:val="000000"/>
                <w:spacing w:val="0"/>
                <w:w w:val="100"/>
                <w:position w:val="0"/>
                <w:sz w:val="22"/>
                <w:szCs w:val="22"/>
                <w:shd w:val="clear" w:color="auto" w:fill="auto"/>
                <w:lang w:val="en-US" w:eastAsia="en-US" w:bidi="en-US"/>
              </w:rPr>
              <w:t>A+B+C</w:t>
            </w:r>
            <w:r>
              <w:rPr>
                <w:color w:val="000000"/>
                <w:spacing w:val="0"/>
                <w:w w:val="100"/>
                <w:position w:val="0"/>
                <w:sz w:val="14"/>
                <w:szCs w:val="14"/>
                <w:shd w:val="clear" w:color="auto" w:fill="auto"/>
                <w:lang w:val="en-US" w:eastAsia="en-US" w:bidi="en-US"/>
              </w:rPr>
              <w:t>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i/>
                <w:iCs/>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3686,0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3217,0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135,0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7461,0</w:t>
            </w:r>
          </w:p>
        </w:tc>
      </w:tr>
      <w:tr>
        <w:trPr>
          <w:trHeight w:val="254" w:hRule="exact"/>
        </w:trPr>
        <w:tc>
          <w:tcPr>
            <w:vMerge/>
            <w:tcBorders>
              <w:left w:val="single" w:sz="4"/>
            </w:tcBorders>
            <w:shd w:val="clear" w:color="auto" w:fill="auto"/>
            <w:vAlign w:val="center"/>
          </w:tcPr>
          <w:p>
            <w:pP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22"/>
                <w:szCs w:val="22"/>
                <w:shd w:val="clear" w:color="auto" w:fill="auto"/>
                <w:lang w:val="en-US" w:eastAsia="en-US" w:bidi="en-US"/>
              </w:rPr>
              <w:t>C</w:t>
            </w:r>
            <w:r>
              <w:rPr>
                <w:color w:val="000000"/>
                <w:spacing w:val="0"/>
                <w:w w:val="100"/>
                <w:position w:val="0"/>
                <w:sz w:val="14"/>
                <w:szCs w:val="14"/>
                <w:shd w:val="clear" w:color="auto" w:fill="auto"/>
                <w:lang w:val="en-US" w:eastAsia="en-US" w:bidi="en-US"/>
              </w:rPr>
              <w:t>2</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i/>
                <w:iCs/>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4740,0</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5919,0</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53,0</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r>
      <w:tr>
        <w:trPr>
          <w:trHeight w:val="259"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Всеволожский</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40"/>
              <w:jc w:val="both"/>
              <w:rPr>
                <w:sz w:val="14"/>
                <w:szCs w:val="14"/>
              </w:rPr>
            </w:pPr>
            <w:r>
              <w:rPr>
                <w:color w:val="000000"/>
                <w:spacing w:val="0"/>
                <w:w w:val="100"/>
                <w:position w:val="0"/>
                <w:sz w:val="22"/>
                <w:szCs w:val="22"/>
                <w:shd w:val="clear" w:color="auto" w:fill="auto"/>
                <w:lang w:val="en-US" w:eastAsia="en-US" w:bidi="en-US"/>
              </w:rPr>
              <w:t>A+B+C</w:t>
            </w:r>
            <w:r>
              <w:rPr>
                <w:color w:val="000000"/>
                <w:spacing w:val="0"/>
                <w:w w:val="100"/>
                <w:position w:val="0"/>
                <w:sz w:val="14"/>
                <w:szCs w:val="14"/>
                <w:shd w:val="clear" w:color="auto" w:fill="auto"/>
                <w:lang w:val="en-US" w:eastAsia="en-US" w:bidi="en-US"/>
              </w:rPr>
              <w:t>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i/>
                <w:iCs/>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35953,0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36,0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18780,38</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r>
      <w:tr>
        <w:trPr>
          <w:trHeight w:val="254" w:hRule="exact"/>
        </w:trPr>
        <w:tc>
          <w:tcPr>
            <w:vMerge/>
            <w:tcBorders>
              <w:left w:val="single" w:sz="4"/>
            </w:tcBorders>
            <w:shd w:val="clear" w:color="auto" w:fill="auto"/>
            <w:vAlign w:val="center"/>
          </w:tcPr>
          <w:p>
            <w:pP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20"/>
              <w:jc w:val="both"/>
              <w:rPr>
                <w:sz w:val="14"/>
                <w:szCs w:val="14"/>
              </w:rPr>
            </w:pPr>
            <w:r>
              <w:rPr>
                <w:color w:val="000000"/>
                <w:spacing w:val="0"/>
                <w:w w:val="100"/>
                <w:position w:val="0"/>
                <w:sz w:val="22"/>
                <w:szCs w:val="22"/>
                <w:shd w:val="clear" w:color="auto" w:fill="auto"/>
                <w:lang w:val="en-US" w:eastAsia="en-US" w:bidi="en-US"/>
              </w:rPr>
              <w:t>C</w:t>
            </w:r>
            <w:r>
              <w:rPr>
                <w:color w:val="000000"/>
                <w:spacing w:val="0"/>
                <w:w w:val="100"/>
                <w:position w:val="0"/>
                <w:sz w:val="14"/>
                <w:szCs w:val="14"/>
                <w:shd w:val="clear" w:color="auto" w:fill="auto"/>
                <w:lang w:val="en-US" w:eastAsia="en-US" w:bidi="en-US"/>
              </w:rPr>
              <w:t>2</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i/>
                <w:iCs/>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86389,0</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22,0</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18661,40</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r>
      <w:tr>
        <w:trPr>
          <w:trHeight w:val="254"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shd w:val="clear" w:color="auto" w:fill="auto"/>
                <w:lang w:val="ru-RU" w:eastAsia="ru-RU" w:bidi="ru-RU"/>
              </w:rPr>
              <w:t>Выборгский</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40"/>
              <w:jc w:val="both"/>
              <w:rPr>
                <w:sz w:val="14"/>
                <w:szCs w:val="14"/>
              </w:rPr>
            </w:pPr>
            <w:r>
              <w:rPr>
                <w:color w:val="000000"/>
                <w:spacing w:val="0"/>
                <w:w w:val="100"/>
                <w:position w:val="0"/>
                <w:sz w:val="22"/>
                <w:szCs w:val="22"/>
                <w:shd w:val="clear" w:color="auto" w:fill="auto"/>
                <w:lang w:val="en-US" w:eastAsia="en-US" w:bidi="en-US"/>
              </w:rPr>
              <w:t>A+B+C</w:t>
            </w:r>
            <w:r>
              <w:rPr>
                <w:color w:val="000000"/>
                <w:spacing w:val="0"/>
                <w:w w:val="100"/>
                <w:position w:val="0"/>
                <w:sz w:val="14"/>
                <w:szCs w:val="14"/>
                <w:shd w:val="clear" w:color="auto" w:fill="auto"/>
                <w:lang w:val="en-US" w:eastAsia="en-US" w:bidi="en-US"/>
              </w:rPr>
              <w:t>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40349,0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508367,0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94759,0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17454,0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2352,0</w:t>
            </w:r>
          </w:p>
        </w:tc>
      </w:tr>
      <w:tr>
        <w:trPr>
          <w:trHeight w:val="264" w:hRule="exact"/>
        </w:trPr>
        <w:tc>
          <w:tcPr>
            <w:vMerge/>
            <w:tcBorders>
              <w:left w:val="single" w:sz="4"/>
            </w:tcBorders>
            <w:shd w:val="clear" w:color="auto" w:fill="auto"/>
            <w:vAlign w:val="center"/>
          </w:tcPr>
          <w:p>
            <w:pP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22"/>
                <w:szCs w:val="22"/>
                <w:shd w:val="clear" w:color="auto" w:fill="auto"/>
                <w:lang w:val="en-US" w:eastAsia="en-US" w:bidi="en-US"/>
              </w:rPr>
              <w:t>C</w:t>
            </w:r>
            <w:r>
              <w:rPr>
                <w:color w:val="000000"/>
                <w:spacing w:val="0"/>
                <w:w w:val="100"/>
                <w:position w:val="0"/>
                <w:sz w:val="14"/>
                <w:szCs w:val="14"/>
                <w:shd w:val="clear" w:color="auto" w:fill="auto"/>
                <w:lang w:val="en-US" w:eastAsia="en-US" w:bidi="en-US"/>
              </w:rPr>
              <w:t>2</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39822,0</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403743,0</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217527,0</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19353,0</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r>
      <w:tr>
        <w:trPr>
          <w:trHeight w:val="326"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Гатчинский</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40"/>
              <w:jc w:val="both"/>
              <w:rPr>
                <w:sz w:val="14"/>
                <w:szCs w:val="14"/>
              </w:rPr>
            </w:pPr>
            <w:r>
              <w:rPr>
                <w:color w:val="000000"/>
                <w:spacing w:val="0"/>
                <w:w w:val="100"/>
                <w:position w:val="0"/>
                <w:sz w:val="22"/>
                <w:szCs w:val="22"/>
                <w:shd w:val="clear" w:color="auto" w:fill="auto"/>
                <w:lang w:val="en-US" w:eastAsia="en-US" w:bidi="en-US"/>
              </w:rPr>
              <w:t>A+B+C</w:t>
            </w:r>
            <w:r>
              <w:rPr>
                <w:color w:val="000000"/>
                <w:spacing w:val="0"/>
                <w:w w:val="100"/>
                <w:position w:val="0"/>
                <w:sz w:val="14"/>
                <w:szCs w:val="14"/>
                <w:shd w:val="clear" w:color="auto" w:fill="auto"/>
                <w:lang w:val="en-US" w:eastAsia="en-US" w:bidi="en-US"/>
              </w:rPr>
              <w:t>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3484,0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3011,0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6564,0</w:t>
            </w:r>
          </w:p>
        </w:tc>
      </w:tr>
      <w:tr>
        <w:trPr>
          <w:trHeight w:val="187" w:hRule="exact"/>
        </w:trPr>
        <w:tc>
          <w:tcPr>
            <w:vMerge/>
            <w:tcBorders>
              <w:left w:val="single" w:sz="4"/>
            </w:tcBorders>
            <w:shd w:val="clear" w:color="auto" w:fill="auto"/>
            <w:vAlign w:val="center"/>
          </w:tcPr>
          <w:p>
            <w:pPr/>
          </w:p>
        </w:tc>
        <w:tc>
          <w:tcPr>
            <w:tcBorders>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520"/>
              <w:jc w:val="both"/>
              <w:rPr>
                <w:sz w:val="14"/>
                <w:szCs w:val="14"/>
              </w:rPr>
            </w:pPr>
            <w:r>
              <w:rPr>
                <w:color w:val="000000"/>
                <w:spacing w:val="0"/>
                <w:w w:val="100"/>
                <w:position w:val="0"/>
                <w:sz w:val="22"/>
                <w:szCs w:val="22"/>
                <w:shd w:val="clear" w:color="auto" w:fill="auto"/>
                <w:lang w:val="en-US" w:eastAsia="en-US" w:bidi="en-US"/>
              </w:rPr>
              <w:t>C</w:t>
            </w:r>
            <w:r>
              <w:rPr>
                <w:color w:val="000000"/>
                <w:spacing w:val="0"/>
                <w:w w:val="100"/>
                <w:position w:val="0"/>
                <w:sz w:val="14"/>
                <w:szCs w:val="14"/>
                <w:shd w:val="clear" w:color="auto" w:fill="auto"/>
                <w:lang w:val="en-US" w:eastAsia="en-US" w:bidi="en-US"/>
              </w:rPr>
              <w:t>2</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5683,0</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r>
      <w:tr>
        <w:trPr>
          <w:trHeight w:val="259"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ru-RU" w:eastAsia="ru-RU" w:bidi="ru-RU"/>
              </w:rPr>
              <w:t>Кингисеппский</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40"/>
              <w:jc w:val="both"/>
              <w:rPr>
                <w:sz w:val="14"/>
                <w:szCs w:val="14"/>
              </w:rPr>
            </w:pPr>
            <w:r>
              <w:rPr>
                <w:color w:val="000000"/>
                <w:spacing w:val="0"/>
                <w:w w:val="100"/>
                <w:position w:val="0"/>
                <w:sz w:val="22"/>
                <w:szCs w:val="22"/>
                <w:shd w:val="clear" w:color="auto" w:fill="auto"/>
                <w:lang w:val="en-US" w:eastAsia="en-US" w:bidi="en-US"/>
              </w:rPr>
              <w:t>A+B+C</w:t>
            </w:r>
            <w:r>
              <w:rPr>
                <w:color w:val="000000"/>
                <w:spacing w:val="0"/>
                <w:w w:val="100"/>
                <w:position w:val="0"/>
                <w:sz w:val="14"/>
                <w:szCs w:val="14"/>
                <w:shd w:val="clear" w:color="auto" w:fill="auto"/>
                <w:lang w:val="en-US" w:eastAsia="en-US" w:bidi="en-US"/>
              </w:rPr>
              <w:t>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716,0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52562,0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12586,0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5222,0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1149,0</w:t>
            </w:r>
          </w:p>
        </w:tc>
      </w:tr>
      <w:tr>
        <w:trPr>
          <w:trHeight w:val="259" w:hRule="exact"/>
        </w:trPr>
        <w:tc>
          <w:tcPr>
            <w:vMerge/>
            <w:tcBorders>
              <w:left w:val="single" w:sz="4"/>
            </w:tcBorders>
            <w:shd w:val="clear" w:color="auto" w:fill="auto"/>
            <w:vAlign w:val="center"/>
          </w:tcPr>
          <w:p>
            <w:pP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22"/>
                <w:szCs w:val="22"/>
                <w:shd w:val="clear" w:color="auto" w:fill="auto"/>
                <w:lang w:val="en-US" w:eastAsia="en-US" w:bidi="en-US"/>
              </w:rPr>
              <w:t>C</w:t>
            </w:r>
            <w:r>
              <w:rPr>
                <w:color w:val="000000"/>
                <w:spacing w:val="0"/>
                <w:w w:val="100"/>
                <w:position w:val="0"/>
                <w:sz w:val="14"/>
                <w:szCs w:val="14"/>
                <w:shd w:val="clear" w:color="auto" w:fill="auto"/>
                <w:lang w:val="en-US" w:eastAsia="en-US" w:bidi="en-US"/>
              </w:rPr>
              <w:t>2</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1141,0</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3912,0</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65558,0</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828,0</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r>
      <w:tr>
        <w:trPr>
          <w:trHeight w:val="202"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Киришский</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1438,0</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right w:val="single" w:sz="4"/>
            </w:tcBorders>
            <w:shd w:val="clear" w:color="auto" w:fill="auto"/>
            <w:vAlign w:val="top"/>
          </w:tcPr>
          <w:p>
            <w:pPr>
              <w:widowControl w:val="0"/>
              <w:rPr>
                <w:sz w:val="10"/>
                <w:szCs w:val="10"/>
              </w:rPr>
            </w:pPr>
          </w:p>
        </w:tc>
      </w:tr>
      <w:tr>
        <w:trPr>
          <w:trHeight w:val="312" w:hRule="exact"/>
        </w:trPr>
        <w:tc>
          <w:tcPr>
            <w:vMerge/>
            <w:tcBorders>
              <w:left w:val="single" w:sz="4"/>
            </w:tcBorders>
            <w:shd w:val="clear" w:color="auto" w:fill="auto"/>
            <w:vAlign w:val="center"/>
          </w:tcPr>
          <w:p>
            <w:pPr/>
          </w:p>
        </w:tc>
        <w:tc>
          <w:tcPr>
            <w:tcBorders>
              <w:left w:val="single" w:sz="4"/>
            </w:tcBorders>
            <w:shd w:val="clear" w:color="auto" w:fill="auto"/>
            <w:vAlign w:val="top"/>
          </w:tcPr>
          <w:p>
            <w:pPr>
              <w:pStyle w:val="Style27"/>
              <w:keepNext w:val="0"/>
              <w:keepLines w:val="0"/>
              <w:widowControl w:val="0"/>
              <w:shd w:val="clear" w:color="auto" w:fill="auto"/>
              <w:tabs>
                <w:tab w:pos="947" w:val="left"/>
              </w:tabs>
              <w:bidi w:val="0"/>
              <w:spacing w:before="0" w:after="0" w:line="240" w:lineRule="auto"/>
              <w:ind w:left="0" w:right="0" w:firstLine="520"/>
              <w:jc w:val="left"/>
              <w:rPr>
                <w:sz w:val="14"/>
                <w:szCs w:val="14"/>
              </w:rPr>
            </w:pPr>
            <w:r>
              <w:rPr>
                <w:color w:val="000000"/>
                <w:spacing w:val="0"/>
                <w:w w:val="100"/>
                <w:position w:val="0"/>
                <w:sz w:val="22"/>
                <w:szCs w:val="22"/>
                <w:shd w:val="clear" w:color="auto" w:fill="auto"/>
                <w:lang w:val="en-US" w:eastAsia="en-US" w:bidi="en-US"/>
              </w:rPr>
              <w:t>C</w:t>
            </w:r>
            <w:r>
              <w:rPr>
                <w:color w:val="000000"/>
                <w:spacing w:val="0"/>
                <w:w w:val="100"/>
                <w:position w:val="0"/>
                <w:sz w:val="14"/>
                <w:szCs w:val="14"/>
                <w:shd w:val="clear" w:color="auto" w:fill="auto"/>
                <w:lang w:val="en-US" w:eastAsia="en-US" w:bidi="en-US"/>
              </w:rPr>
              <w:t>2</w:t>
              <w:tab/>
            </w:r>
            <w:r>
              <w:rPr>
                <w:color w:val="000000"/>
                <w:spacing w:val="0"/>
                <w:w w:val="100"/>
                <w:position w:val="0"/>
                <w:sz w:val="14"/>
                <w:szCs w:val="14"/>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674,0</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r>
      <w:tr>
        <w:trPr>
          <w:trHeight w:val="206"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Кировский</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40"/>
              <w:jc w:val="both"/>
              <w:rPr>
                <w:sz w:val="14"/>
                <w:szCs w:val="14"/>
              </w:rPr>
            </w:pPr>
            <w:r>
              <w:rPr>
                <w:color w:val="000000"/>
                <w:spacing w:val="0"/>
                <w:w w:val="100"/>
                <w:position w:val="0"/>
                <w:sz w:val="22"/>
                <w:szCs w:val="22"/>
                <w:shd w:val="clear" w:color="auto" w:fill="auto"/>
                <w:lang w:val="en-US" w:eastAsia="en-US" w:bidi="en-US"/>
              </w:rPr>
              <w:t>A+B+C</w:t>
            </w:r>
            <w:r>
              <w:rPr>
                <w:color w:val="000000"/>
                <w:spacing w:val="0"/>
                <w:w w:val="100"/>
                <w:position w:val="0"/>
                <w:sz w:val="14"/>
                <w:szCs w:val="14"/>
                <w:shd w:val="clear" w:color="auto" w:fill="auto"/>
                <w:lang w:val="en-US" w:eastAsia="en-US" w:bidi="en-US"/>
              </w:rPr>
              <w:t>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5317,0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34762,0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5061,0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24554,33</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right w:val="single" w:sz="4"/>
            </w:tcBorders>
            <w:shd w:val="clear" w:color="auto" w:fill="auto"/>
            <w:vAlign w:val="top"/>
          </w:tcPr>
          <w:p>
            <w:pPr>
              <w:widowControl w:val="0"/>
              <w:rPr>
                <w:sz w:val="10"/>
                <w:szCs w:val="10"/>
              </w:rPr>
            </w:pPr>
          </w:p>
        </w:tc>
      </w:tr>
      <w:tr>
        <w:trPr>
          <w:trHeight w:val="312" w:hRule="exact"/>
        </w:trPr>
        <w:tc>
          <w:tcPr>
            <w:vMerge/>
            <w:tcBorders>
              <w:left w:val="single" w:sz="4"/>
            </w:tcBorders>
            <w:shd w:val="clear" w:color="auto" w:fill="auto"/>
            <w:vAlign w:val="center"/>
          </w:tcPr>
          <w:p>
            <w:pP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22"/>
                <w:szCs w:val="22"/>
                <w:shd w:val="clear" w:color="auto" w:fill="auto"/>
                <w:lang w:val="en-US" w:eastAsia="en-US" w:bidi="en-US"/>
              </w:rPr>
              <w:t>C</w:t>
            </w:r>
            <w:r>
              <w:rPr>
                <w:color w:val="000000"/>
                <w:spacing w:val="0"/>
                <w:w w:val="100"/>
                <w:position w:val="0"/>
                <w:sz w:val="14"/>
                <w:szCs w:val="14"/>
                <w:shd w:val="clear" w:color="auto" w:fill="auto"/>
                <w:lang w:val="en-US" w:eastAsia="en-US" w:bidi="en-US"/>
              </w:rPr>
              <w:t>2</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21523,0</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3602,0</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128,0</w:t>
            </w:r>
          </w:p>
        </w:tc>
      </w:tr>
      <w:tr>
        <w:trPr>
          <w:trHeight w:val="264"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ru-RU" w:eastAsia="ru-RU" w:bidi="ru-RU"/>
              </w:rPr>
              <w:t>Лодейнопольски</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40"/>
              <w:jc w:val="both"/>
              <w:rPr>
                <w:sz w:val="14"/>
                <w:szCs w:val="14"/>
              </w:rPr>
            </w:pPr>
            <w:r>
              <w:rPr>
                <w:color w:val="000000"/>
                <w:spacing w:val="0"/>
                <w:w w:val="100"/>
                <w:position w:val="0"/>
                <w:sz w:val="22"/>
                <w:szCs w:val="22"/>
                <w:shd w:val="clear" w:color="auto" w:fill="auto"/>
                <w:lang w:val="en-US" w:eastAsia="en-US" w:bidi="en-US"/>
              </w:rPr>
              <w:t>A+B+C</w:t>
            </w:r>
            <w:r>
              <w:rPr>
                <w:color w:val="000000"/>
                <w:spacing w:val="0"/>
                <w:w w:val="100"/>
                <w:position w:val="0"/>
                <w:sz w:val="14"/>
                <w:szCs w:val="14"/>
                <w:shd w:val="clear" w:color="auto" w:fill="auto"/>
                <w:lang w:val="en-US" w:eastAsia="en-US" w:bidi="en-US"/>
              </w:rPr>
              <w:t>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11690,0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r>
      <w:tr>
        <w:trPr>
          <w:trHeight w:val="274" w:hRule="exact"/>
        </w:trPr>
        <w:tc>
          <w:tcPr>
            <w:tcBorders>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й</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20"/>
              <w:jc w:val="both"/>
              <w:rPr>
                <w:sz w:val="14"/>
                <w:szCs w:val="14"/>
              </w:rPr>
            </w:pPr>
            <w:r>
              <w:rPr>
                <w:color w:val="000000"/>
                <w:spacing w:val="0"/>
                <w:w w:val="100"/>
                <w:position w:val="0"/>
                <w:sz w:val="22"/>
                <w:szCs w:val="22"/>
                <w:shd w:val="clear" w:color="auto" w:fill="auto"/>
                <w:lang w:val="en-US" w:eastAsia="en-US" w:bidi="en-US"/>
              </w:rPr>
              <w:t>C</w:t>
            </w:r>
            <w:r>
              <w:rPr>
                <w:color w:val="000000"/>
                <w:spacing w:val="0"/>
                <w:w w:val="100"/>
                <w:position w:val="0"/>
                <w:sz w:val="14"/>
                <w:szCs w:val="14"/>
                <w:shd w:val="clear" w:color="auto" w:fill="auto"/>
                <w:lang w:val="en-US" w:eastAsia="en-US" w:bidi="en-US"/>
              </w:rPr>
              <w:t>2</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16839,0</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r>
      <w:tr>
        <w:trPr>
          <w:trHeight w:val="264"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ru-RU" w:eastAsia="ru-RU" w:bidi="ru-RU"/>
              </w:rPr>
              <w:t>Ломоносовский</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40"/>
              <w:jc w:val="both"/>
              <w:rPr>
                <w:sz w:val="14"/>
                <w:szCs w:val="14"/>
              </w:rPr>
            </w:pPr>
            <w:r>
              <w:rPr>
                <w:color w:val="000000"/>
                <w:spacing w:val="0"/>
                <w:w w:val="100"/>
                <w:position w:val="0"/>
                <w:sz w:val="22"/>
                <w:szCs w:val="22"/>
                <w:shd w:val="clear" w:color="auto" w:fill="auto"/>
                <w:lang w:val="en-US" w:eastAsia="en-US" w:bidi="en-US"/>
              </w:rPr>
              <w:t>A+B+C</w:t>
            </w:r>
            <w:r>
              <w:rPr>
                <w:color w:val="000000"/>
                <w:spacing w:val="0"/>
                <w:w w:val="100"/>
                <w:position w:val="0"/>
                <w:sz w:val="14"/>
                <w:szCs w:val="14"/>
                <w:shd w:val="clear" w:color="auto" w:fill="auto"/>
                <w:lang w:val="en-US" w:eastAsia="en-US" w:bidi="en-US"/>
              </w:rPr>
              <w:t>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23862,0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200,0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2393,0</w:t>
            </w:r>
          </w:p>
        </w:tc>
      </w:tr>
      <w:tr>
        <w:trPr>
          <w:trHeight w:val="254" w:hRule="exact"/>
        </w:trPr>
        <w:tc>
          <w:tcPr>
            <w:vMerge/>
            <w:tcBorders>
              <w:left w:val="single" w:sz="4"/>
            </w:tcBorders>
            <w:shd w:val="clear" w:color="auto" w:fill="auto"/>
            <w:vAlign w:val="center"/>
          </w:tcPr>
          <w:p>
            <w:pP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20"/>
              <w:jc w:val="both"/>
              <w:rPr>
                <w:sz w:val="14"/>
                <w:szCs w:val="14"/>
              </w:rPr>
            </w:pPr>
            <w:r>
              <w:rPr>
                <w:color w:val="000000"/>
                <w:spacing w:val="0"/>
                <w:w w:val="100"/>
                <w:position w:val="0"/>
                <w:sz w:val="22"/>
                <w:szCs w:val="22"/>
                <w:shd w:val="clear" w:color="auto" w:fill="auto"/>
                <w:lang w:val="en-US" w:eastAsia="en-US" w:bidi="en-US"/>
              </w:rPr>
              <w:t>C</w:t>
            </w:r>
            <w:r>
              <w:rPr>
                <w:color w:val="000000"/>
                <w:spacing w:val="0"/>
                <w:w w:val="100"/>
                <w:position w:val="0"/>
                <w:sz w:val="14"/>
                <w:szCs w:val="14"/>
                <w:shd w:val="clear" w:color="auto" w:fill="auto"/>
                <w:lang w:val="en-US" w:eastAsia="en-US" w:bidi="en-US"/>
              </w:rPr>
              <w:t>2</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12215,0</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666,0</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r>
      <w:tr>
        <w:trPr>
          <w:trHeight w:val="206"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Лужский</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240"/>
              <w:jc w:val="both"/>
              <w:rPr>
                <w:sz w:val="14"/>
                <w:szCs w:val="14"/>
              </w:rPr>
            </w:pPr>
            <w:r>
              <w:rPr>
                <w:color w:val="000000"/>
                <w:spacing w:val="0"/>
                <w:w w:val="100"/>
                <w:position w:val="0"/>
                <w:sz w:val="22"/>
                <w:szCs w:val="22"/>
                <w:shd w:val="clear" w:color="auto" w:fill="auto"/>
                <w:lang w:val="en-US" w:eastAsia="en-US" w:bidi="en-US"/>
              </w:rPr>
              <w:t>A+B+C</w:t>
            </w:r>
            <w:r>
              <w:rPr>
                <w:color w:val="000000"/>
                <w:spacing w:val="0"/>
                <w:w w:val="100"/>
                <w:position w:val="0"/>
                <w:sz w:val="14"/>
                <w:szCs w:val="14"/>
                <w:shd w:val="clear" w:color="auto" w:fill="auto"/>
                <w:lang w:val="en-US" w:eastAsia="en-US" w:bidi="en-US"/>
              </w:rPr>
              <w:t>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2148,0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9491,0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6939,0</w:t>
            </w:r>
          </w:p>
        </w:tc>
      </w:tr>
      <w:tr>
        <w:trPr>
          <w:trHeight w:val="307" w:hRule="exact"/>
        </w:trPr>
        <w:tc>
          <w:tcPr>
            <w:vMerge/>
            <w:tcBorders>
              <w:left w:val="single" w:sz="4"/>
            </w:tcBorders>
            <w:shd w:val="clear" w:color="auto" w:fill="auto"/>
            <w:vAlign w:val="center"/>
          </w:tcPr>
          <w:p>
            <w:pP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22"/>
                <w:szCs w:val="22"/>
                <w:shd w:val="clear" w:color="auto" w:fill="auto"/>
                <w:lang w:val="en-US" w:eastAsia="en-US" w:bidi="en-US"/>
              </w:rPr>
              <w:t>C</w:t>
            </w:r>
            <w:r>
              <w:rPr>
                <w:color w:val="000000"/>
                <w:spacing w:val="0"/>
                <w:w w:val="100"/>
                <w:position w:val="0"/>
                <w:sz w:val="14"/>
                <w:szCs w:val="14"/>
                <w:shd w:val="clear" w:color="auto" w:fill="auto"/>
                <w:lang w:val="en-US" w:eastAsia="en-US" w:bidi="en-US"/>
              </w:rPr>
              <w:t>2</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1191,0</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r>
      <w:tr>
        <w:trPr>
          <w:trHeight w:val="221"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60"/>
              <w:jc w:val="left"/>
              <w:rPr>
                <w:sz w:val="20"/>
                <w:szCs w:val="20"/>
              </w:rPr>
            </w:pPr>
            <w:r>
              <w:rPr>
                <w:color w:val="000000"/>
                <w:spacing w:val="0"/>
                <w:w w:val="100"/>
                <w:position w:val="0"/>
                <w:sz w:val="20"/>
                <w:szCs w:val="20"/>
                <w:shd w:val="clear" w:color="auto" w:fill="auto"/>
                <w:lang w:val="ru-RU" w:eastAsia="ru-RU" w:bidi="ru-RU"/>
              </w:rPr>
              <w:t>Подпорожский</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15037,0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18676,0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20341,0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2093,0</w:t>
            </w:r>
          </w:p>
        </w:tc>
      </w:tr>
      <w:tr>
        <w:trPr>
          <w:trHeight w:val="346" w:hRule="exact"/>
        </w:trPr>
        <w:tc>
          <w:tcPr>
            <w:vMerge/>
            <w:tcBorders>
              <w:left w:val="single" w:sz="4"/>
              <w:bottom w:val="single" w:sz="4"/>
            </w:tcBorders>
            <w:shd w:val="clear" w:color="auto" w:fill="auto"/>
            <w:vAlign w:val="center"/>
          </w:tcPr>
          <w:p>
            <w:pPr/>
          </w:p>
        </w:tc>
        <w:tc>
          <w:tcPr>
            <w:tcBorders>
              <w:left w:val="single" w:sz="4"/>
              <w:bottom w:val="single" w:sz="4"/>
            </w:tcBorders>
            <w:shd w:val="clear" w:color="auto" w:fill="auto"/>
            <w:vAlign w:val="top"/>
          </w:tcPr>
          <w:p>
            <w:pPr>
              <w:pStyle w:val="Style27"/>
              <w:keepNext w:val="0"/>
              <w:keepLines w:val="0"/>
              <w:widowControl w:val="0"/>
              <w:shd w:val="clear" w:color="auto" w:fill="auto"/>
              <w:tabs>
                <w:tab w:pos="947" w:val="left"/>
              </w:tabs>
              <w:bidi w:val="0"/>
              <w:spacing w:before="0" w:after="0" w:line="240" w:lineRule="auto"/>
              <w:ind w:left="0" w:right="0" w:firstLine="520"/>
              <w:jc w:val="left"/>
              <w:rPr>
                <w:sz w:val="14"/>
                <w:szCs w:val="14"/>
              </w:rPr>
            </w:pPr>
            <w:r>
              <w:rPr>
                <w:color w:val="000000"/>
                <w:spacing w:val="0"/>
                <w:w w:val="100"/>
                <w:position w:val="0"/>
                <w:sz w:val="22"/>
                <w:szCs w:val="22"/>
                <w:shd w:val="clear" w:color="auto" w:fill="auto"/>
                <w:lang w:val="en-US" w:eastAsia="en-US" w:bidi="en-US"/>
              </w:rPr>
              <w:t>C</w:t>
            </w:r>
            <w:r>
              <w:rPr>
                <w:color w:val="000000"/>
                <w:spacing w:val="0"/>
                <w:w w:val="100"/>
                <w:position w:val="0"/>
                <w:sz w:val="14"/>
                <w:szCs w:val="14"/>
                <w:shd w:val="clear" w:color="auto" w:fill="auto"/>
                <w:lang w:val="en-US" w:eastAsia="en-US" w:bidi="en-US"/>
              </w:rPr>
              <w:t>2</w:t>
              <w:tab/>
            </w:r>
            <w:r>
              <w:rPr>
                <w:color w:val="000000"/>
                <w:spacing w:val="0"/>
                <w:w w:val="100"/>
                <w:position w:val="0"/>
                <w:sz w:val="14"/>
                <w:szCs w:val="14"/>
                <w:shd w:val="clear" w:color="auto" w:fill="auto"/>
                <w:lang w:val="ru-RU" w:eastAsia="ru-RU" w:bidi="ru-RU"/>
              </w:rPr>
              <w:t>'</w:t>
            </w:r>
          </w:p>
        </w:tc>
        <w:tc>
          <w:tcPr>
            <w:tcBorders>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26903,0</w:t>
            </w:r>
          </w:p>
        </w:tc>
        <w:tc>
          <w:tcPr>
            <w:tcBorders>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8690,0</w:t>
            </w:r>
          </w:p>
        </w:tc>
        <w:tc>
          <w:tcPr>
            <w:tcBorders>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0,0</w:t>
            </w:r>
          </w:p>
        </w:tc>
        <w:tc>
          <w:tcPr>
            <w:tcBorders>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bottom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r>
    </w:tbl>
    <w:p>
      <w:pPr>
        <w:sectPr>
          <w:footerReference w:type="default" r:id="rId184"/>
          <w:footnotePr>
            <w:pos w:val="pageBottom"/>
            <w:numFmt w:val="decimal"/>
            <w:numRestart w:val="continuous"/>
          </w:footnotePr>
          <w:pgSz w:w="16840" w:h="11900" w:orient="landscape"/>
          <w:pgMar w:top="1118" w:right="1037" w:bottom="1118" w:left="615" w:header="690" w:footer="3" w:gutter="0"/>
          <w:cols w:space="720"/>
          <w:noEndnote/>
          <w:rtlGutter w:val="0"/>
          <w:docGrid w:linePitch="360"/>
        </w:sectPr>
      </w:pPr>
    </w:p>
    <w:tbl>
      <w:tblPr>
        <w:tblOverlap w:val="never"/>
        <w:jc w:val="center"/>
        <w:tblLayout w:type="fixed"/>
      </w:tblPr>
      <w:tblGrid>
        <w:gridCol w:w="1570"/>
        <w:gridCol w:w="1272"/>
        <w:gridCol w:w="1138"/>
        <w:gridCol w:w="1277"/>
        <w:gridCol w:w="1133"/>
        <w:gridCol w:w="1272"/>
        <w:gridCol w:w="144"/>
      </w:tblGrid>
      <w:tr>
        <w:trPr>
          <w:trHeight w:val="288"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i/>
                <w:iCs/>
                <w:color w:val="000000"/>
                <w:spacing w:val="0"/>
                <w:w w:val="100"/>
                <w:position w:val="0"/>
                <w:sz w:val="22"/>
                <w:szCs w:val="22"/>
                <w:shd w:val="clear" w:color="auto" w:fill="auto"/>
                <w:lang w:val="ru-RU" w:eastAsia="ru-RU" w:bidi="ru-RU"/>
              </w:rPr>
              <w:t>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i/>
                <w:iCs/>
                <w:color w:val="000000"/>
                <w:spacing w:val="0"/>
                <w:w w:val="100"/>
                <w:position w:val="0"/>
                <w:sz w:val="22"/>
                <w:szCs w:val="22"/>
                <w:shd w:val="clear" w:color="auto" w:fill="auto"/>
                <w:lang w:val="ru-RU" w:eastAsia="ru-RU" w:bidi="ru-RU"/>
              </w:rPr>
              <w:t>2</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i/>
                <w:iCs/>
                <w:color w:val="000000"/>
                <w:spacing w:val="0"/>
                <w:w w:val="100"/>
                <w:position w:val="0"/>
                <w:sz w:val="22"/>
                <w:szCs w:val="22"/>
                <w:shd w:val="clear" w:color="auto" w:fill="auto"/>
                <w:lang w:val="ru-RU" w:eastAsia="ru-RU" w:bidi="ru-RU"/>
              </w:rPr>
              <w:t>3</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i/>
                <w:iCs/>
                <w:color w:val="000000"/>
                <w:spacing w:val="0"/>
                <w:w w:val="100"/>
                <w:position w:val="0"/>
                <w:sz w:val="22"/>
                <w:szCs w:val="22"/>
                <w:shd w:val="clear" w:color="auto" w:fill="auto"/>
                <w:lang w:val="ru-RU" w:eastAsia="ru-RU" w:bidi="ru-RU"/>
              </w:rPr>
              <w:t>4</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ru-RU" w:eastAsia="ru-RU" w:bidi="ru-RU"/>
              </w:rPr>
              <w:t>5</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i/>
                <w:iCs/>
                <w:color w:val="000000"/>
                <w:spacing w:val="0"/>
                <w:w w:val="100"/>
                <w:position w:val="0"/>
                <w:sz w:val="22"/>
                <w:szCs w:val="22"/>
                <w:shd w:val="clear" w:color="auto" w:fill="auto"/>
                <w:lang w:val="ru-RU" w:eastAsia="ru-RU" w:bidi="ru-RU"/>
              </w:rPr>
              <w:t>6</w:t>
            </w:r>
          </w:p>
        </w:tc>
        <w:tc>
          <w:tcPr>
            <w:tcBorders>
              <w:top w:val="single" w:sz="4"/>
              <w:left w:val="single" w:sz="4"/>
            </w:tcBorders>
            <w:shd w:val="clear" w:color="auto" w:fill="auto"/>
            <w:vAlign w:val="top"/>
          </w:tcPr>
          <w:p>
            <w:pPr>
              <w:widowControl w:val="0"/>
              <w:rPr>
                <w:sz w:val="10"/>
                <w:szCs w:val="10"/>
              </w:rPr>
            </w:pPr>
          </w:p>
        </w:tc>
      </w:tr>
      <w:tr>
        <w:trPr>
          <w:trHeight w:val="514"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Приозерский</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 xml:space="preserve">A+B+Ci </w:t>
            </w:r>
            <w:r>
              <w:rPr>
                <w:color w:val="000000"/>
                <w:spacing w:val="0"/>
                <w:w w:val="100"/>
                <w:position w:val="0"/>
                <w:sz w:val="22"/>
                <w:szCs w:val="22"/>
                <w:shd w:val="clear" w:color="auto" w:fill="auto"/>
                <w:lang w:val="ru-RU" w:eastAsia="ru-RU" w:bidi="ru-RU"/>
              </w:rPr>
              <w:t>с</w:t>
            </w:r>
            <w:r>
              <w:rPr>
                <w:color w:val="000000"/>
                <w:spacing w:val="0"/>
                <w:w w:val="100"/>
                <w:position w:val="0"/>
                <w:sz w:val="22"/>
                <w:szCs w:val="22"/>
                <w:shd w:val="clear" w:color="auto" w:fill="auto"/>
                <w:vertAlign w:val="subscript"/>
                <w:lang w:val="ru-RU" w:eastAsia="ru-RU" w:bidi="ru-RU"/>
              </w:rPr>
              <w:t>2</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224,0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b/>
                <w:bCs/>
                <w:i/>
                <w:iCs/>
                <w:color w:val="000000"/>
                <w:spacing w:val="0"/>
                <w:w w:val="100"/>
                <w:position w:val="0"/>
                <w:sz w:val="24"/>
                <w:szCs w:val="24"/>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176056,0</w:t>
            </w:r>
          </w:p>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147776,0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b/>
                <w:bCs/>
                <w:i/>
                <w:iCs/>
                <w:color w:val="000000"/>
                <w:spacing w:val="0"/>
                <w:w w:val="100"/>
                <w:position w:val="0"/>
                <w:sz w:val="24"/>
                <w:szCs w:val="24"/>
                <w:shd w:val="clear" w:color="auto" w:fill="auto"/>
                <w:lang w:val="ru-RU" w:eastAsia="ru-RU" w:bidi="ru-RU"/>
              </w:rPr>
              <w:t>-</w:t>
            </w:r>
          </w:p>
        </w:tc>
        <w:tc>
          <w:tcPr>
            <w:tcBorders>
              <w:top w:val="single" w:sz="4"/>
              <w:left w:val="single" w:sz="4"/>
            </w:tcBorders>
            <w:shd w:val="clear" w:color="auto" w:fill="auto"/>
            <w:vAlign w:val="top"/>
          </w:tcPr>
          <w:p>
            <w:pPr>
              <w:widowControl w:val="0"/>
              <w:rPr>
                <w:sz w:val="10"/>
                <w:szCs w:val="10"/>
              </w:rPr>
            </w:pPr>
          </w:p>
        </w:tc>
      </w:tr>
      <w:tr>
        <w:trPr>
          <w:trHeight w:val="518"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Сланцевский</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 xml:space="preserve">A+B+Ci </w:t>
            </w:r>
            <w:r>
              <w:rPr>
                <w:color w:val="000000"/>
                <w:spacing w:val="0"/>
                <w:w w:val="100"/>
                <w:position w:val="0"/>
                <w:sz w:val="22"/>
                <w:szCs w:val="22"/>
                <w:shd w:val="clear" w:color="auto" w:fill="auto"/>
                <w:lang w:val="ru-RU" w:eastAsia="ru-RU" w:bidi="ru-RU"/>
              </w:rPr>
              <w:t>С</w:t>
            </w:r>
            <w:r>
              <w:rPr>
                <w:color w:val="000000"/>
                <w:spacing w:val="0"/>
                <w:w w:val="100"/>
                <w:position w:val="0"/>
                <w:sz w:val="22"/>
                <w:szCs w:val="22"/>
                <w:shd w:val="clear" w:color="auto" w:fill="auto"/>
                <w:vertAlign w:val="subscript"/>
                <w:lang w:val="ru-RU" w:eastAsia="ru-RU" w:bidi="ru-RU"/>
              </w:rPr>
              <w:t>2</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14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140" w:after="0" w:line="240" w:lineRule="auto"/>
              <w:ind w:left="0" w:right="0" w:firstLine="0"/>
              <w:jc w:val="center"/>
            </w:pPr>
            <w:r>
              <w:rPr>
                <w:b/>
                <w:bCs/>
                <w:i/>
                <w:iCs/>
                <w:color w:val="000000"/>
                <w:spacing w:val="0"/>
                <w:w w:val="100"/>
                <w:position w:val="0"/>
                <w:sz w:val="24"/>
                <w:szCs w:val="24"/>
                <w:shd w:val="clear" w:color="auto" w:fill="auto"/>
                <w:lang w:val="ru-RU" w:eastAsia="ru-RU" w:bidi="ru-RU"/>
              </w:rPr>
              <w:t>-</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14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6417,0</w:t>
            </w:r>
          </w:p>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8378,0</w:t>
            </w:r>
          </w:p>
        </w:tc>
        <w:tc>
          <w:tcPr>
            <w:tcBorders>
              <w:top w:val="single" w:sz="4"/>
              <w:left w:val="single" w:sz="4"/>
            </w:tcBorders>
            <w:shd w:val="clear" w:color="auto" w:fill="auto"/>
            <w:vAlign w:val="top"/>
          </w:tcPr>
          <w:p>
            <w:pPr>
              <w:widowControl w:val="0"/>
              <w:rPr>
                <w:sz w:val="10"/>
                <w:szCs w:val="10"/>
              </w:rPr>
            </w:pPr>
          </w:p>
        </w:tc>
      </w:tr>
      <w:tr>
        <w:trPr>
          <w:trHeight w:val="514"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Тихвинский</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 xml:space="preserve">A+B+Ci </w:t>
            </w:r>
            <w:r>
              <w:rPr>
                <w:color w:val="000000"/>
                <w:spacing w:val="0"/>
                <w:w w:val="100"/>
                <w:position w:val="0"/>
                <w:sz w:val="22"/>
                <w:szCs w:val="22"/>
                <w:shd w:val="clear" w:color="auto" w:fill="auto"/>
                <w:lang w:val="ru-RU" w:eastAsia="ru-RU" w:bidi="ru-RU"/>
              </w:rPr>
              <w:t>с</w:t>
            </w:r>
            <w:r>
              <w:rPr>
                <w:color w:val="000000"/>
                <w:spacing w:val="0"/>
                <w:w w:val="100"/>
                <w:position w:val="0"/>
                <w:sz w:val="22"/>
                <w:szCs w:val="22"/>
                <w:shd w:val="clear" w:color="auto" w:fill="auto"/>
                <w:vertAlign w:val="subscript"/>
                <w:lang w:val="ru-RU" w:eastAsia="ru-RU" w:bidi="ru-RU"/>
              </w:rPr>
              <w:t>2</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14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140" w:after="0" w:line="240" w:lineRule="auto"/>
              <w:ind w:left="0" w:right="0" w:firstLine="0"/>
              <w:jc w:val="center"/>
            </w:pPr>
            <w:r>
              <w:rPr>
                <w:b/>
                <w:bCs/>
                <w:i/>
                <w:iCs/>
                <w:color w:val="000000"/>
                <w:spacing w:val="0"/>
                <w:w w:val="100"/>
                <w:position w:val="0"/>
                <w:sz w:val="24"/>
                <w:szCs w:val="24"/>
                <w:shd w:val="clear" w:color="auto" w:fill="auto"/>
                <w:lang w:val="ru-RU" w:eastAsia="ru-RU" w:bidi="ru-RU"/>
              </w:rPr>
              <w:t>-</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14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14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top"/>
          </w:tcPr>
          <w:p>
            <w:pPr>
              <w:widowControl w:val="0"/>
              <w:rPr>
                <w:sz w:val="10"/>
                <w:szCs w:val="10"/>
              </w:rPr>
            </w:pPr>
          </w:p>
        </w:tc>
      </w:tr>
      <w:tr>
        <w:trPr>
          <w:trHeight w:val="518"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Тосненский</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 xml:space="preserve">A+B+Ci </w:t>
            </w:r>
            <w:r>
              <w:rPr>
                <w:color w:val="000000"/>
                <w:spacing w:val="0"/>
                <w:w w:val="100"/>
                <w:position w:val="0"/>
                <w:sz w:val="22"/>
                <w:szCs w:val="22"/>
                <w:shd w:val="clear" w:color="auto" w:fill="auto"/>
                <w:lang w:val="ru-RU" w:eastAsia="ru-RU" w:bidi="ru-RU"/>
              </w:rPr>
              <w:t>С</w:t>
            </w:r>
            <w:r>
              <w:rPr>
                <w:color w:val="000000"/>
                <w:spacing w:val="0"/>
                <w:w w:val="100"/>
                <w:position w:val="0"/>
                <w:sz w:val="22"/>
                <w:szCs w:val="22"/>
                <w:shd w:val="clear" w:color="auto" w:fill="auto"/>
                <w:vertAlign w:val="subscript"/>
                <w:lang w:val="ru-RU" w:eastAsia="ru-RU" w:bidi="ru-RU"/>
              </w:rPr>
              <w:t>2</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14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140" w:after="0" w:line="240" w:lineRule="auto"/>
              <w:ind w:left="0" w:right="0" w:firstLine="0"/>
              <w:jc w:val="center"/>
            </w:pPr>
            <w:r>
              <w:rPr>
                <w:b/>
                <w:bCs/>
                <w:i/>
                <w:iCs/>
                <w:color w:val="000000"/>
                <w:spacing w:val="0"/>
                <w:w w:val="100"/>
                <w:position w:val="0"/>
                <w:sz w:val="24"/>
                <w:szCs w:val="24"/>
                <w:shd w:val="clear" w:color="auto" w:fill="auto"/>
                <w:lang w:val="ru-RU" w:eastAsia="ru-RU" w:bidi="ru-RU"/>
              </w:rPr>
              <w:t>-</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14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14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top"/>
          </w:tcPr>
          <w:p>
            <w:pPr>
              <w:widowControl w:val="0"/>
              <w:rPr>
                <w:sz w:val="10"/>
                <w:szCs w:val="10"/>
              </w:rPr>
            </w:pPr>
          </w:p>
        </w:tc>
      </w:tr>
      <w:tr>
        <w:trPr>
          <w:trHeight w:val="523" w:hRule="exact"/>
        </w:trPr>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Всего по области</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en-US" w:eastAsia="en-US" w:bidi="en-US"/>
              </w:rPr>
              <w:t xml:space="preserve">A+B+Ci </w:t>
            </w:r>
            <w:r>
              <w:rPr>
                <w:color w:val="000000"/>
                <w:spacing w:val="0"/>
                <w:w w:val="100"/>
                <w:position w:val="0"/>
                <w:sz w:val="22"/>
                <w:szCs w:val="22"/>
                <w:shd w:val="clear" w:color="auto" w:fill="auto"/>
                <w:lang w:val="ru-RU" w:eastAsia="ru-RU" w:bidi="ru-RU"/>
              </w:rPr>
              <w:t>с</w:t>
            </w:r>
            <w:r>
              <w:rPr>
                <w:color w:val="000000"/>
                <w:spacing w:val="0"/>
                <w:w w:val="100"/>
                <w:position w:val="0"/>
                <w:sz w:val="22"/>
                <w:szCs w:val="22"/>
                <w:shd w:val="clear" w:color="auto" w:fill="auto"/>
                <w:vertAlign w:val="subscript"/>
                <w:lang w:val="ru-RU" w:eastAsia="ru-RU" w:bidi="ru-RU"/>
              </w:rPr>
              <w:t>2</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40573,0</w:t>
            </w:r>
          </w:p>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39822,0</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4452,0</w:t>
            </w:r>
          </w:p>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5881,0</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699460,0</w:t>
            </w:r>
          </w:p>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578422,0</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35823,0</w:t>
            </w:r>
          </w:p>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8378,0</w:t>
            </w:r>
          </w:p>
        </w:tc>
        <w:tc>
          <w:tcPr>
            <w:tcBorders>
              <w:top w:val="single" w:sz="4"/>
              <w:left w:val="single" w:sz="4"/>
              <w:bottom w:val="single" w:sz="4"/>
            </w:tcBorders>
            <w:shd w:val="clear" w:color="auto" w:fill="auto"/>
            <w:vAlign w:val="top"/>
          </w:tcPr>
          <w:p>
            <w:pPr>
              <w:widowControl w:val="0"/>
              <w:rPr>
                <w:sz w:val="10"/>
                <w:szCs w:val="10"/>
              </w:rPr>
            </w:pPr>
          </w:p>
        </w:tc>
      </w:tr>
    </w:tbl>
    <w:p>
      <w:pPr>
        <w:sectPr>
          <w:footnotePr>
            <w:pos w:val="pageBottom"/>
            <w:numFmt w:val="decimal"/>
            <w:numRestart w:val="continuous"/>
          </w:footnotePr>
          <w:pgSz w:w="8400" w:h="11900"/>
          <w:pgMar w:top="1127" w:right="0" w:bottom="1127" w:left="595" w:header="699" w:footer="3" w:gutter="0"/>
          <w:cols w:space="720"/>
          <w:noEndnote/>
          <w:rtlGutter w:val="0"/>
          <w:docGrid w:linePitch="360"/>
        </w:sectPr>
      </w:pPr>
    </w:p>
    <w:tbl>
      <w:tblPr>
        <w:tblOverlap w:val="never"/>
        <w:jc w:val="center"/>
        <w:tblLayout w:type="fixed"/>
      </w:tblPr>
      <w:tblGrid>
        <w:gridCol w:w="1133"/>
        <w:gridCol w:w="1277"/>
        <w:gridCol w:w="1277"/>
        <w:gridCol w:w="1277"/>
        <w:gridCol w:w="1272"/>
        <w:gridCol w:w="1147"/>
      </w:tblGrid>
      <w:tr>
        <w:trPr>
          <w:trHeight w:val="288" w:hRule="exact"/>
        </w:trPr>
        <w:tc>
          <w:tcPr>
            <w:tcBorders>
              <w:top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440"/>
              <w:jc w:val="left"/>
              <w:rPr>
                <w:sz w:val="22"/>
                <w:szCs w:val="22"/>
              </w:rPr>
            </w:pPr>
            <w:r>
              <w:rPr>
                <w:color w:val="000000"/>
                <w:spacing w:val="0"/>
                <w:w w:val="100"/>
                <w:position w:val="0"/>
                <w:sz w:val="22"/>
                <w:szCs w:val="22"/>
                <w:shd w:val="clear" w:color="auto" w:fill="auto"/>
                <w:lang w:val="ru-RU" w:eastAsia="ru-RU" w:bidi="ru-RU"/>
              </w:rPr>
              <w:t>7</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i/>
                <w:iCs/>
                <w:color w:val="000000"/>
                <w:spacing w:val="0"/>
                <w:w w:val="100"/>
                <w:position w:val="0"/>
                <w:sz w:val="22"/>
                <w:szCs w:val="22"/>
                <w:shd w:val="clear" w:color="auto" w:fill="auto"/>
                <w:lang w:val="ru-RU" w:eastAsia="ru-RU" w:bidi="ru-RU"/>
              </w:rPr>
              <w:t>8</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i/>
                <w:iCs/>
                <w:color w:val="000000"/>
                <w:spacing w:val="0"/>
                <w:w w:val="100"/>
                <w:position w:val="0"/>
                <w:sz w:val="22"/>
                <w:szCs w:val="22"/>
                <w:shd w:val="clear" w:color="auto" w:fill="auto"/>
                <w:lang w:val="ru-RU" w:eastAsia="ru-RU" w:bidi="ru-RU"/>
              </w:rPr>
              <w:t>9</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i/>
                <w:iCs/>
                <w:color w:val="000000"/>
                <w:spacing w:val="0"/>
                <w:w w:val="100"/>
                <w:position w:val="0"/>
                <w:sz w:val="22"/>
                <w:szCs w:val="22"/>
                <w:shd w:val="clear" w:color="auto" w:fill="auto"/>
                <w:lang w:val="ru-RU" w:eastAsia="ru-RU" w:bidi="ru-RU"/>
              </w:rPr>
              <w:t>10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i/>
                <w:iCs/>
                <w:color w:val="000000"/>
                <w:spacing w:val="0"/>
                <w:w w:val="100"/>
                <w:position w:val="0"/>
                <w:sz w:val="22"/>
                <w:szCs w:val="22"/>
                <w:shd w:val="clear" w:color="auto" w:fill="auto"/>
                <w:lang w:val="ru-RU" w:eastAsia="ru-RU" w:bidi="ru-RU"/>
              </w:rPr>
              <w:t>11</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i/>
                <w:iCs/>
                <w:color w:val="000000"/>
                <w:spacing w:val="0"/>
                <w:w w:val="100"/>
                <w:position w:val="0"/>
                <w:sz w:val="22"/>
                <w:szCs w:val="22"/>
                <w:shd w:val="clear" w:color="auto" w:fill="auto"/>
                <w:lang w:val="ru-RU" w:eastAsia="ru-RU" w:bidi="ru-RU"/>
              </w:rPr>
              <w:t>12</w:t>
            </w:r>
          </w:p>
        </w:tc>
      </w:tr>
      <w:tr>
        <w:trPr>
          <w:trHeight w:val="259" w:hRule="exact"/>
        </w:trPr>
        <w:tc>
          <w:tcPr>
            <w:tcBorders>
              <w:top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180"/>
              <w:jc w:val="left"/>
              <w:rPr>
                <w:sz w:val="22"/>
                <w:szCs w:val="22"/>
              </w:rPr>
            </w:pPr>
            <w:r>
              <w:rPr>
                <w:color w:val="000000"/>
                <w:spacing w:val="0"/>
                <w:w w:val="100"/>
                <w:position w:val="0"/>
                <w:sz w:val="22"/>
                <w:szCs w:val="22"/>
                <w:shd w:val="clear" w:color="auto" w:fill="auto"/>
                <w:lang w:val="ru-RU" w:eastAsia="ru-RU" w:bidi="ru-RU"/>
              </w:rPr>
              <w:t>1191,0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1193,0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3731,0</w:t>
            </w:r>
          </w:p>
        </w:tc>
      </w:tr>
      <w:tr>
        <w:trPr>
          <w:trHeight w:val="254" w:hRule="exact"/>
        </w:trPr>
        <w:tc>
          <w:tcPr>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33928,0</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5293,0</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r>
      <w:tr>
        <w:trPr>
          <w:trHeight w:val="259" w:hRule="exact"/>
        </w:trPr>
        <w:tc>
          <w:tcPr>
            <w:tcBorders>
              <w:top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166225,0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1354,0</w:t>
            </w:r>
          </w:p>
        </w:tc>
      </w:tr>
      <w:tr>
        <w:trPr>
          <w:trHeight w:val="259" w:hRule="exact"/>
        </w:trPr>
        <w:tc>
          <w:tcPr>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180"/>
              <w:jc w:val="left"/>
              <w:rPr>
                <w:sz w:val="22"/>
                <w:szCs w:val="22"/>
              </w:rPr>
            </w:pPr>
            <w:r>
              <w:rPr>
                <w:color w:val="000000"/>
                <w:spacing w:val="0"/>
                <w:w w:val="100"/>
                <w:position w:val="0"/>
                <w:sz w:val="22"/>
                <w:szCs w:val="22"/>
                <w:shd w:val="clear" w:color="auto" w:fill="auto"/>
                <w:lang w:val="ru-RU" w:eastAsia="ru-RU" w:bidi="ru-RU"/>
              </w:rPr>
              <w:t>550,0</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r>
      <w:tr>
        <w:trPr>
          <w:trHeight w:val="259" w:hRule="exact"/>
        </w:trPr>
        <w:tc>
          <w:tcPr>
            <w:tcBorders>
              <w:top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180"/>
              <w:jc w:val="left"/>
              <w:rPr>
                <w:sz w:val="22"/>
                <w:szCs w:val="22"/>
              </w:rPr>
            </w:pPr>
            <w:r>
              <w:rPr>
                <w:color w:val="000000"/>
                <w:spacing w:val="0"/>
                <w:w w:val="100"/>
                <w:position w:val="0"/>
                <w:sz w:val="22"/>
                <w:szCs w:val="22"/>
                <w:shd w:val="clear" w:color="auto" w:fill="auto"/>
                <w:lang w:val="ru-RU" w:eastAsia="ru-RU" w:bidi="ru-RU"/>
              </w:rPr>
              <w:t>2851,0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3660,0</w:t>
            </w:r>
          </w:p>
        </w:tc>
      </w:tr>
      <w:tr>
        <w:trPr>
          <w:trHeight w:val="254" w:hRule="exact"/>
        </w:trPr>
        <w:tc>
          <w:tcPr>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180"/>
              <w:jc w:val="left"/>
              <w:rPr>
                <w:sz w:val="22"/>
                <w:szCs w:val="22"/>
              </w:rPr>
            </w:pPr>
            <w:r>
              <w:rPr>
                <w:color w:val="000000"/>
                <w:spacing w:val="0"/>
                <w:w w:val="100"/>
                <w:position w:val="0"/>
                <w:sz w:val="22"/>
                <w:szCs w:val="22"/>
                <w:shd w:val="clear" w:color="auto" w:fill="auto"/>
                <w:lang w:val="ru-RU" w:eastAsia="ru-RU" w:bidi="ru-RU"/>
              </w:rPr>
              <w:t>2012,0</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2076,0</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r>
      <w:tr>
        <w:trPr>
          <w:trHeight w:val="259" w:hRule="exact"/>
        </w:trPr>
        <w:tc>
          <w:tcPr>
            <w:tcBorders>
              <w:top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180"/>
              <w:jc w:val="left"/>
              <w:rPr>
                <w:sz w:val="22"/>
                <w:szCs w:val="22"/>
              </w:rPr>
            </w:pPr>
            <w:r>
              <w:rPr>
                <w:color w:val="000000"/>
                <w:spacing w:val="0"/>
                <w:w w:val="100"/>
                <w:position w:val="0"/>
                <w:sz w:val="22"/>
                <w:szCs w:val="22"/>
                <w:shd w:val="clear" w:color="auto" w:fill="auto"/>
                <w:lang w:val="ru-RU" w:eastAsia="ru-RU" w:bidi="ru-RU"/>
              </w:rPr>
              <w:t>3771,0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18873,45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7336,0</w:t>
            </w:r>
          </w:p>
        </w:tc>
      </w:tr>
      <w:tr>
        <w:trPr>
          <w:trHeight w:val="259" w:hRule="exact"/>
        </w:trPr>
        <w:tc>
          <w:tcPr>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32516,0</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1922,00</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r>
      <w:tr>
        <w:trPr>
          <w:trHeight w:val="259" w:hRule="exact"/>
        </w:trPr>
        <w:tc>
          <w:tcPr>
            <w:tcBorders>
              <w:top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354788,0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66800,0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62208,16</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5222,0</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2729,0</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51730,0</w:t>
            </w:r>
          </w:p>
        </w:tc>
      </w:tr>
      <w:tr>
        <w:trPr>
          <w:trHeight w:val="264" w:hRule="exact"/>
        </w:trPr>
        <w:tc>
          <w:tcPr>
            <w:tcBorders>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645767,0</w:t>
            </w:r>
          </w:p>
        </w:tc>
        <w:tc>
          <w:tcPr>
            <w:tcBorders>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32822,0</w:t>
            </w:r>
          </w:p>
        </w:tc>
        <w:tc>
          <w:tcPr>
            <w:tcBorders>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20583,40</w:t>
            </w:r>
          </w:p>
        </w:tc>
        <w:tc>
          <w:tcPr>
            <w:tcBorders>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932,0</w:t>
            </w:r>
          </w:p>
        </w:tc>
        <w:tc>
          <w:tcPr>
            <w:tcBorders>
              <w:left w:val="single" w:sz="4"/>
              <w:bottom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128,0</w:t>
            </w:r>
          </w:p>
        </w:tc>
      </w:tr>
    </w:tbl>
    <w:p>
      <w:pPr>
        <w:sectPr>
          <w:footerReference w:type="default" r:id="rId185"/>
          <w:footnotePr>
            <w:pos w:val="pageBottom"/>
            <w:numFmt w:val="decimal"/>
            <w:numRestart w:val="continuous"/>
          </w:footnotePr>
          <w:pgSz w:w="8400" w:h="11900"/>
          <w:pgMar w:top="1132" w:right="1018" w:bottom="1132" w:left="0" w:header="704" w:footer="704" w:gutter="0"/>
          <w:pgNumType w:start="196"/>
          <w:cols w:space="720"/>
          <w:noEndnote/>
          <w:rtlGutter w:val="0"/>
          <w:docGrid w:linePitch="360"/>
        </w:sectPr>
      </w:pPr>
    </w:p>
    <w:p>
      <w:pPr>
        <w:pStyle w:val="Style10"/>
        <w:keepNext/>
        <w:keepLines/>
        <w:widowControl w:val="0"/>
        <w:numPr>
          <w:ilvl w:val="1"/>
          <w:numId w:val="125"/>
        </w:numPr>
        <w:shd w:val="clear" w:color="auto" w:fill="auto"/>
        <w:tabs>
          <w:tab w:pos="409" w:val="left"/>
        </w:tabs>
        <w:bidi w:val="0"/>
        <w:spacing w:before="0" w:line="254" w:lineRule="auto"/>
        <w:ind w:left="0" w:right="0" w:firstLine="0"/>
        <w:jc w:val="center"/>
      </w:pPr>
      <w:bookmarkStart w:id="275" w:name="bookmark275"/>
      <w:bookmarkStart w:id="276" w:name="bookmark276"/>
      <w:r>
        <w:rPr>
          <w:color w:val="000000"/>
          <w:spacing w:val="0"/>
          <w:w w:val="100"/>
          <w:position w:val="0"/>
          <w:shd w:val="clear" w:color="auto" w:fill="auto"/>
          <w:lang w:val="ru-RU" w:eastAsia="ru-RU" w:bidi="ru-RU"/>
        </w:rPr>
        <w:t>Обобщение и анализ состояния предприятий горнопромышленного комплекса региона,</w:t>
        <w:br/>
        <w:t>разрабатывающих месторождения общераспространённых полезных ископаемых</w:t>
      </w:r>
      <w:bookmarkEnd w:id="276"/>
      <w:bookmarkEnd w:id="275"/>
    </w:p>
    <w:p>
      <w:pPr>
        <w:pStyle w:val="Style2"/>
        <w:keepNext w:val="0"/>
        <w:keepLines w:val="0"/>
        <w:widowControl w:val="0"/>
        <w:shd w:val="clear" w:color="auto" w:fill="auto"/>
        <w:bidi w:val="0"/>
        <w:spacing w:before="0" w:after="260" w:line="240" w:lineRule="auto"/>
        <w:ind w:left="140" w:right="0" w:firstLine="700"/>
        <w:jc w:val="both"/>
      </w:pPr>
      <w:bookmarkStart w:id="278" w:name="bookmark278"/>
      <w:r>
        <w:rPr>
          <w:color w:val="000000"/>
          <w:spacing w:val="0"/>
          <w:w w:val="100"/>
          <w:position w:val="0"/>
          <w:sz w:val="24"/>
          <w:szCs w:val="24"/>
          <w:shd w:val="clear" w:color="auto" w:fill="auto"/>
          <w:lang w:val="ru-RU" w:eastAsia="ru-RU" w:bidi="ru-RU"/>
        </w:rPr>
        <w:t>Горнопромышленный комплекс Ленинградской области представлен предприятиями, разрабатывающими общераспространенные (ОПИ) и не общераспространённые полезные ископаемые открытым способом. В 2020 году в Ленинградской области действовало 289 лицензий на твердые полезные ископаемые.</w:t>
      </w:r>
      <w:bookmarkEnd w:id="278"/>
    </w:p>
    <w:p>
      <w:pPr>
        <w:pStyle w:val="Style10"/>
        <w:keepNext/>
        <w:keepLines/>
        <w:widowControl w:val="0"/>
        <w:shd w:val="clear" w:color="auto" w:fill="auto"/>
        <w:bidi w:val="0"/>
        <w:spacing w:before="0"/>
        <w:ind w:left="0" w:right="0" w:firstLine="840"/>
        <w:jc w:val="both"/>
      </w:pPr>
      <w:bookmarkStart w:id="279" w:name="bookmark279"/>
      <w:r>
        <w:rPr>
          <w:color w:val="000000"/>
          <w:spacing w:val="0"/>
          <w:w w:val="100"/>
          <w:position w:val="0"/>
          <w:shd w:val="clear" w:color="auto" w:fill="auto"/>
          <w:lang w:val="ru-RU" w:eastAsia="ru-RU" w:bidi="ru-RU"/>
        </w:rPr>
        <w:t>2.2.1 Легкоплавкие кирпично-черепичные, керамзитовые глины и суглинки</w:t>
      </w:r>
      <w:bookmarkEnd w:id="279"/>
    </w:p>
    <w:p>
      <w:pPr>
        <w:pStyle w:val="Style2"/>
        <w:keepNext w:val="0"/>
        <w:keepLines w:val="0"/>
        <w:widowControl w:val="0"/>
        <w:shd w:val="clear" w:color="auto" w:fill="auto"/>
        <w:bidi w:val="0"/>
        <w:spacing w:before="0" w:after="0" w:line="240" w:lineRule="auto"/>
        <w:ind w:left="140" w:right="0" w:firstLine="700"/>
        <w:jc w:val="both"/>
      </w:pPr>
      <w:r>
        <w:rPr>
          <w:color w:val="000000"/>
          <w:spacing w:val="0"/>
          <w:w w:val="100"/>
          <w:position w:val="0"/>
          <w:sz w:val="24"/>
          <w:szCs w:val="24"/>
          <w:shd w:val="clear" w:color="auto" w:fill="auto"/>
          <w:lang w:val="ru-RU" w:eastAsia="ru-RU" w:bidi="ru-RU"/>
        </w:rPr>
        <w:t>Легкоплавкие глины на территории Ленинградской области имеют весьма широкое развитие. Они разведаны в качестве цементного, керамзитового сырья и сырья для изготовления керамических изделий: полнотелого и пустотелого кирпича, облицовочной плитки, кровельной черепицы, строительных керамических камней, дренажных труб и др. Кембрийские глины и некоторые ленточные ледниково-озерные глины пригодны для комплексного использования. Кембрийские глины являются сырьем для изготовления широкого ассортимента керамических изделий, керамзитового гравия и пригодны в качестве компонента для производства портландцемента.</w:t>
      </w:r>
    </w:p>
    <w:p>
      <w:pPr>
        <w:pStyle w:val="Style2"/>
        <w:keepNext w:val="0"/>
        <w:keepLines w:val="0"/>
        <w:widowControl w:val="0"/>
        <w:shd w:val="clear" w:color="auto" w:fill="auto"/>
        <w:bidi w:val="0"/>
        <w:spacing w:before="0" w:after="0" w:line="240" w:lineRule="auto"/>
        <w:ind w:left="8560" w:right="0" w:firstLine="0"/>
        <w:jc w:val="both"/>
      </w:pPr>
      <w:r>
        <w:rPr>
          <w:color w:val="000000"/>
          <w:spacing w:val="0"/>
          <w:w w:val="100"/>
          <w:position w:val="0"/>
          <w:sz w:val="24"/>
          <w:szCs w:val="24"/>
          <w:shd w:val="clear" w:color="auto" w:fill="auto"/>
          <w:lang w:val="ru-RU" w:eastAsia="ru-RU" w:bidi="ru-RU"/>
        </w:rPr>
        <w:t>Таблица 2.2</w:t>
      </w:r>
    </w:p>
    <w:p>
      <w:pPr>
        <w:pStyle w:val="Style23"/>
        <w:keepNext w:val="0"/>
        <w:keepLines w:val="0"/>
        <w:widowControl w:val="0"/>
        <w:shd w:val="clear" w:color="auto" w:fill="auto"/>
        <w:bidi w:val="0"/>
        <w:spacing w:before="0" w:after="0" w:line="240" w:lineRule="auto"/>
        <w:ind w:left="370" w:right="0" w:firstLine="0"/>
        <w:jc w:val="left"/>
        <w:rPr>
          <w:sz w:val="24"/>
          <w:szCs w:val="24"/>
        </w:rPr>
      </w:pPr>
      <w:r>
        <w:rPr>
          <w:color w:val="000000"/>
          <w:spacing w:val="0"/>
          <w:w w:val="100"/>
          <w:position w:val="0"/>
          <w:sz w:val="24"/>
          <w:szCs w:val="24"/>
          <w:shd w:val="clear" w:color="auto" w:fill="auto"/>
          <w:lang w:val="ru-RU" w:eastAsia="ru-RU" w:bidi="ru-RU"/>
        </w:rPr>
        <w:t>Распределенный фонд кирпично-черепичных и керамзитовых глин и суглинков</w:t>
      </w:r>
    </w:p>
    <w:tbl>
      <w:tblPr>
        <w:tblOverlap w:val="never"/>
        <w:jc w:val="center"/>
        <w:tblLayout w:type="fixed"/>
      </w:tblPr>
      <w:tblGrid>
        <w:gridCol w:w="2866"/>
        <w:gridCol w:w="2083"/>
        <w:gridCol w:w="2150"/>
        <w:gridCol w:w="2482"/>
      </w:tblGrid>
      <w:tr>
        <w:trPr>
          <w:trHeight w:val="883"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Муниципальные образования</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Действующие лицензии ТР и ТЭ</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Лицензии с согласованным объем добычи</w:t>
            </w:r>
          </w:p>
        </w:tc>
        <w:tc>
          <w:tcPr>
            <w:tcBorders>
              <w:top w:val="single" w:sz="4"/>
              <w:left w:val="single" w:sz="4"/>
              <w:righ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Лицензии фактически добывающие в 2020 г.</w:t>
            </w:r>
          </w:p>
        </w:tc>
      </w:tr>
      <w:tr>
        <w:trPr>
          <w:trHeight w:val="302"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Всеволожский район</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w:t>
            </w:r>
          </w:p>
        </w:tc>
      </w:tr>
      <w:tr>
        <w:trPr>
          <w:trHeight w:val="322"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Кировский район</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w:t>
            </w:r>
          </w:p>
        </w:tc>
      </w:tr>
      <w:tr>
        <w:trPr>
          <w:trHeight w:val="322"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Тосненский район</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3</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3</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w:t>
            </w:r>
          </w:p>
        </w:tc>
      </w:tr>
      <w:tr>
        <w:trPr>
          <w:trHeight w:val="331" w:hRule="exact"/>
        </w:trPr>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Итого</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5</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5</w:t>
            </w:r>
          </w:p>
        </w:tc>
        <w:tc>
          <w:tcPr>
            <w:tcBorders>
              <w:top w:val="single" w:sz="4"/>
              <w:left w:val="single" w:sz="4"/>
              <w:bottom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3</w:t>
            </w:r>
          </w:p>
        </w:tc>
      </w:tr>
    </w:tbl>
    <w:p>
      <w:pPr>
        <w:widowControl w:val="0"/>
        <w:spacing w:after="259" w:line="1" w:lineRule="exact"/>
      </w:pPr>
    </w:p>
    <w:p>
      <w:pPr>
        <w:pStyle w:val="Style2"/>
        <w:keepNext w:val="0"/>
        <w:keepLines w:val="0"/>
        <w:widowControl w:val="0"/>
        <w:shd w:val="clear" w:color="auto" w:fill="auto"/>
        <w:bidi w:val="0"/>
        <w:spacing w:before="0" w:after="260" w:line="240" w:lineRule="auto"/>
        <w:ind w:left="140" w:right="0" w:firstLine="700"/>
        <w:jc w:val="both"/>
      </w:pPr>
      <w:bookmarkStart w:id="281" w:name="bookmark281"/>
      <w:r>
        <w:rPr>
          <w:color w:val="000000"/>
          <w:spacing w:val="0"/>
          <w:w w:val="100"/>
          <w:position w:val="0"/>
          <w:sz w:val="24"/>
          <w:szCs w:val="24"/>
          <w:shd w:val="clear" w:color="auto" w:fill="auto"/>
          <w:lang w:val="ru-RU" w:eastAsia="ru-RU" w:bidi="ru-RU"/>
        </w:rPr>
        <w:t>Основными добывающими предприятиями кирпично-черепичных и керамзитовых глин являются: ОАО «Завод Стройматериалов «Эталон»; ООО «ЛСР. Стеновые материалы»; «Колпинский кирпичный завод» («ККЗ»); «Никольский кирпичный завод» («НКЗ»); «Рябовский кирпичный завод» («РКЗ»).</w:t>
      </w:r>
      <w:bookmarkEnd w:id="281"/>
    </w:p>
    <w:p>
      <w:pPr>
        <w:pStyle w:val="Style10"/>
        <w:keepNext/>
        <w:keepLines/>
        <w:widowControl w:val="0"/>
        <w:shd w:val="clear" w:color="auto" w:fill="auto"/>
        <w:bidi w:val="0"/>
        <w:spacing w:before="0" w:line="264" w:lineRule="auto"/>
        <w:ind w:left="0" w:right="0" w:firstLine="840"/>
        <w:jc w:val="both"/>
      </w:pPr>
      <w:bookmarkStart w:id="282" w:name="bookmark282"/>
      <w:r>
        <w:rPr>
          <w:color w:val="000000"/>
          <w:spacing w:val="0"/>
          <w:w w:val="100"/>
          <w:position w:val="0"/>
          <w:shd w:val="clear" w:color="auto" w:fill="auto"/>
          <w:lang w:val="ru-RU" w:eastAsia="ru-RU" w:bidi="ru-RU"/>
        </w:rPr>
        <w:t>2.2.2 Валунно-гравийно-песчаный материал и пески</w:t>
      </w:r>
      <w:bookmarkEnd w:id="282"/>
    </w:p>
    <w:p>
      <w:pPr>
        <w:pStyle w:val="Style2"/>
        <w:keepNext w:val="0"/>
        <w:keepLines w:val="0"/>
        <w:widowControl w:val="0"/>
        <w:shd w:val="clear" w:color="auto" w:fill="auto"/>
        <w:bidi w:val="0"/>
        <w:spacing w:before="0" w:after="0" w:line="240" w:lineRule="auto"/>
        <w:ind w:left="140" w:right="0" w:firstLine="700"/>
        <w:jc w:val="both"/>
      </w:pPr>
      <w:r>
        <w:rPr>
          <w:color w:val="000000"/>
          <w:spacing w:val="0"/>
          <w:w w:val="100"/>
          <w:position w:val="0"/>
          <w:sz w:val="24"/>
          <w:szCs w:val="24"/>
          <w:shd w:val="clear" w:color="auto" w:fill="auto"/>
          <w:lang w:val="ru-RU" w:eastAsia="ru-RU" w:bidi="ru-RU"/>
        </w:rPr>
        <w:t>Месторождения песков и валунно-гравийно-песчаного материала разрабатываются в 15 районах Ленинградской области.</w:t>
      </w:r>
    </w:p>
    <w:p>
      <w:pPr>
        <w:pStyle w:val="Style2"/>
        <w:keepNext w:val="0"/>
        <w:keepLines w:val="0"/>
        <w:widowControl w:val="0"/>
        <w:shd w:val="clear" w:color="auto" w:fill="auto"/>
        <w:bidi w:val="0"/>
        <w:spacing w:before="0" w:after="0" w:line="240" w:lineRule="auto"/>
        <w:ind w:left="8560" w:right="0" w:firstLine="0"/>
        <w:jc w:val="both"/>
      </w:pPr>
      <w:r>
        <w:rPr>
          <w:color w:val="000000"/>
          <w:spacing w:val="0"/>
          <w:w w:val="100"/>
          <w:position w:val="0"/>
          <w:sz w:val="24"/>
          <w:szCs w:val="24"/>
          <w:shd w:val="clear" w:color="auto" w:fill="auto"/>
          <w:lang w:val="ru-RU" w:eastAsia="ru-RU" w:bidi="ru-RU"/>
        </w:rPr>
        <w:t>Таблица 2.3</w:t>
      </w:r>
    </w:p>
    <w:p>
      <w:pPr>
        <w:pStyle w:val="Style23"/>
        <w:keepNext w:val="0"/>
        <w:keepLines w:val="0"/>
        <w:widowControl w:val="0"/>
        <w:shd w:val="clear" w:color="auto" w:fill="auto"/>
        <w:bidi w:val="0"/>
        <w:spacing w:before="0" w:after="0" w:line="240" w:lineRule="auto"/>
        <w:ind w:left="2832" w:right="0" w:firstLine="0"/>
        <w:jc w:val="left"/>
        <w:rPr>
          <w:sz w:val="24"/>
          <w:szCs w:val="24"/>
        </w:rPr>
      </w:pPr>
      <w:r>
        <w:rPr>
          <w:color w:val="000000"/>
          <w:spacing w:val="0"/>
          <w:w w:val="100"/>
          <w:position w:val="0"/>
          <w:sz w:val="24"/>
          <w:szCs w:val="24"/>
          <w:shd w:val="clear" w:color="auto" w:fill="auto"/>
          <w:lang w:val="ru-RU" w:eastAsia="ru-RU" w:bidi="ru-RU"/>
        </w:rPr>
        <w:t>Распределенный фонд песков и ВГПМ</w:t>
      </w:r>
    </w:p>
    <w:tbl>
      <w:tblPr>
        <w:tblOverlap w:val="never"/>
        <w:jc w:val="center"/>
        <w:tblLayout w:type="fixed"/>
      </w:tblPr>
      <w:tblGrid>
        <w:gridCol w:w="720"/>
        <w:gridCol w:w="2534"/>
        <w:gridCol w:w="1565"/>
        <w:gridCol w:w="1694"/>
        <w:gridCol w:w="1699"/>
        <w:gridCol w:w="1714"/>
      </w:tblGrid>
      <w:tr>
        <w:trPr>
          <w:trHeight w:val="1061" w:hRule="exact"/>
        </w:trPr>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Муниципальные образования</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33" w:lineRule="auto"/>
              <w:ind w:left="0" w:right="0" w:firstLine="0"/>
              <w:jc w:val="center"/>
              <w:rPr>
                <w:sz w:val="22"/>
                <w:szCs w:val="22"/>
              </w:rPr>
            </w:pPr>
            <w:r>
              <w:rPr>
                <w:color w:val="000000"/>
                <w:spacing w:val="0"/>
                <w:w w:val="100"/>
                <w:position w:val="0"/>
                <w:sz w:val="22"/>
                <w:szCs w:val="22"/>
                <w:shd w:val="clear" w:color="auto" w:fill="auto"/>
                <w:lang w:val="ru-RU" w:eastAsia="ru-RU" w:bidi="ru-RU"/>
              </w:rPr>
              <w:t>Действующие лицензии</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Лицензии с согласован</w:t>
              <w:softHyphen/>
              <w:t>ным объем добычи</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Лицензии фактически добывающие в 2020 г.</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Лицензии Рекультивация</w:t>
            </w:r>
          </w:p>
        </w:tc>
      </w:tr>
      <w:tr>
        <w:trPr>
          <w:trHeight w:val="322"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00"/>
              <w:jc w:val="left"/>
              <w:rPr>
                <w:sz w:val="22"/>
                <w:szCs w:val="22"/>
              </w:rPr>
            </w:pPr>
            <w:r>
              <w:rPr>
                <w:color w:val="000000"/>
                <w:spacing w:val="0"/>
                <w:w w:val="100"/>
                <w:position w:val="0"/>
                <w:sz w:val="22"/>
                <w:szCs w:val="22"/>
                <w:shd w:val="clear" w:color="auto" w:fill="auto"/>
                <w:lang w:val="ru-RU" w:eastAsia="ru-RU" w:bidi="ru-RU"/>
              </w:rPr>
              <w:t>Бокситогорский район</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w:t>
            </w:r>
          </w:p>
        </w:tc>
        <w:tc>
          <w:tcPr>
            <w:tcBorders>
              <w:top w:val="single" w:sz="4"/>
              <w:left w:val="single" w:sz="4"/>
              <w:right w:val="single" w:sz="4"/>
            </w:tcBorders>
            <w:shd w:val="clear" w:color="auto" w:fill="auto"/>
            <w:vAlign w:val="top"/>
          </w:tcPr>
          <w:p>
            <w:pPr>
              <w:widowControl w:val="0"/>
              <w:rPr>
                <w:sz w:val="10"/>
                <w:szCs w:val="10"/>
              </w:rPr>
            </w:pPr>
          </w:p>
        </w:tc>
      </w:tr>
      <w:tr>
        <w:trPr>
          <w:trHeight w:val="322"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Волововский район</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w:t>
            </w:r>
          </w:p>
        </w:tc>
        <w:tc>
          <w:tcPr>
            <w:tcBorders>
              <w:top w:val="single" w:sz="4"/>
              <w:left w:val="single" w:sz="4"/>
              <w:right w:val="single" w:sz="4"/>
            </w:tcBorders>
            <w:shd w:val="clear" w:color="auto" w:fill="auto"/>
            <w:vAlign w:val="top"/>
          </w:tcPr>
          <w:p>
            <w:pPr>
              <w:widowControl w:val="0"/>
              <w:rPr>
                <w:sz w:val="10"/>
                <w:szCs w:val="10"/>
              </w:rPr>
            </w:pPr>
          </w:p>
        </w:tc>
      </w:tr>
      <w:tr>
        <w:trPr>
          <w:trHeight w:val="322"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3</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80"/>
              <w:jc w:val="left"/>
              <w:rPr>
                <w:sz w:val="22"/>
                <w:szCs w:val="22"/>
              </w:rPr>
            </w:pPr>
            <w:r>
              <w:rPr>
                <w:color w:val="000000"/>
                <w:spacing w:val="0"/>
                <w:w w:val="100"/>
                <w:position w:val="0"/>
                <w:sz w:val="22"/>
                <w:szCs w:val="22"/>
                <w:shd w:val="clear" w:color="auto" w:fill="auto"/>
                <w:lang w:val="ru-RU" w:eastAsia="ru-RU" w:bidi="ru-RU"/>
              </w:rPr>
              <w:t>Волховский район</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6</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6</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4</w:t>
            </w:r>
          </w:p>
        </w:tc>
        <w:tc>
          <w:tcPr>
            <w:tcBorders>
              <w:top w:val="single" w:sz="4"/>
              <w:left w:val="single" w:sz="4"/>
              <w:right w:val="single" w:sz="4"/>
            </w:tcBorders>
            <w:shd w:val="clear" w:color="auto" w:fill="auto"/>
            <w:vAlign w:val="top"/>
          </w:tcPr>
          <w:p>
            <w:pPr>
              <w:widowControl w:val="0"/>
              <w:rPr>
                <w:sz w:val="10"/>
                <w:szCs w:val="10"/>
              </w:rPr>
            </w:pPr>
          </w:p>
        </w:tc>
      </w:tr>
      <w:tr>
        <w:trPr>
          <w:trHeight w:val="326"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Всеволожский район</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6</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w:t>
            </w:r>
          </w:p>
        </w:tc>
      </w:tr>
      <w:tr>
        <w:trPr>
          <w:trHeight w:val="322"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40"/>
              <w:jc w:val="left"/>
              <w:rPr>
                <w:sz w:val="22"/>
                <w:szCs w:val="22"/>
              </w:rPr>
            </w:pPr>
            <w:r>
              <w:rPr>
                <w:color w:val="000000"/>
                <w:spacing w:val="0"/>
                <w:w w:val="100"/>
                <w:position w:val="0"/>
                <w:sz w:val="22"/>
                <w:szCs w:val="22"/>
                <w:shd w:val="clear" w:color="auto" w:fill="auto"/>
                <w:lang w:val="ru-RU" w:eastAsia="ru-RU" w:bidi="ru-RU"/>
              </w:rPr>
              <w:t>Выборгский район</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44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37</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18</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w:t>
            </w:r>
          </w:p>
        </w:tc>
      </w:tr>
      <w:tr>
        <w:trPr>
          <w:trHeight w:val="322"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6</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80"/>
              <w:jc w:val="left"/>
              <w:rPr>
                <w:sz w:val="22"/>
                <w:szCs w:val="22"/>
              </w:rPr>
            </w:pPr>
            <w:r>
              <w:rPr>
                <w:color w:val="000000"/>
                <w:spacing w:val="0"/>
                <w:w w:val="100"/>
                <w:position w:val="0"/>
                <w:sz w:val="22"/>
                <w:szCs w:val="22"/>
                <w:shd w:val="clear" w:color="auto" w:fill="auto"/>
                <w:lang w:val="ru-RU" w:eastAsia="ru-RU" w:bidi="ru-RU"/>
              </w:rPr>
              <w:t>Гатчинский район</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3</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w:t>
            </w:r>
          </w:p>
        </w:tc>
        <w:tc>
          <w:tcPr>
            <w:tcBorders>
              <w:top w:val="single" w:sz="4"/>
              <w:left w:val="single" w:sz="4"/>
              <w:right w:val="single" w:sz="4"/>
            </w:tcBorders>
            <w:shd w:val="clear" w:color="auto" w:fill="auto"/>
            <w:vAlign w:val="top"/>
          </w:tcPr>
          <w:p>
            <w:pPr>
              <w:widowControl w:val="0"/>
              <w:rPr>
                <w:sz w:val="10"/>
                <w:szCs w:val="10"/>
              </w:rPr>
            </w:pPr>
          </w:p>
        </w:tc>
      </w:tr>
      <w:tr>
        <w:trPr>
          <w:trHeight w:val="298"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78</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Кингисеппский район</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17</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10</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w:t>
            </w:r>
          </w:p>
        </w:tc>
      </w:tr>
      <w:tr>
        <w:trPr>
          <w:trHeight w:val="307" w:hRule="exact"/>
        </w:trPr>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9</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380"/>
              <w:jc w:val="left"/>
              <w:rPr>
                <w:sz w:val="22"/>
                <w:szCs w:val="22"/>
              </w:rPr>
            </w:pPr>
            <w:r>
              <w:rPr>
                <w:color w:val="000000"/>
                <w:spacing w:val="0"/>
                <w:w w:val="100"/>
                <w:position w:val="0"/>
                <w:sz w:val="22"/>
                <w:szCs w:val="22"/>
                <w:shd w:val="clear" w:color="auto" w:fill="auto"/>
                <w:lang w:val="ru-RU" w:eastAsia="ru-RU" w:bidi="ru-RU"/>
              </w:rPr>
              <w:t>Киришский район</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w:t>
            </w:r>
          </w:p>
        </w:tc>
        <w:tc>
          <w:tcPr>
            <w:tcBorders>
              <w:top w:val="single" w:sz="4"/>
              <w:left w:val="single" w:sz="4"/>
              <w:bottom w:val="single" w:sz="4"/>
              <w:right w:val="single" w:sz="4"/>
            </w:tcBorders>
            <w:shd w:val="clear" w:color="auto" w:fill="auto"/>
            <w:vAlign w:val="top"/>
          </w:tcPr>
          <w:p>
            <w:pPr>
              <w:widowControl w:val="0"/>
              <w:rPr>
                <w:sz w:val="10"/>
                <w:szCs w:val="10"/>
              </w:rPr>
            </w:pPr>
          </w:p>
        </w:tc>
      </w:tr>
    </w:tbl>
    <w:tbl>
      <w:tblPr>
        <w:tblOverlap w:val="never"/>
        <w:jc w:val="center"/>
        <w:tblLayout w:type="fixed"/>
      </w:tblPr>
      <w:tblGrid>
        <w:gridCol w:w="720"/>
        <w:gridCol w:w="2534"/>
        <w:gridCol w:w="1560"/>
        <w:gridCol w:w="1699"/>
        <w:gridCol w:w="1699"/>
        <w:gridCol w:w="1714"/>
      </w:tblGrid>
      <w:tr>
        <w:trPr>
          <w:trHeight w:val="302" w:hRule="exact"/>
        </w:trPr>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40"/>
              <w:jc w:val="left"/>
              <w:rPr>
                <w:sz w:val="22"/>
                <w:szCs w:val="22"/>
              </w:rPr>
            </w:pPr>
            <w:r>
              <w:rPr>
                <w:color w:val="000000"/>
                <w:spacing w:val="0"/>
                <w:w w:val="100"/>
                <w:position w:val="0"/>
                <w:sz w:val="22"/>
                <w:szCs w:val="22"/>
                <w:shd w:val="clear" w:color="auto" w:fill="auto"/>
                <w:lang w:val="ru-RU" w:eastAsia="ru-RU" w:bidi="ru-RU"/>
              </w:rPr>
              <w:t>10</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Кировский район</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10</w:t>
            </w:r>
          </w:p>
        </w:tc>
        <w:tc>
          <w:tcPr>
            <w:tcBorders>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8</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w:t>
            </w:r>
          </w:p>
        </w:tc>
        <w:tc>
          <w:tcPr>
            <w:tcBorders>
              <w:left w:val="single" w:sz="4"/>
              <w:right w:val="single" w:sz="4"/>
            </w:tcBorders>
            <w:shd w:val="clear" w:color="auto" w:fill="auto"/>
            <w:vAlign w:val="top"/>
          </w:tcPr>
          <w:p>
            <w:pPr>
              <w:widowControl w:val="0"/>
              <w:rPr>
                <w:sz w:val="10"/>
                <w:szCs w:val="10"/>
              </w:rPr>
            </w:pPr>
          </w:p>
        </w:tc>
      </w:tr>
      <w:tr>
        <w:trPr>
          <w:trHeight w:val="350"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40"/>
              <w:jc w:val="left"/>
              <w:rPr>
                <w:sz w:val="22"/>
                <w:szCs w:val="22"/>
              </w:rPr>
            </w:pPr>
            <w:r>
              <w:rPr>
                <w:color w:val="000000"/>
                <w:spacing w:val="0"/>
                <w:w w:val="100"/>
                <w:position w:val="0"/>
                <w:sz w:val="22"/>
                <w:szCs w:val="22"/>
                <w:shd w:val="clear" w:color="auto" w:fill="auto"/>
                <w:lang w:val="ru-RU" w:eastAsia="ru-RU" w:bidi="ru-RU"/>
              </w:rPr>
              <w:t>11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Лодейнопольский район</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7</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6</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4</w:t>
            </w:r>
          </w:p>
        </w:tc>
        <w:tc>
          <w:tcPr>
            <w:tcBorders>
              <w:top w:val="single" w:sz="4"/>
              <w:left w:val="single" w:sz="4"/>
              <w:right w:val="single" w:sz="4"/>
            </w:tcBorders>
            <w:shd w:val="clear" w:color="auto" w:fill="auto"/>
            <w:vAlign w:val="top"/>
          </w:tcPr>
          <w:p>
            <w:pPr>
              <w:widowControl w:val="0"/>
              <w:rPr>
                <w:sz w:val="10"/>
                <w:szCs w:val="10"/>
              </w:rPr>
            </w:pPr>
          </w:p>
        </w:tc>
      </w:tr>
      <w:tr>
        <w:trPr>
          <w:trHeight w:val="298"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40"/>
              <w:jc w:val="left"/>
              <w:rPr>
                <w:sz w:val="22"/>
                <w:szCs w:val="22"/>
              </w:rPr>
            </w:pPr>
            <w:r>
              <w:rPr>
                <w:color w:val="000000"/>
                <w:spacing w:val="0"/>
                <w:w w:val="100"/>
                <w:position w:val="0"/>
                <w:sz w:val="22"/>
                <w:szCs w:val="22"/>
                <w:shd w:val="clear" w:color="auto" w:fill="auto"/>
                <w:lang w:val="ru-RU" w:eastAsia="ru-RU" w:bidi="ru-RU"/>
              </w:rPr>
              <w:t>12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Ломоносовский район</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18</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7</w:t>
            </w:r>
          </w:p>
        </w:tc>
        <w:tc>
          <w:tcPr>
            <w:tcBorders>
              <w:top w:val="single" w:sz="4"/>
              <w:left w:val="single" w:sz="4"/>
              <w:right w:val="single" w:sz="4"/>
            </w:tcBorders>
            <w:shd w:val="clear" w:color="auto" w:fill="auto"/>
            <w:vAlign w:val="top"/>
          </w:tcPr>
          <w:p>
            <w:pPr>
              <w:widowControl w:val="0"/>
              <w:rPr>
                <w:sz w:val="10"/>
                <w:szCs w:val="10"/>
              </w:rPr>
            </w:pPr>
          </w:p>
        </w:tc>
      </w:tr>
      <w:tr>
        <w:trPr>
          <w:trHeight w:val="298"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40"/>
              <w:jc w:val="left"/>
              <w:rPr>
                <w:sz w:val="22"/>
                <w:szCs w:val="22"/>
              </w:rPr>
            </w:pPr>
            <w:r>
              <w:rPr>
                <w:color w:val="000000"/>
                <w:spacing w:val="0"/>
                <w:w w:val="100"/>
                <w:position w:val="0"/>
                <w:sz w:val="22"/>
                <w:szCs w:val="22"/>
                <w:shd w:val="clear" w:color="auto" w:fill="auto"/>
                <w:lang w:val="ru-RU" w:eastAsia="ru-RU" w:bidi="ru-RU"/>
              </w:rPr>
              <w:t>13</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Лужский район</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3</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w:t>
            </w:r>
          </w:p>
        </w:tc>
        <w:tc>
          <w:tcPr>
            <w:tcBorders>
              <w:top w:val="single" w:sz="4"/>
              <w:left w:val="single" w:sz="4"/>
              <w:right w:val="single" w:sz="4"/>
            </w:tcBorders>
            <w:shd w:val="clear" w:color="auto" w:fill="auto"/>
            <w:vAlign w:val="top"/>
          </w:tcPr>
          <w:p>
            <w:pPr>
              <w:widowControl w:val="0"/>
              <w:rPr>
                <w:sz w:val="10"/>
                <w:szCs w:val="10"/>
              </w:rPr>
            </w:pPr>
          </w:p>
        </w:tc>
      </w:tr>
      <w:tr>
        <w:trPr>
          <w:trHeight w:val="298"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40"/>
              <w:jc w:val="left"/>
              <w:rPr>
                <w:sz w:val="22"/>
                <w:szCs w:val="22"/>
              </w:rPr>
            </w:pPr>
            <w:r>
              <w:rPr>
                <w:color w:val="000000"/>
                <w:spacing w:val="0"/>
                <w:w w:val="100"/>
                <w:position w:val="0"/>
                <w:sz w:val="22"/>
                <w:szCs w:val="22"/>
                <w:shd w:val="clear" w:color="auto" w:fill="auto"/>
                <w:lang w:val="ru-RU" w:eastAsia="ru-RU" w:bidi="ru-RU"/>
              </w:rPr>
              <w:t>14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Подпорожский район</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3</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w:t>
            </w:r>
          </w:p>
        </w:tc>
        <w:tc>
          <w:tcPr>
            <w:tcBorders>
              <w:top w:val="single" w:sz="4"/>
              <w:left w:val="single" w:sz="4"/>
              <w:right w:val="single" w:sz="4"/>
            </w:tcBorders>
            <w:shd w:val="clear" w:color="auto" w:fill="auto"/>
            <w:vAlign w:val="top"/>
          </w:tcPr>
          <w:p>
            <w:pPr>
              <w:widowControl w:val="0"/>
              <w:rPr>
                <w:sz w:val="10"/>
                <w:szCs w:val="10"/>
              </w:rPr>
            </w:pPr>
          </w:p>
        </w:tc>
      </w:tr>
      <w:tr>
        <w:trPr>
          <w:trHeight w:val="302"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40"/>
              <w:jc w:val="left"/>
              <w:rPr>
                <w:sz w:val="22"/>
                <w:szCs w:val="22"/>
              </w:rPr>
            </w:pPr>
            <w:r>
              <w:rPr>
                <w:color w:val="000000"/>
                <w:spacing w:val="0"/>
                <w:w w:val="100"/>
                <w:position w:val="0"/>
                <w:sz w:val="22"/>
                <w:szCs w:val="22"/>
                <w:shd w:val="clear" w:color="auto" w:fill="auto"/>
                <w:lang w:val="ru-RU" w:eastAsia="ru-RU" w:bidi="ru-RU"/>
              </w:rPr>
              <w:t>15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Приозерский район</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6</w:t>
            </w:r>
          </w:p>
        </w:tc>
        <w:tc>
          <w:tcPr>
            <w:tcBorders>
              <w:top w:val="single" w:sz="4"/>
              <w:left w:val="single" w:sz="4"/>
              <w:right w:val="single" w:sz="4"/>
            </w:tcBorders>
            <w:shd w:val="clear" w:color="auto" w:fill="auto"/>
            <w:vAlign w:val="top"/>
          </w:tcPr>
          <w:p>
            <w:pPr>
              <w:widowControl w:val="0"/>
              <w:rPr>
                <w:sz w:val="10"/>
                <w:szCs w:val="10"/>
              </w:rPr>
            </w:pPr>
          </w:p>
        </w:tc>
      </w:tr>
      <w:tr>
        <w:trPr>
          <w:trHeight w:val="298"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40"/>
              <w:jc w:val="left"/>
              <w:rPr>
                <w:sz w:val="22"/>
                <w:szCs w:val="22"/>
              </w:rPr>
            </w:pPr>
            <w:r>
              <w:rPr>
                <w:color w:val="000000"/>
                <w:spacing w:val="0"/>
                <w:w w:val="100"/>
                <w:position w:val="0"/>
                <w:sz w:val="22"/>
                <w:szCs w:val="22"/>
                <w:shd w:val="clear" w:color="auto" w:fill="auto"/>
                <w:lang w:val="ru-RU" w:eastAsia="ru-RU" w:bidi="ru-RU"/>
              </w:rPr>
              <w:t>16</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Сланцевский район</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w:t>
            </w:r>
          </w:p>
        </w:tc>
        <w:tc>
          <w:tcPr>
            <w:tcBorders>
              <w:top w:val="single" w:sz="4"/>
              <w:left w:val="single" w:sz="4"/>
              <w:right w:val="single" w:sz="4"/>
            </w:tcBorders>
            <w:shd w:val="clear" w:color="auto" w:fill="auto"/>
            <w:vAlign w:val="top"/>
          </w:tcPr>
          <w:p>
            <w:pPr>
              <w:widowControl w:val="0"/>
              <w:rPr>
                <w:sz w:val="10"/>
                <w:szCs w:val="10"/>
              </w:rPr>
            </w:pPr>
          </w:p>
        </w:tc>
      </w:tr>
      <w:tr>
        <w:trPr>
          <w:trHeight w:val="298"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40"/>
              <w:jc w:val="left"/>
              <w:rPr>
                <w:sz w:val="22"/>
                <w:szCs w:val="22"/>
              </w:rPr>
            </w:pPr>
            <w:r>
              <w:rPr>
                <w:color w:val="000000"/>
                <w:spacing w:val="0"/>
                <w:w w:val="100"/>
                <w:position w:val="0"/>
                <w:sz w:val="22"/>
                <w:szCs w:val="22"/>
                <w:shd w:val="clear" w:color="auto" w:fill="auto"/>
                <w:lang w:val="ru-RU" w:eastAsia="ru-RU" w:bidi="ru-RU"/>
              </w:rPr>
              <w:t>17</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Тихвинский район</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w:t>
            </w:r>
          </w:p>
        </w:tc>
        <w:tc>
          <w:tcPr>
            <w:tcBorders>
              <w:top w:val="single" w:sz="4"/>
              <w:left w:val="single" w:sz="4"/>
              <w:right w:val="single" w:sz="4"/>
            </w:tcBorders>
            <w:shd w:val="clear" w:color="auto" w:fill="auto"/>
            <w:vAlign w:val="top"/>
          </w:tcPr>
          <w:p>
            <w:pPr>
              <w:widowControl w:val="0"/>
              <w:rPr>
                <w:sz w:val="10"/>
                <w:szCs w:val="10"/>
              </w:rPr>
            </w:pPr>
          </w:p>
        </w:tc>
      </w:tr>
      <w:tr>
        <w:trPr>
          <w:trHeight w:val="298"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40"/>
              <w:jc w:val="left"/>
              <w:rPr>
                <w:sz w:val="22"/>
                <w:szCs w:val="22"/>
              </w:rPr>
            </w:pPr>
            <w:r>
              <w:rPr>
                <w:color w:val="000000"/>
                <w:spacing w:val="0"/>
                <w:w w:val="100"/>
                <w:position w:val="0"/>
                <w:sz w:val="22"/>
                <w:szCs w:val="22"/>
                <w:shd w:val="clear" w:color="auto" w:fill="auto"/>
                <w:lang w:val="ru-RU" w:eastAsia="ru-RU" w:bidi="ru-RU"/>
              </w:rPr>
              <w:t>18</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Тосненский район</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5</w:t>
            </w:r>
          </w:p>
        </w:tc>
        <w:tc>
          <w:tcPr>
            <w:tcBorders>
              <w:top w:val="single" w:sz="4"/>
              <w:left w:val="single" w:sz="4"/>
              <w:right w:val="single" w:sz="4"/>
            </w:tcBorders>
            <w:shd w:val="clear" w:color="auto" w:fill="auto"/>
            <w:vAlign w:val="top"/>
          </w:tcPr>
          <w:p>
            <w:pPr>
              <w:widowControl w:val="0"/>
              <w:rPr>
                <w:sz w:val="10"/>
                <w:szCs w:val="10"/>
              </w:rPr>
            </w:pPr>
          </w:p>
        </w:tc>
      </w:tr>
      <w:tr>
        <w:trPr>
          <w:trHeight w:val="307" w:hRule="exact"/>
        </w:trPr>
        <w:tc>
          <w:tcPr>
            <w:tcBorders>
              <w:top w:val="single" w:sz="4"/>
              <w:left w:val="single" w:sz="4"/>
              <w:bottom w:val="single" w:sz="4"/>
            </w:tcBorders>
            <w:shd w:val="clear" w:color="auto" w:fill="auto"/>
            <w:vAlign w:val="top"/>
          </w:tcPr>
          <w:p>
            <w:pPr>
              <w:widowControl w:val="0"/>
              <w:rPr>
                <w:sz w:val="10"/>
                <w:szCs w:val="10"/>
              </w:rPr>
            </w:pP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Итого</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180</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135</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68</w:t>
            </w:r>
          </w:p>
        </w:tc>
        <w:tc>
          <w:tcPr>
            <w:tcBorders>
              <w:top w:val="single" w:sz="4"/>
              <w:left w:val="single" w:sz="4"/>
              <w:bottom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3</w:t>
            </w:r>
          </w:p>
        </w:tc>
      </w:tr>
    </w:tbl>
    <w:p>
      <w:pPr>
        <w:pStyle w:val="Style23"/>
        <w:keepNext w:val="0"/>
        <w:keepLines w:val="0"/>
        <w:widowControl w:val="0"/>
        <w:shd w:val="clear" w:color="auto" w:fill="auto"/>
        <w:tabs>
          <w:tab w:pos="8088" w:val="left"/>
        </w:tabs>
        <w:bidi w:val="0"/>
        <w:spacing w:before="0" w:after="0" w:line="240" w:lineRule="auto"/>
        <w:ind w:left="0" w:right="0" w:firstLine="0"/>
        <w:jc w:val="both"/>
        <w:rPr>
          <w:sz w:val="24"/>
          <w:szCs w:val="24"/>
        </w:rPr>
      </w:pPr>
      <w:r>
        <w:rPr>
          <w:b w:val="0"/>
          <w:bCs w:val="0"/>
          <w:color w:val="000000"/>
          <w:spacing w:val="0"/>
          <w:w w:val="100"/>
          <w:position w:val="0"/>
          <w:sz w:val="24"/>
          <w:szCs w:val="24"/>
          <w:u w:val="none"/>
          <w:shd w:val="clear" w:color="auto" w:fill="auto"/>
          <w:lang w:val="ru-RU" w:eastAsia="ru-RU" w:bidi="ru-RU"/>
        </w:rPr>
        <w:t>Основные объемы добычи приходятся на Выборгский район -</w:t>
        <w:tab/>
        <w:t>9410 тыс. М</w:t>
      </w:r>
      <w:r>
        <w:rPr>
          <w:b w:val="0"/>
          <w:bCs w:val="0"/>
          <w:color w:val="000000"/>
          <w:spacing w:val="0"/>
          <w:w w:val="100"/>
          <w:position w:val="0"/>
          <w:sz w:val="16"/>
          <w:szCs w:val="16"/>
          <w:u w:val="none"/>
          <w:shd w:val="clear" w:color="auto" w:fill="auto"/>
          <w:lang w:val="ru-RU" w:eastAsia="ru-RU" w:bidi="ru-RU"/>
        </w:rPr>
        <w:t>3</w:t>
      </w:r>
      <w:r>
        <w:rPr>
          <w:b w:val="0"/>
          <w:bCs w:val="0"/>
          <w:color w:val="000000"/>
          <w:spacing w:val="0"/>
          <w:w w:val="100"/>
          <w:position w:val="0"/>
          <w:sz w:val="24"/>
          <w:szCs w:val="24"/>
          <w:u w:val="none"/>
          <w:shd w:val="clear" w:color="auto" w:fill="auto"/>
          <w:lang w:val="ru-RU" w:eastAsia="ru-RU" w:bidi="ru-RU"/>
        </w:rPr>
        <w:t>,</w:t>
      </w:r>
    </w:p>
    <w:p>
      <w:pPr>
        <w:pStyle w:val="Style23"/>
        <w:keepNext w:val="0"/>
        <w:keepLines w:val="0"/>
        <w:widowControl w:val="0"/>
        <w:shd w:val="clear" w:color="auto" w:fill="auto"/>
        <w:bidi w:val="0"/>
        <w:spacing w:before="0" w:after="0" w:line="240" w:lineRule="auto"/>
        <w:ind w:left="115" w:right="0" w:firstLine="0"/>
        <w:jc w:val="left"/>
        <w:rPr>
          <w:sz w:val="24"/>
          <w:szCs w:val="24"/>
        </w:rPr>
      </w:pPr>
      <w:bookmarkStart w:id="284" w:name="bookmark284"/>
      <w:r>
        <w:rPr>
          <w:b w:val="0"/>
          <w:bCs w:val="0"/>
          <w:color w:val="000000"/>
          <w:spacing w:val="0"/>
          <w:w w:val="100"/>
          <w:position w:val="0"/>
          <w:sz w:val="24"/>
          <w:szCs w:val="24"/>
          <w:u w:val="none"/>
          <w:shd w:val="clear" w:color="auto" w:fill="auto"/>
          <w:lang w:val="ru-RU" w:eastAsia="ru-RU" w:bidi="ru-RU"/>
        </w:rPr>
        <w:t>Всеволожский район - 4937 тыс. м</w:t>
      </w:r>
      <w:r>
        <w:rPr>
          <w:b w:val="0"/>
          <w:bCs w:val="0"/>
          <w:color w:val="000000"/>
          <w:spacing w:val="0"/>
          <w:w w:val="100"/>
          <w:position w:val="0"/>
          <w:sz w:val="24"/>
          <w:szCs w:val="24"/>
          <w:u w:val="none"/>
          <w:shd w:val="clear" w:color="auto" w:fill="auto"/>
          <w:vertAlign w:val="superscript"/>
          <w:lang w:val="ru-RU" w:eastAsia="ru-RU" w:bidi="ru-RU"/>
        </w:rPr>
        <w:t>3</w:t>
      </w:r>
      <w:r>
        <w:rPr>
          <w:b w:val="0"/>
          <w:bCs w:val="0"/>
          <w:color w:val="000000"/>
          <w:spacing w:val="0"/>
          <w:w w:val="100"/>
          <w:position w:val="0"/>
          <w:sz w:val="24"/>
          <w:szCs w:val="24"/>
          <w:u w:val="none"/>
          <w:shd w:val="clear" w:color="auto" w:fill="auto"/>
          <w:lang w:val="ru-RU" w:eastAsia="ru-RU" w:bidi="ru-RU"/>
        </w:rPr>
        <w:t xml:space="preserve"> и Кингисеппский район - 2693 тыс. м</w:t>
      </w:r>
      <w:r>
        <w:rPr>
          <w:b w:val="0"/>
          <w:bCs w:val="0"/>
          <w:color w:val="000000"/>
          <w:spacing w:val="0"/>
          <w:w w:val="100"/>
          <w:position w:val="0"/>
          <w:sz w:val="24"/>
          <w:szCs w:val="24"/>
          <w:u w:val="none"/>
          <w:shd w:val="clear" w:color="auto" w:fill="auto"/>
          <w:vertAlign w:val="superscript"/>
          <w:lang w:val="ru-RU" w:eastAsia="ru-RU" w:bidi="ru-RU"/>
        </w:rPr>
        <w:t>3</w:t>
      </w:r>
      <w:r>
        <w:rPr>
          <w:b w:val="0"/>
          <w:bCs w:val="0"/>
          <w:color w:val="000000"/>
          <w:spacing w:val="0"/>
          <w:w w:val="100"/>
          <w:position w:val="0"/>
          <w:sz w:val="24"/>
          <w:szCs w:val="24"/>
          <w:u w:val="none"/>
          <w:shd w:val="clear" w:color="auto" w:fill="auto"/>
          <w:lang w:val="ru-RU" w:eastAsia="ru-RU" w:bidi="ru-RU"/>
        </w:rPr>
        <w:t>.</w:t>
      </w:r>
      <w:bookmarkEnd w:id="284"/>
    </w:p>
    <w:p>
      <w:pPr>
        <w:widowControl w:val="0"/>
        <w:spacing w:after="239" w:line="1" w:lineRule="exact"/>
      </w:pPr>
    </w:p>
    <w:p>
      <w:pPr>
        <w:pStyle w:val="Style10"/>
        <w:keepNext/>
        <w:keepLines/>
        <w:widowControl w:val="0"/>
        <w:shd w:val="clear" w:color="auto" w:fill="auto"/>
        <w:bidi w:val="0"/>
        <w:spacing w:before="0" w:after="240"/>
        <w:ind w:left="0" w:right="0" w:firstLine="840"/>
        <w:jc w:val="both"/>
      </w:pPr>
      <w:bookmarkStart w:id="285" w:name="bookmark285"/>
      <w:r>
        <w:rPr>
          <w:color w:val="000000"/>
          <w:spacing w:val="0"/>
          <w:w w:val="100"/>
          <w:position w:val="0"/>
          <w:shd w:val="clear" w:color="auto" w:fill="auto"/>
          <w:lang w:val="ru-RU" w:eastAsia="ru-RU" w:bidi="ru-RU"/>
        </w:rPr>
        <w:t>2.2.3 Облицовочный камень</w:t>
      </w:r>
      <w:bookmarkEnd w:id="285"/>
    </w:p>
    <w:p>
      <w:pPr>
        <w:pStyle w:val="Style2"/>
        <w:keepNext w:val="0"/>
        <w:keepLines w:val="0"/>
        <w:widowControl w:val="0"/>
        <w:shd w:val="clear" w:color="auto" w:fill="auto"/>
        <w:bidi w:val="0"/>
        <w:spacing w:before="0" w:after="0" w:line="240" w:lineRule="auto"/>
        <w:ind w:left="140" w:right="0" w:firstLine="700"/>
        <w:jc w:val="both"/>
      </w:pPr>
      <w:r>
        <w:rPr>
          <w:color w:val="000000"/>
          <w:spacing w:val="0"/>
          <w:w w:val="100"/>
          <w:position w:val="0"/>
          <w:sz w:val="24"/>
          <w:szCs w:val="24"/>
          <w:shd w:val="clear" w:color="auto" w:fill="auto"/>
          <w:lang w:val="ru-RU" w:eastAsia="ru-RU" w:bidi="ru-RU"/>
        </w:rPr>
        <w:t>В распределенном фонде облицовочных камней числится 27 месторождений гранитов, граносиенитов, гнейсо-гранитов и карбонатных пород, а также месторождений высокодекоративных гранитов по федеральным лицензиям (необщераспространенные полезные ископаемые).</w:t>
      </w:r>
    </w:p>
    <w:p>
      <w:pPr>
        <w:pStyle w:val="Style2"/>
        <w:keepNext w:val="0"/>
        <w:keepLines w:val="0"/>
        <w:widowControl w:val="0"/>
        <w:shd w:val="clear" w:color="auto" w:fill="auto"/>
        <w:bidi w:val="0"/>
        <w:spacing w:before="0" w:after="0" w:line="240" w:lineRule="auto"/>
        <w:ind w:left="0" w:right="760" w:firstLine="0"/>
        <w:jc w:val="right"/>
      </w:pPr>
      <w:r>
        <w:rPr>
          <w:color w:val="000000"/>
          <w:spacing w:val="0"/>
          <w:w w:val="100"/>
          <w:position w:val="0"/>
          <w:sz w:val="24"/>
          <w:szCs w:val="24"/>
          <w:shd w:val="clear" w:color="auto" w:fill="auto"/>
          <w:lang w:val="ru-RU" w:eastAsia="ru-RU" w:bidi="ru-RU"/>
        </w:rPr>
        <w:t>Таблица 2.4</w:t>
      </w:r>
    </w:p>
    <w:p>
      <w:pPr>
        <w:pStyle w:val="Style23"/>
        <w:keepNext w:val="0"/>
        <w:keepLines w:val="0"/>
        <w:widowControl w:val="0"/>
        <w:shd w:val="clear" w:color="auto" w:fill="auto"/>
        <w:bidi w:val="0"/>
        <w:spacing w:before="0" w:after="0" w:line="240" w:lineRule="auto"/>
        <w:ind w:left="2554" w:right="0" w:firstLine="0"/>
        <w:jc w:val="left"/>
        <w:rPr>
          <w:sz w:val="24"/>
          <w:szCs w:val="24"/>
        </w:rPr>
      </w:pPr>
      <w:r>
        <w:rPr>
          <w:b w:val="0"/>
          <w:bCs w:val="0"/>
          <w:color w:val="000000"/>
          <w:spacing w:val="0"/>
          <w:w w:val="100"/>
          <w:position w:val="0"/>
          <w:sz w:val="24"/>
          <w:szCs w:val="24"/>
          <w:u w:val="none"/>
          <w:shd w:val="clear" w:color="auto" w:fill="auto"/>
          <w:lang w:val="ru-RU" w:eastAsia="ru-RU" w:bidi="ru-RU"/>
        </w:rPr>
        <w:t>Распределенный фонд облицовочный камень</w:t>
      </w:r>
    </w:p>
    <w:tbl>
      <w:tblPr>
        <w:tblOverlap w:val="never"/>
        <w:jc w:val="center"/>
        <w:tblLayout w:type="fixed"/>
      </w:tblPr>
      <w:tblGrid>
        <w:gridCol w:w="2731"/>
        <w:gridCol w:w="1656"/>
        <w:gridCol w:w="2102"/>
        <w:gridCol w:w="2606"/>
      </w:tblGrid>
      <w:tr>
        <w:trPr>
          <w:trHeight w:val="878"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Муниципальные образования</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Действующие лицензии</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Лицензии с согласованным объем добычи</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Лицензии фактически добывающие в 2020 г.</w:t>
            </w:r>
          </w:p>
        </w:tc>
      </w:tr>
      <w:tr>
        <w:trPr>
          <w:trHeight w:val="322"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Волховский район</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1</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w:t>
            </w:r>
          </w:p>
        </w:tc>
      </w:tr>
      <w:tr>
        <w:trPr>
          <w:trHeight w:val="322"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Выборгский район</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19</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10</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5</w:t>
            </w:r>
          </w:p>
        </w:tc>
      </w:tr>
      <w:tr>
        <w:trPr>
          <w:trHeight w:val="322"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Кингисеппский район</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5</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1</w:t>
            </w:r>
          </w:p>
        </w:tc>
      </w:tr>
      <w:tr>
        <w:trPr>
          <w:trHeight w:val="322"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Кировский район</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1</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1</w:t>
            </w:r>
          </w:p>
        </w:tc>
      </w:tr>
      <w:tr>
        <w:trPr>
          <w:trHeight w:val="326"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Приозерский район</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1</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w:t>
            </w:r>
          </w:p>
        </w:tc>
      </w:tr>
      <w:tr>
        <w:trPr>
          <w:trHeight w:val="331" w:hRule="exact"/>
        </w:trPr>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Итого</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27</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18</w:t>
            </w:r>
          </w:p>
        </w:tc>
        <w:tc>
          <w:tcPr>
            <w:tcBorders>
              <w:top w:val="single" w:sz="4"/>
              <w:left w:val="single" w:sz="4"/>
              <w:bottom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7</w:t>
            </w:r>
          </w:p>
        </w:tc>
      </w:tr>
    </w:tbl>
    <w:p>
      <w:pPr>
        <w:pStyle w:val="Style2"/>
        <w:keepNext w:val="0"/>
        <w:keepLines w:val="0"/>
        <w:widowControl w:val="0"/>
        <w:shd w:val="clear" w:color="auto" w:fill="auto"/>
        <w:bidi w:val="0"/>
        <w:spacing w:before="0" w:after="280" w:line="240" w:lineRule="auto"/>
        <w:ind w:left="140" w:right="0" w:firstLine="700"/>
        <w:jc w:val="both"/>
      </w:pPr>
      <w:bookmarkStart w:id="287" w:name="bookmark287"/>
      <w:r>
        <w:rPr>
          <w:color w:val="000000"/>
          <w:spacing w:val="0"/>
          <w:w w:val="100"/>
          <w:position w:val="0"/>
          <w:sz w:val="24"/>
          <w:szCs w:val="24"/>
          <w:shd w:val="clear" w:color="auto" w:fill="auto"/>
          <w:lang w:val="ru-RU" w:eastAsia="ru-RU" w:bidi="ru-RU"/>
        </w:rPr>
        <w:t>Территориальным балансом запасов природных облицовочных камней Ленинградской области по состоянию на 01.01.2020 года учтено 37 месторождений, в том числе: габбро-диабазы - 1, габбро-долериты - 2, гнейсы - 1, гнейсо-граниты - 1, граниты - 13, граниты рапакиви - 5, гранито-гнейсы - 3, граносиениты - 2, известняки - 7, кварцевые сиениты - 1, чарнокиты - 1.</w:t>
      </w:r>
      <w:bookmarkEnd w:id="287"/>
    </w:p>
    <w:p>
      <w:pPr>
        <w:pStyle w:val="Style10"/>
        <w:keepNext/>
        <w:keepLines/>
        <w:widowControl w:val="0"/>
        <w:shd w:val="clear" w:color="auto" w:fill="auto"/>
        <w:bidi w:val="0"/>
        <w:spacing w:before="0" w:after="240"/>
        <w:ind w:left="0" w:right="0" w:firstLine="840"/>
        <w:jc w:val="both"/>
      </w:pPr>
      <w:bookmarkStart w:id="288" w:name="bookmark288"/>
      <w:r>
        <w:rPr>
          <w:color w:val="000000"/>
          <w:spacing w:val="0"/>
          <w:w w:val="100"/>
          <w:position w:val="0"/>
          <w:shd w:val="clear" w:color="auto" w:fill="auto"/>
          <w:lang w:val="ru-RU" w:eastAsia="ru-RU" w:bidi="ru-RU"/>
        </w:rPr>
        <w:t>2.2.4 Строительный камень</w:t>
      </w:r>
      <w:bookmarkEnd w:id="288"/>
    </w:p>
    <w:p>
      <w:pPr>
        <w:pStyle w:val="Style2"/>
        <w:keepNext w:val="0"/>
        <w:keepLines w:val="0"/>
        <w:widowControl w:val="0"/>
        <w:shd w:val="clear" w:color="auto" w:fill="auto"/>
        <w:bidi w:val="0"/>
        <w:spacing w:before="0" w:after="0" w:line="240" w:lineRule="auto"/>
        <w:ind w:left="140" w:right="0" w:firstLine="700"/>
        <w:jc w:val="both"/>
      </w:pPr>
      <w:r>
        <w:rPr>
          <w:color w:val="000000"/>
          <w:spacing w:val="0"/>
          <w:w w:val="100"/>
          <w:position w:val="0"/>
          <w:sz w:val="24"/>
          <w:szCs w:val="24"/>
          <w:shd w:val="clear" w:color="auto" w:fill="auto"/>
          <w:lang w:val="ru-RU" w:eastAsia="ru-RU" w:bidi="ru-RU"/>
        </w:rPr>
        <w:t>Строительные камни представляют обширную группу нерудных полезных ископаемых, занимающих по объемам потребления одно из первых мест в строительстве.</w:t>
      </w:r>
    </w:p>
    <w:p>
      <w:pPr>
        <w:pStyle w:val="Style2"/>
        <w:keepNext w:val="0"/>
        <w:keepLines w:val="0"/>
        <w:widowControl w:val="0"/>
        <w:shd w:val="clear" w:color="auto" w:fill="auto"/>
        <w:bidi w:val="0"/>
        <w:spacing w:before="0" w:after="0" w:line="240" w:lineRule="auto"/>
        <w:ind w:left="140" w:right="0" w:firstLine="700"/>
        <w:jc w:val="both"/>
      </w:pPr>
      <w:r>
        <w:rPr>
          <w:color w:val="000000"/>
          <w:spacing w:val="0"/>
          <w:w w:val="100"/>
          <w:position w:val="0"/>
          <w:sz w:val="24"/>
          <w:szCs w:val="24"/>
          <w:shd w:val="clear" w:color="auto" w:fill="auto"/>
          <w:lang w:val="ru-RU" w:eastAsia="ru-RU" w:bidi="ru-RU"/>
        </w:rPr>
        <w:t>Под строительными камнями понимаются скальные горные породы, переработанные механическим путем - дроблением на щебень. Щебень получают из пород различного происхождения (генезиса): интрузивных, эффузивных, метаморфических и осадочных. Инертные строительные материалы, получаемые при переработке строительных камней, в преобладающей массе используются в качестве заполнителей тяжелых бетонов. А также при строительстве автомобильных дорог, железнодорожных путей для всякого рода отсыпок, планировочных работ.</w:t>
      </w:r>
    </w:p>
    <w:p>
      <w:pPr>
        <w:pStyle w:val="Style2"/>
        <w:keepNext w:val="0"/>
        <w:keepLines w:val="0"/>
        <w:widowControl w:val="0"/>
        <w:shd w:val="clear" w:color="auto" w:fill="auto"/>
        <w:bidi w:val="0"/>
        <w:spacing w:before="0" w:after="0" w:line="240" w:lineRule="auto"/>
        <w:ind w:left="140" w:right="0" w:firstLine="700"/>
        <w:jc w:val="both"/>
      </w:pPr>
      <w:r>
        <w:rPr>
          <w:color w:val="000000"/>
          <w:spacing w:val="0"/>
          <w:w w:val="100"/>
          <w:position w:val="0"/>
          <w:sz w:val="24"/>
          <w:szCs w:val="24"/>
          <w:shd w:val="clear" w:color="auto" w:fill="auto"/>
          <w:lang w:val="ru-RU" w:eastAsia="ru-RU" w:bidi="ru-RU"/>
        </w:rPr>
        <w:t>В Ленинградской области месторождения для производства строительной продукции из извести и доломитов в Гатчинском, Волосовском, Кировском и Кингисеппском районах. Месторождения крепких пород - изверженных и метаморфических в Выборгском,</w:t>
        <w:br w:type="page"/>
      </w:r>
      <w:r>
        <w:rPr>
          <w:color w:val="000000"/>
          <w:spacing w:val="0"/>
          <w:w w:val="100"/>
          <w:position w:val="0"/>
          <w:sz w:val="24"/>
          <w:szCs w:val="24"/>
          <w:shd w:val="clear" w:color="auto" w:fill="auto"/>
          <w:lang w:val="ru-RU" w:eastAsia="ru-RU" w:bidi="ru-RU"/>
        </w:rPr>
        <w:t>Приозерском и Подпорожском районах. Крепкие породы в основной массе перерабатывают на щебень различных фракций.</w:t>
      </w:r>
    </w:p>
    <w:p>
      <w:pPr>
        <w:pStyle w:val="Style2"/>
        <w:keepNext w:val="0"/>
        <w:keepLines w:val="0"/>
        <w:widowControl w:val="0"/>
        <w:shd w:val="clear" w:color="auto" w:fill="auto"/>
        <w:bidi w:val="0"/>
        <w:spacing w:before="0" w:after="0" w:line="240" w:lineRule="auto"/>
        <w:ind w:left="0" w:right="700" w:firstLine="0"/>
        <w:jc w:val="right"/>
      </w:pPr>
      <w:r>
        <w:rPr>
          <w:color w:val="000000"/>
          <w:spacing w:val="0"/>
          <w:w w:val="100"/>
          <w:position w:val="0"/>
          <w:sz w:val="24"/>
          <w:szCs w:val="24"/>
          <w:shd w:val="clear" w:color="auto" w:fill="auto"/>
          <w:lang w:val="ru-RU" w:eastAsia="ru-RU" w:bidi="ru-RU"/>
        </w:rPr>
        <w:t>Таблица 2.5</w:t>
      </w:r>
    </w:p>
    <w:p>
      <w:pPr>
        <w:pStyle w:val="Style23"/>
        <w:keepNext w:val="0"/>
        <w:keepLines w:val="0"/>
        <w:widowControl w:val="0"/>
        <w:shd w:val="clear" w:color="auto" w:fill="auto"/>
        <w:bidi w:val="0"/>
        <w:spacing w:before="0" w:after="0" w:line="240" w:lineRule="auto"/>
        <w:ind w:left="2347" w:right="0" w:firstLine="0"/>
        <w:jc w:val="left"/>
        <w:rPr>
          <w:sz w:val="24"/>
          <w:szCs w:val="24"/>
        </w:rPr>
      </w:pPr>
      <w:r>
        <w:rPr>
          <w:color w:val="000000"/>
          <w:spacing w:val="0"/>
          <w:w w:val="100"/>
          <w:position w:val="0"/>
          <w:sz w:val="24"/>
          <w:szCs w:val="24"/>
          <w:shd w:val="clear" w:color="auto" w:fill="auto"/>
          <w:lang w:val="ru-RU" w:eastAsia="ru-RU" w:bidi="ru-RU"/>
        </w:rPr>
        <w:t>Распределенный фонд строительный камень</w:t>
      </w:r>
    </w:p>
    <w:tbl>
      <w:tblPr>
        <w:tblOverlap w:val="never"/>
        <w:jc w:val="center"/>
        <w:tblLayout w:type="fixed"/>
      </w:tblPr>
      <w:tblGrid>
        <w:gridCol w:w="2914"/>
        <w:gridCol w:w="1656"/>
        <w:gridCol w:w="1786"/>
        <w:gridCol w:w="2587"/>
      </w:tblGrid>
      <w:tr>
        <w:trPr>
          <w:trHeight w:val="883"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Муниципальные образования</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Действующие лицензии</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Лицензии с согласованным объем добычи</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Лицензии фактически добывающие в 2019 г.</w:t>
            </w:r>
          </w:p>
        </w:tc>
      </w:tr>
      <w:tr>
        <w:trPr>
          <w:trHeight w:val="322"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Волосовский район</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1</w:t>
            </w:r>
          </w:p>
        </w:tc>
      </w:tr>
      <w:tr>
        <w:trPr>
          <w:trHeight w:val="322"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Выборгский район</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31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26</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16</w:t>
            </w:r>
          </w:p>
        </w:tc>
      </w:tr>
      <w:tr>
        <w:trPr>
          <w:trHeight w:val="322"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Гатчинский район</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1</w:t>
            </w:r>
          </w:p>
        </w:tc>
      </w:tr>
      <w:tr>
        <w:trPr>
          <w:trHeight w:val="322"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Кингисеппский район</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1</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w:t>
            </w:r>
          </w:p>
        </w:tc>
      </w:tr>
      <w:tr>
        <w:trPr>
          <w:trHeight w:val="322"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Кировский район</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0</w:t>
            </w:r>
          </w:p>
        </w:tc>
      </w:tr>
      <w:tr>
        <w:trPr>
          <w:trHeight w:val="326"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Подпорожский район</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1</w:t>
            </w:r>
          </w:p>
        </w:tc>
      </w:tr>
      <w:tr>
        <w:trPr>
          <w:trHeight w:val="298"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Приозерский район</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3</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3</w:t>
            </w:r>
          </w:p>
        </w:tc>
      </w:tr>
      <w:tr>
        <w:trPr>
          <w:trHeight w:val="307" w:hRule="exact"/>
        </w:trPr>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shd w:val="clear" w:color="auto" w:fill="auto"/>
                <w:lang w:val="ru-RU" w:eastAsia="ru-RU" w:bidi="ru-RU"/>
              </w:rPr>
              <w:t>Итого</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shd w:val="clear" w:color="auto" w:fill="auto"/>
                <w:lang w:val="ru-RU" w:eastAsia="ru-RU" w:bidi="ru-RU"/>
              </w:rPr>
              <w:t>44</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shd w:val="clear" w:color="auto" w:fill="auto"/>
                <w:lang w:val="ru-RU" w:eastAsia="ru-RU" w:bidi="ru-RU"/>
              </w:rPr>
              <w:t>36</w:t>
            </w:r>
          </w:p>
        </w:tc>
        <w:tc>
          <w:tcPr>
            <w:tcBorders>
              <w:top w:val="single" w:sz="4"/>
              <w:left w:val="single" w:sz="4"/>
              <w:bottom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shd w:val="clear" w:color="auto" w:fill="auto"/>
                <w:lang w:val="ru-RU" w:eastAsia="ru-RU" w:bidi="ru-RU"/>
              </w:rPr>
              <w:t>22</w:t>
            </w:r>
          </w:p>
        </w:tc>
      </w:tr>
    </w:tbl>
    <w:p>
      <w:pPr>
        <w:pStyle w:val="Style2"/>
        <w:keepNext w:val="0"/>
        <w:keepLines w:val="0"/>
        <w:widowControl w:val="0"/>
        <w:shd w:val="clear" w:color="auto" w:fill="auto"/>
        <w:bidi w:val="0"/>
        <w:spacing w:before="0" w:after="0" w:line="240" w:lineRule="auto"/>
        <w:ind w:left="0" w:right="0" w:firstLine="780"/>
        <w:jc w:val="both"/>
      </w:pPr>
      <w:r>
        <w:rPr>
          <w:color w:val="000000"/>
          <w:spacing w:val="0"/>
          <w:w w:val="100"/>
          <w:position w:val="0"/>
          <w:sz w:val="24"/>
          <w:szCs w:val="24"/>
          <w:shd w:val="clear" w:color="auto" w:fill="auto"/>
          <w:lang w:val="ru-RU" w:eastAsia="ru-RU" w:bidi="ru-RU"/>
        </w:rPr>
        <w:t>Основной объём добычи строительных камней и производства щебня сосредоточен в Выборгском и Приозерском районах, где крупнейшими производителями являются АО «ЛСР Базовые материалы», ЗАО «Выборгское карьероуправление», ЗАО «Каменногорское карьероуправление» и ЗАО «Каменногорский комбинат нерудных материалов» на долю которых приходится более 66 % добычи сырья для производства строительных камней.</w:t>
      </w:r>
    </w:p>
    <w:p>
      <w:pPr>
        <w:pStyle w:val="Style2"/>
        <w:keepNext w:val="0"/>
        <w:keepLines w:val="0"/>
        <w:widowControl w:val="0"/>
        <w:shd w:val="clear" w:color="auto" w:fill="auto"/>
        <w:bidi w:val="0"/>
        <w:spacing w:before="0" w:after="0" w:line="240" w:lineRule="auto"/>
        <w:ind w:left="8500" w:right="0" w:firstLine="0"/>
        <w:jc w:val="both"/>
      </w:pPr>
      <w:r>
        <w:rPr>
          <w:color w:val="000000"/>
          <w:spacing w:val="0"/>
          <w:w w:val="100"/>
          <w:position w:val="0"/>
          <w:sz w:val="24"/>
          <w:szCs w:val="24"/>
          <w:shd w:val="clear" w:color="auto" w:fill="auto"/>
          <w:lang w:val="ru-RU" w:eastAsia="ru-RU" w:bidi="ru-RU"/>
        </w:rPr>
        <w:t>Таблица 2.6</w:t>
      </w:r>
    </w:p>
    <w:p>
      <w:pPr>
        <w:pStyle w:val="Style23"/>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u w:val="none"/>
          <w:shd w:val="clear" w:color="auto" w:fill="auto"/>
          <w:lang w:val="ru-RU" w:eastAsia="ru-RU" w:bidi="ru-RU"/>
        </w:rPr>
        <w:t xml:space="preserve">Обеспеченность полезными ископаемыми на основании фактического </w:t>
      </w:r>
      <w:r>
        <w:rPr>
          <w:color w:val="000000"/>
          <w:spacing w:val="0"/>
          <w:w w:val="100"/>
          <w:position w:val="0"/>
          <w:sz w:val="24"/>
          <w:szCs w:val="24"/>
          <w:shd w:val="clear" w:color="auto" w:fill="auto"/>
          <w:lang w:val="ru-RU" w:eastAsia="ru-RU" w:bidi="ru-RU"/>
        </w:rPr>
        <w:t>и согласованного уровня добычи</w:t>
      </w:r>
    </w:p>
    <w:tbl>
      <w:tblPr>
        <w:tblOverlap w:val="never"/>
        <w:jc w:val="center"/>
        <w:tblLayout w:type="fixed"/>
      </w:tblPr>
      <w:tblGrid>
        <w:gridCol w:w="2011"/>
        <w:gridCol w:w="1123"/>
        <w:gridCol w:w="1027"/>
        <w:gridCol w:w="1397"/>
        <w:gridCol w:w="1277"/>
        <w:gridCol w:w="1478"/>
        <w:gridCol w:w="1498"/>
      </w:tblGrid>
      <w:tr>
        <w:trPr>
          <w:trHeight w:val="1406" w:hRule="exact"/>
        </w:trPr>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Общераспространен ные полезные ископаемые</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Балансов ые запасы п.и., тыс. м</w:t>
            </w:r>
            <w:r>
              <w:rPr>
                <w:color w:val="000000"/>
                <w:spacing w:val="0"/>
                <w:w w:val="100"/>
                <w:position w:val="0"/>
                <w:sz w:val="20"/>
                <w:szCs w:val="20"/>
                <w:shd w:val="clear" w:color="auto" w:fill="auto"/>
                <w:vertAlign w:val="superscript"/>
                <w:lang w:val="ru-RU" w:eastAsia="ru-RU" w:bidi="ru-RU"/>
              </w:rPr>
              <w:t>3</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Промы шленные запасы</w:t>
            </w:r>
          </w:p>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п.и., тыс. м</w:t>
            </w:r>
            <w:r>
              <w:rPr>
                <w:color w:val="000000"/>
                <w:spacing w:val="0"/>
                <w:w w:val="100"/>
                <w:position w:val="0"/>
                <w:sz w:val="20"/>
                <w:szCs w:val="20"/>
                <w:shd w:val="clear" w:color="auto" w:fill="auto"/>
                <w:vertAlign w:val="superscript"/>
                <w:lang w:val="ru-RU" w:eastAsia="ru-RU" w:bidi="ru-RU"/>
              </w:rPr>
              <w:t>3</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Средний фактический объем добычи за 5 лет, тыс. м</w:t>
            </w:r>
            <w:r>
              <w:rPr>
                <w:color w:val="000000"/>
                <w:spacing w:val="0"/>
                <w:w w:val="100"/>
                <w:position w:val="0"/>
                <w:sz w:val="20"/>
                <w:szCs w:val="20"/>
                <w:shd w:val="clear" w:color="auto" w:fill="auto"/>
                <w:vertAlign w:val="superscript"/>
                <w:lang w:val="ru-RU" w:eastAsia="ru-RU" w:bidi="ru-RU"/>
              </w:rPr>
              <w:t>3</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Проектная годовая производи</w:t>
              <w:softHyphen/>
              <w:t>тельность, тыс. м</w:t>
            </w:r>
            <w:r>
              <w:rPr>
                <w:color w:val="000000"/>
                <w:spacing w:val="0"/>
                <w:w w:val="100"/>
                <w:position w:val="0"/>
                <w:sz w:val="20"/>
                <w:szCs w:val="20"/>
                <w:shd w:val="clear" w:color="auto" w:fill="auto"/>
                <w:vertAlign w:val="superscript"/>
                <w:lang w:val="ru-RU" w:eastAsia="ru-RU" w:bidi="ru-RU"/>
              </w:rPr>
              <w:t>3</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Обеспечен</w:t>
              <w:softHyphen/>
              <w:t>ность п.и. в соответствии с проектной годовой добычей, год.</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Обеспечен</w:t>
              <w:softHyphen/>
              <w:t>ность п.и. в соответствии с фактической годовой добычей, год.</w:t>
            </w:r>
          </w:p>
        </w:tc>
      </w:tr>
      <w:tr>
        <w:trPr>
          <w:trHeight w:val="955"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ru-RU" w:eastAsia="ru-RU" w:bidi="ru-RU"/>
              </w:rPr>
              <w:t>Кирпично</w:t>
              <w:softHyphen/>
              <w:t>черепичные и керамзитовые глины и суглинки</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82792</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74512</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475</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991</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75</w:t>
            </w:r>
          </w:p>
        </w:tc>
        <w:tc>
          <w:tcPr>
            <w:tcBorders>
              <w:top w:val="single" w:sz="4"/>
              <w:left w:val="single" w:sz="4"/>
              <w:righ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157</w:t>
            </w:r>
          </w:p>
        </w:tc>
      </w:tr>
      <w:tr>
        <w:trPr>
          <w:trHeight w:val="470"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ru-RU" w:eastAsia="ru-RU" w:bidi="ru-RU"/>
              </w:rPr>
              <w:t>Облицовочный камень</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90376</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85857</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251</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756</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114</w:t>
            </w:r>
          </w:p>
        </w:tc>
        <w:tc>
          <w:tcPr>
            <w:tcBorders>
              <w:top w:val="single" w:sz="4"/>
              <w:left w:val="single" w:sz="4"/>
              <w:righ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342</w:t>
            </w:r>
          </w:p>
        </w:tc>
      </w:tr>
      <w:tr>
        <w:trPr>
          <w:trHeight w:val="701"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ru-RU" w:eastAsia="ru-RU" w:bidi="ru-RU"/>
              </w:rPr>
              <w:t>В алунно -гравийно - песчаный материал и пески</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1104439</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shd w:val="clear" w:color="auto" w:fill="auto"/>
                <w:lang w:val="ru-RU" w:eastAsia="ru-RU" w:bidi="ru-RU"/>
              </w:rPr>
              <w:t>938773</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24691</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75799</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12</w:t>
            </w:r>
          </w:p>
        </w:tc>
        <w:tc>
          <w:tcPr>
            <w:tcBorders>
              <w:top w:val="single" w:sz="4"/>
              <w:left w:val="single" w:sz="4"/>
              <w:righ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38</w:t>
            </w:r>
          </w:p>
        </w:tc>
      </w:tr>
      <w:tr>
        <w:trPr>
          <w:trHeight w:val="480" w:hRule="exact"/>
        </w:trPr>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ru-RU" w:eastAsia="ru-RU" w:bidi="ru-RU"/>
              </w:rPr>
              <w:t>Строительный камень</w:t>
            </w:r>
          </w:p>
        </w:tc>
        <w:tc>
          <w:tcPr>
            <w:tcBorders>
              <w:top w:val="single" w:sz="4"/>
              <w:left w:val="single" w:sz="4"/>
              <w:bottom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1423667</w:t>
            </w:r>
          </w:p>
        </w:tc>
        <w:tc>
          <w:tcPr>
            <w:tcBorders>
              <w:top w:val="single" w:sz="4"/>
              <w:left w:val="single" w:sz="4"/>
              <w:bottom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1281300</w:t>
            </w:r>
          </w:p>
        </w:tc>
        <w:tc>
          <w:tcPr>
            <w:tcBorders>
              <w:top w:val="single" w:sz="4"/>
              <w:left w:val="single" w:sz="4"/>
              <w:bottom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12064</w:t>
            </w:r>
          </w:p>
        </w:tc>
        <w:tc>
          <w:tcPr>
            <w:tcBorders>
              <w:top w:val="single" w:sz="4"/>
              <w:left w:val="single" w:sz="4"/>
              <w:bottom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23436</w:t>
            </w:r>
          </w:p>
        </w:tc>
        <w:tc>
          <w:tcPr>
            <w:tcBorders>
              <w:top w:val="single" w:sz="4"/>
              <w:left w:val="single" w:sz="4"/>
              <w:bottom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55</w:t>
            </w:r>
          </w:p>
        </w:tc>
        <w:tc>
          <w:tcPr>
            <w:tcBorders>
              <w:top w:val="single" w:sz="4"/>
              <w:left w:val="single" w:sz="4"/>
              <w:bottom w:val="single" w:sz="4"/>
              <w:righ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106</w:t>
            </w:r>
          </w:p>
        </w:tc>
      </w:tr>
    </w:tbl>
    <w:p>
      <w:pPr>
        <w:pStyle w:val="Style23"/>
        <w:keepNext w:val="0"/>
        <w:keepLines w:val="0"/>
        <w:widowControl w:val="0"/>
        <w:shd w:val="clear" w:color="auto" w:fill="auto"/>
        <w:bidi w:val="0"/>
        <w:spacing w:before="0" w:after="0" w:line="240" w:lineRule="auto"/>
        <w:ind w:left="197" w:right="0" w:firstLine="0"/>
        <w:jc w:val="left"/>
        <w:rPr>
          <w:sz w:val="18"/>
          <w:szCs w:val="18"/>
        </w:rPr>
      </w:pPr>
      <w:r>
        <w:rPr>
          <w:b w:val="0"/>
          <w:bCs w:val="0"/>
          <w:color w:val="000000"/>
          <w:spacing w:val="0"/>
          <w:w w:val="100"/>
          <w:position w:val="0"/>
          <w:sz w:val="18"/>
          <w:szCs w:val="18"/>
          <w:u w:val="none"/>
          <w:shd w:val="clear" w:color="auto" w:fill="auto"/>
          <w:lang w:val="ru-RU" w:eastAsia="ru-RU" w:bidi="ru-RU"/>
        </w:rPr>
        <w:t>- промышленные запасы рассчитаны с учетом средних значений потерь при добыче полезных ископаемых;</w:t>
      </w:r>
    </w:p>
    <w:p>
      <w:pPr>
        <w:pStyle w:val="Style23"/>
        <w:keepNext w:val="0"/>
        <w:keepLines w:val="0"/>
        <w:widowControl w:val="0"/>
        <w:shd w:val="clear" w:color="auto" w:fill="auto"/>
        <w:tabs>
          <w:tab w:pos="1526" w:val="left"/>
        </w:tabs>
        <w:bidi w:val="0"/>
        <w:spacing w:before="0" w:after="0" w:line="240" w:lineRule="auto"/>
        <w:ind w:left="1195" w:right="0" w:firstLine="0"/>
        <w:jc w:val="left"/>
        <w:rPr>
          <w:sz w:val="18"/>
          <w:szCs w:val="18"/>
        </w:rPr>
      </w:pPr>
      <w:r>
        <w:rPr>
          <w:rFonts w:ascii="Arial" w:eastAsia="Arial" w:hAnsi="Arial" w:cs="Arial"/>
          <w:b w:val="0"/>
          <w:bCs w:val="0"/>
          <w:color w:val="000000"/>
          <w:spacing w:val="0"/>
          <w:w w:val="100"/>
          <w:position w:val="0"/>
          <w:sz w:val="17"/>
          <w:szCs w:val="17"/>
          <w:u w:val="none"/>
          <w:shd w:val="clear" w:color="auto" w:fill="auto"/>
          <w:lang w:val="ru-RU" w:eastAsia="ru-RU" w:bidi="ru-RU"/>
        </w:rPr>
        <w:t>•</w:t>
        <w:tab/>
      </w:r>
      <w:r>
        <w:rPr>
          <w:b w:val="0"/>
          <w:bCs w:val="0"/>
          <w:color w:val="000000"/>
          <w:spacing w:val="0"/>
          <w:w w:val="100"/>
          <w:position w:val="0"/>
          <w:sz w:val="18"/>
          <w:szCs w:val="18"/>
          <w:u w:val="none"/>
          <w:shd w:val="clear" w:color="auto" w:fill="auto"/>
          <w:lang w:val="ru-RU" w:eastAsia="ru-RU" w:bidi="ru-RU"/>
        </w:rPr>
        <w:t>Кирпично-черепичные и керамзитовые глины и суглинки 10%</w:t>
      </w:r>
    </w:p>
    <w:p>
      <w:pPr>
        <w:pStyle w:val="Style23"/>
        <w:keepNext w:val="0"/>
        <w:keepLines w:val="0"/>
        <w:widowControl w:val="0"/>
        <w:shd w:val="clear" w:color="auto" w:fill="auto"/>
        <w:tabs>
          <w:tab w:pos="1526" w:val="left"/>
        </w:tabs>
        <w:bidi w:val="0"/>
        <w:spacing w:before="0" w:after="0" w:line="240" w:lineRule="auto"/>
        <w:ind w:left="1195" w:right="0" w:firstLine="0"/>
        <w:jc w:val="left"/>
        <w:rPr>
          <w:sz w:val="18"/>
          <w:szCs w:val="18"/>
        </w:rPr>
      </w:pPr>
      <w:r>
        <w:rPr>
          <w:rFonts w:ascii="Arial" w:eastAsia="Arial" w:hAnsi="Arial" w:cs="Arial"/>
          <w:b w:val="0"/>
          <w:bCs w:val="0"/>
          <w:color w:val="000000"/>
          <w:spacing w:val="0"/>
          <w:w w:val="100"/>
          <w:position w:val="0"/>
          <w:sz w:val="17"/>
          <w:szCs w:val="17"/>
          <w:u w:val="none"/>
          <w:shd w:val="clear" w:color="auto" w:fill="auto"/>
          <w:lang w:val="ru-RU" w:eastAsia="ru-RU" w:bidi="ru-RU"/>
        </w:rPr>
        <w:t>•</w:t>
        <w:tab/>
      </w:r>
      <w:r>
        <w:rPr>
          <w:b w:val="0"/>
          <w:bCs w:val="0"/>
          <w:color w:val="000000"/>
          <w:spacing w:val="0"/>
          <w:w w:val="100"/>
          <w:position w:val="0"/>
          <w:sz w:val="18"/>
          <w:szCs w:val="18"/>
          <w:u w:val="none"/>
          <w:shd w:val="clear" w:color="auto" w:fill="auto"/>
          <w:lang w:val="ru-RU" w:eastAsia="ru-RU" w:bidi="ru-RU"/>
        </w:rPr>
        <w:t>Облицовочный камень 5%</w:t>
      </w:r>
    </w:p>
    <w:p>
      <w:pPr>
        <w:pStyle w:val="Style23"/>
        <w:keepNext w:val="0"/>
        <w:keepLines w:val="0"/>
        <w:widowControl w:val="0"/>
        <w:shd w:val="clear" w:color="auto" w:fill="auto"/>
        <w:tabs>
          <w:tab w:pos="1526" w:val="left"/>
          <w:tab w:pos="5530" w:val="right"/>
        </w:tabs>
        <w:bidi w:val="0"/>
        <w:spacing w:before="0" w:after="0" w:line="240" w:lineRule="auto"/>
        <w:ind w:left="1195" w:right="0" w:firstLine="0"/>
        <w:jc w:val="left"/>
        <w:rPr>
          <w:sz w:val="18"/>
          <w:szCs w:val="18"/>
        </w:rPr>
      </w:pPr>
      <w:r>
        <w:rPr>
          <w:rFonts w:ascii="Arial" w:eastAsia="Arial" w:hAnsi="Arial" w:cs="Arial"/>
          <w:b w:val="0"/>
          <w:bCs w:val="0"/>
          <w:color w:val="000000"/>
          <w:spacing w:val="0"/>
          <w:w w:val="100"/>
          <w:position w:val="0"/>
          <w:sz w:val="17"/>
          <w:szCs w:val="17"/>
          <w:u w:val="none"/>
          <w:shd w:val="clear" w:color="auto" w:fill="auto"/>
          <w:lang w:val="ru-RU" w:eastAsia="ru-RU" w:bidi="ru-RU"/>
        </w:rPr>
        <w:t>•</w:t>
        <w:tab/>
      </w:r>
      <w:r>
        <w:rPr>
          <w:b w:val="0"/>
          <w:bCs w:val="0"/>
          <w:color w:val="000000"/>
          <w:spacing w:val="0"/>
          <w:w w:val="100"/>
          <w:position w:val="0"/>
          <w:sz w:val="18"/>
          <w:szCs w:val="18"/>
          <w:u w:val="none"/>
          <w:shd w:val="clear" w:color="auto" w:fill="auto"/>
          <w:lang w:val="ru-RU" w:eastAsia="ru-RU" w:bidi="ru-RU"/>
        </w:rPr>
        <w:t>Валунно-гравийно-песчаный</w:t>
        <w:tab/>
        <w:t>материал и пески 15%</w:t>
      </w:r>
    </w:p>
    <w:p>
      <w:pPr>
        <w:pStyle w:val="Style23"/>
        <w:keepNext w:val="0"/>
        <w:keepLines w:val="0"/>
        <w:widowControl w:val="0"/>
        <w:shd w:val="clear" w:color="auto" w:fill="auto"/>
        <w:tabs>
          <w:tab w:pos="1526" w:val="left"/>
        </w:tabs>
        <w:bidi w:val="0"/>
        <w:spacing w:before="0" w:after="0" w:line="240" w:lineRule="auto"/>
        <w:ind w:left="1195" w:right="0" w:firstLine="0"/>
        <w:jc w:val="left"/>
        <w:rPr>
          <w:sz w:val="18"/>
          <w:szCs w:val="18"/>
        </w:rPr>
      </w:pPr>
      <w:r>
        <w:rPr>
          <w:rFonts w:ascii="Arial" w:eastAsia="Arial" w:hAnsi="Arial" w:cs="Arial"/>
          <w:b w:val="0"/>
          <w:bCs w:val="0"/>
          <w:color w:val="000000"/>
          <w:spacing w:val="0"/>
          <w:w w:val="100"/>
          <w:position w:val="0"/>
          <w:sz w:val="17"/>
          <w:szCs w:val="17"/>
          <w:u w:val="none"/>
          <w:shd w:val="clear" w:color="auto" w:fill="auto"/>
          <w:lang w:val="ru-RU" w:eastAsia="ru-RU" w:bidi="ru-RU"/>
        </w:rPr>
        <w:t>•</w:t>
        <w:tab/>
      </w:r>
      <w:r>
        <w:rPr>
          <w:b w:val="0"/>
          <w:bCs w:val="0"/>
          <w:color w:val="000000"/>
          <w:spacing w:val="0"/>
          <w:w w:val="100"/>
          <w:position w:val="0"/>
          <w:sz w:val="18"/>
          <w:szCs w:val="18"/>
          <w:u w:val="none"/>
          <w:shd w:val="clear" w:color="auto" w:fill="auto"/>
          <w:lang w:val="ru-RU" w:eastAsia="ru-RU" w:bidi="ru-RU"/>
        </w:rPr>
        <w:t>Строительный камень 10%</w:t>
      </w:r>
    </w:p>
    <w:p>
      <w:pPr>
        <w:widowControl w:val="0"/>
        <w:spacing w:after="219" w:line="1" w:lineRule="exact"/>
      </w:pPr>
    </w:p>
    <w:p>
      <w:pPr>
        <w:pStyle w:val="Style2"/>
        <w:keepNext w:val="0"/>
        <w:keepLines w:val="0"/>
        <w:widowControl w:val="0"/>
        <w:shd w:val="clear" w:color="auto" w:fill="auto"/>
        <w:bidi w:val="0"/>
        <w:spacing w:before="0" w:after="0" w:line="240" w:lineRule="auto"/>
        <w:ind w:left="0" w:right="0" w:firstLine="780"/>
        <w:jc w:val="both"/>
      </w:pPr>
      <w:r>
        <w:rPr>
          <w:color w:val="000000"/>
          <w:spacing w:val="0"/>
          <w:w w:val="100"/>
          <w:position w:val="0"/>
          <w:sz w:val="24"/>
          <w:szCs w:val="24"/>
          <w:shd w:val="clear" w:color="auto" w:fill="auto"/>
          <w:lang w:val="ru-RU" w:eastAsia="ru-RU" w:bidi="ru-RU"/>
        </w:rPr>
        <w:t>Обеспеченность Ленинградской области общераспространёнными полезными ископаемыми по фактической годовой добыче находится на достаточно неплохом уровне без учета валунно-гравийно-песчаного материала и песков.</w:t>
      </w:r>
    </w:p>
    <w:p>
      <w:pPr>
        <w:pStyle w:val="Style2"/>
        <w:keepNext w:val="0"/>
        <w:keepLines w:val="0"/>
        <w:widowControl w:val="0"/>
        <w:shd w:val="clear" w:color="auto" w:fill="auto"/>
        <w:bidi w:val="0"/>
        <w:spacing w:before="0" w:after="120" w:line="240" w:lineRule="auto"/>
        <w:ind w:left="0" w:right="0" w:firstLine="780"/>
        <w:jc w:val="both"/>
      </w:pPr>
      <w:r>
        <w:rPr>
          <w:color w:val="000000"/>
          <w:spacing w:val="0"/>
          <w:w w:val="100"/>
          <w:position w:val="0"/>
          <w:sz w:val="24"/>
          <w:szCs w:val="24"/>
          <w:shd w:val="clear" w:color="auto" w:fill="auto"/>
          <w:lang w:val="ru-RU" w:eastAsia="ru-RU" w:bidi="ru-RU"/>
        </w:rPr>
        <w:t>Горнопромышленный комплекс местного значения играет важную роль в развитии экономики на мезоуровне за счет стимулирования внутрирегионального роста и формирования, мультиплицирующих его межотраслевых кооперационных связей (гражданское, промышленное и транспортное строительство, энергетика, сельское хозяйство и др.). Основные проблемы функционирования рассматриваемого комплекса связаны с недостаточным развитием методической базы управления его стратегическим развитием,</w:t>
      </w:r>
    </w:p>
    <w:p>
      <w:pPr>
        <w:pStyle w:val="Style2"/>
        <w:keepNext w:val="0"/>
        <w:keepLines w:val="0"/>
        <w:widowControl w:val="0"/>
        <w:shd w:val="clear" w:color="auto" w:fill="auto"/>
        <w:tabs>
          <w:tab w:pos="3010" w:val="left"/>
          <w:tab w:pos="3653" w:val="left"/>
          <w:tab w:pos="6288" w:val="left"/>
          <w:tab w:pos="8376" w:val="left"/>
        </w:tabs>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несбалансированностью</w:t>
        <w:tab/>
        <w:t>и</w:t>
        <w:tab/>
        <w:t>несогласованностью</w:t>
        <w:tab/>
        <w:t>стратегических</w:t>
        <w:tab/>
        <w:t>документов,</w:t>
      </w:r>
    </w:p>
    <w:p>
      <w:pPr>
        <w:pStyle w:val="Style2"/>
        <w:keepNext w:val="0"/>
        <w:keepLines w:val="0"/>
        <w:widowControl w:val="0"/>
        <w:shd w:val="clear" w:color="auto" w:fill="auto"/>
        <w:bidi w:val="0"/>
        <w:spacing w:before="0" w:after="260" w:line="240" w:lineRule="auto"/>
        <w:ind w:left="0" w:right="0" w:firstLine="0"/>
        <w:jc w:val="both"/>
      </w:pPr>
      <w:bookmarkStart w:id="290" w:name="bookmark290"/>
      <w:r>
        <w:rPr>
          <w:color w:val="000000"/>
          <w:spacing w:val="0"/>
          <w:w w:val="100"/>
          <w:position w:val="0"/>
          <w:sz w:val="24"/>
          <w:szCs w:val="24"/>
          <w:shd w:val="clear" w:color="auto" w:fill="auto"/>
          <w:lang w:val="ru-RU" w:eastAsia="ru-RU" w:bidi="ru-RU"/>
        </w:rPr>
        <w:t>разрабатываемых на федеральном уровне.</w:t>
      </w:r>
      <w:bookmarkEnd w:id="290"/>
    </w:p>
    <w:p>
      <w:pPr>
        <w:pStyle w:val="Style10"/>
        <w:keepNext/>
        <w:keepLines/>
        <w:widowControl w:val="0"/>
        <w:shd w:val="clear" w:color="auto" w:fill="auto"/>
        <w:bidi w:val="0"/>
        <w:spacing w:before="0" w:line="254" w:lineRule="auto"/>
        <w:ind w:left="0" w:right="0" w:firstLine="720"/>
        <w:jc w:val="both"/>
      </w:pPr>
      <w:bookmarkStart w:id="291" w:name="bookmark291"/>
      <w:r>
        <w:rPr>
          <w:color w:val="000000"/>
          <w:spacing w:val="0"/>
          <w:w w:val="100"/>
          <w:position w:val="0"/>
          <w:shd w:val="clear" w:color="auto" w:fill="auto"/>
          <w:lang w:val="ru-RU" w:eastAsia="ru-RU" w:bidi="ru-RU"/>
        </w:rPr>
        <w:t>2.2.5 Расчет извлекаемой стоимости минерального сырья по муниципальным образованиям и видам сырья</w:t>
      </w:r>
      <w:bookmarkEnd w:id="291"/>
    </w:p>
    <w:p>
      <w:pPr>
        <w:pStyle w:val="Style2"/>
        <w:keepNext w:val="0"/>
        <w:keepLines w:val="0"/>
        <w:widowControl w:val="0"/>
        <w:shd w:val="clear" w:color="auto" w:fill="auto"/>
        <w:bidi w:val="0"/>
        <w:spacing w:before="0" w:after="0" w:line="240" w:lineRule="auto"/>
        <w:ind w:left="0" w:right="0" w:firstLine="560"/>
        <w:jc w:val="both"/>
      </w:pPr>
      <w:r>
        <w:rPr>
          <w:i/>
          <w:iCs/>
          <w:color w:val="000000"/>
          <w:spacing w:val="0"/>
          <w:w w:val="100"/>
          <w:position w:val="0"/>
          <w:sz w:val="24"/>
          <w:szCs w:val="24"/>
          <w:shd w:val="clear" w:color="auto" w:fill="auto"/>
          <w:lang w:val="ru-RU" w:eastAsia="ru-RU" w:bidi="ru-RU"/>
        </w:rPr>
        <w:t>Извлекаемая стоимость минерального сырья</w:t>
      </w:r>
      <w:r>
        <w:rPr>
          <w:color w:val="000000"/>
          <w:spacing w:val="0"/>
          <w:w w:val="100"/>
          <w:position w:val="0"/>
          <w:sz w:val="24"/>
          <w:szCs w:val="24"/>
          <w:shd w:val="clear" w:color="auto" w:fill="auto"/>
          <w:lang w:val="ru-RU" w:eastAsia="ru-RU" w:bidi="ru-RU"/>
        </w:rPr>
        <w:t xml:space="preserve"> - доход от разработки месторождения, пересчитанный в текущую стоимость через коэффициент дисконтирования.</w:t>
      </w:r>
    </w:p>
    <w:p>
      <w:pPr>
        <w:pStyle w:val="Style2"/>
        <w:keepNext w:val="0"/>
        <w:keepLines w:val="0"/>
        <w:widowControl w:val="0"/>
        <w:shd w:val="clear" w:color="auto" w:fill="auto"/>
        <w:bidi w:val="0"/>
        <w:spacing w:before="0" w:after="0" w:line="240" w:lineRule="auto"/>
        <w:ind w:left="0" w:right="0" w:firstLine="560"/>
        <w:jc w:val="both"/>
      </w:pPr>
      <w:r>
        <w:rPr>
          <w:color w:val="000000"/>
          <w:spacing w:val="0"/>
          <w:w w:val="100"/>
          <w:position w:val="0"/>
          <w:sz w:val="24"/>
          <w:szCs w:val="24"/>
          <w:shd w:val="clear" w:color="auto" w:fill="auto"/>
          <w:lang w:val="ru-RU" w:eastAsia="ru-RU" w:bidi="ru-RU"/>
        </w:rPr>
        <w:t>Расчет извлекаемой стоимости конкретного вида минерального сырья производился по формуле:</w:t>
      </w:r>
    </w:p>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И=Д*П*К</w:t>
      </w:r>
    </w:p>
    <w:p>
      <w:pPr>
        <w:pStyle w:val="Style2"/>
        <w:keepNext w:val="0"/>
        <w:keepLines w:val="0"/>
        <w:widowControl w:val="0"/>
        <w:shd w:val="clear" w:color="auto" w:fill="auto"/>
        <w:bidi w:val="0"/>
        <w:spacing w:before="0" w:after="0" w:line="240" w:lineRule="auto"/>
        <w:ind w:left="0" w:right="0" w:firstLine="560"/>
        <w:jc w:val="both"/>
      </w:pPr>
      <w:r>
        <w:rPr>
          <w:color w:val="000000"/>
          <w:spacing w:val="0"/>
          <w:w w:val="100"/>
          <w:position w:val="0"/>
          <w:sz w:val="24"/>
          <w:szCs w:val="24"/>
          <w:shd w:val="clear" w:color="auto" w:fill="auto"/>
          <w:lang w:val="ru-RU" w:eastAsia="ru-RU" w:bidi="ru-RU"/>
        </w:rPr>
        <w:t>где: И - извлекаемая стоимость сырья,</w:t>
      </w:r>
    </w:p>
    <w:p>
      <w:pPr>
        <w:pStyle w:val="Style2"/>
        <w:keepNext w:val="0"/>
        <w:keepLines w:val="0"/>
        <w:widowControl w:val="0"/>
        <w:shd w:val="clear" w:color="auto" w:fill="auto"/>
        <w:bidi w:val="0"/>
        <w:spacing w:before="0" w:after="0" w:line="240" w:lineRule="auto"/>
        <w:ind w:left="0" w:right="0" w:firstLine="560"/>
        <w:jc w:val="both"/>
      </w:pPr>
      <w:r>
        <w:rPr>
          <w:color w:val="000000"/>
          <w:spacing w:val="0"/>
          <w:w w:val="100"/>
          <w:position w:val="0"/>
          <w:sz w:val="24"/>
          <w:szCs w:val="24"/>
          <w:shd w:val="clear" w:color="auto" w:fill="auto"/>
          <w:lang w:val="ru-RU" w:eastAsia="ru-RU" w:bidi="ru-RU"/>
        </w:rPr>
        <w:t>Д - доход (прибыль) - для минерального сырья 10% от цены,</w:t>
      </w:r>
    </w:p>
    <w:p>
      <w:pPr>
        <w:pStyle w:val="Style2"/>
        <w:keepNext w:val="0"/>
        <w:keepLines w:val="0"/>
        <w:widowControl w:val="0"/>
        <w:shd w:val="clear" w:color="auto" w:fill="auto"/>
        <w:bidi w:val="0"/>
        <w:spacing w:before="0" w:after="0" w:line="240" w:lineRule="auto"/>
        <w:ind w:left="0" w:right="0" w:firstLine="560"/>
        <w:jc w:val="both"/>
      </w:pPr>
      <w:r>
        <w:rPr>
          <w:color w:val="000000"/>
          <w:spacing w:val="0"/>
          <w:w w:val="100"/>
          <w:position w:val="0"/>
          <w:sz w:val="24"/>
          <w:szCs w:val="24"/>
          <w:shd w:val="clear" w:color="auto" w:fill="auto"/>
          <w:lang w:val="ru-RU" w:eastAsia="ru-RU" w:bidi="ru-RU"/>
        </w:rPr>
        <w:t>П - годовой объем добычи полезного ископаемого,</w:t>
      </w:r>
    </w:p>
    <w:p>
      <w:pPr>
        <w:pStyle w:val="Style2"/>
        <w:keepNext w:val="0"/>
        <w:keepLines w:val="0"/>
        <w:widowControl w:val="0"/>
        <w:shd w:val="clear" w:color="auto" w:fill="auto"/>
        <w:bidi w:val="0"/>
        <w:spacing w:before="0" w:after="0" w:line="240" w:lineRule="auto"/>
        <w:ind w:left="0" w:right="0" w:firstLine="560"/>
        <w:jc w:val="both"/>
      </w:pPr>
      <w:r>
        <w:rPr>
          <w:color w:val="000000"/>
          <w:spacing w:val="0"/>
          <w:w w:val="100"/>
          <w:position w:val="0"/>
          <w:sz w:val="24"/>
          <w:szCs w:val="24"/>
          <w:shd w:val="clear" w:color="auto" w:fill="auto"/>
          <w:lang w:val="ru-RU" w:eastAsia="ru-RU" w:bidi="ru-RU"/>
        </w:rPr>
        <w:t>К - коэффициент дисконтирования.</w:t>
      </w:r>
    </w:p>
    <w:p>
      <w:pPr>
        <w:pStyle w:val="Style2"/>
        <w:keepNext w:val="0"/>
        <w:keepLines w:val="0"/>
        <w:widowControl w:val="0"/>
        <w:shd w:val="clear" w:color="auto" w:fill="auto"/>
        <w:bidi w:val="0"/>
        <w:spacing w:before="0" w:after="0" w:line="240" w:lineRule="auto"/>
        <w:ind w:left="0" w:right="0" w:firstLine="560"/>
        <w:jc w:val="both"/>
      </w:pPr>
      <w:r>
        <w:rPr>
          <w:color w:val="000000"/>
          <w:spacing w:val="0"/>
          <w:w w:val="100"/>
          <w:position w:val="0"/>
          <w:sz w:val="24"/>
          <w:szCs w:val="24"/>
          <w:shd w:val="clear" w:color="auto" w:fill="auto"/>
          <w:lang w:val="ru-RU" w:eastAsia="ru-RU" w:bidi="ru-RU"/>
        </w:rPr>
        <w:t>В качестве годовой производительности использованы данные исходя из проектной производительности (согласованного уровня добычи). При отсутствии такой информации производительность принимается в среднем по району.</w:t>
      </w:r>
    </w:p>
    <w:p>
      <w:pPr>
        <w:pStyle w:val="Style2"/>
        <w:keepNext w:val="0"/>
        <w:keepLines w:val="0"/>
        <w:widowControl w:val="0"/>
        <w:shd w:val="clear" w:color="auto" w:fill="auto"/>
        <w:bidi w:val="0"/>
        <w:spacing w:before="0" w:after="0" w:line="240" w:lineRule="auto"/>
        <w:ind w:left="0" w:right="0" w:firstLine="560"/>
        <w:jc w:val="both"/>
      </w:pPr>
      <w:r>
        <w:rPr>
          <w:color w:val="000000"/>
          <w:spacing w:val="0"/>
          <w:w w:val="100"/>
          <w:position w:val="0"/>
          <w:sz w:val="24"/>
          <w:szCs w:val="24"/>
          <w:shd w:val="clear" w:color="auto" w:fill="auto"/>
          <w:lang w:val="ru-RU" w:eastAsia="ru-RU" w:bidi="ru-RU"/>
        </w:rPr>
        <w:t>Экономическая оценка осуществлена в денежном выражении на период 2021-2030 гг. (10 лет).</w:t>
      </w:r>
    </w:p>
    <w:p>
      <w:pPr>
        <w:pStyle w:val="Style2"/>
        <w:keepNext w:val="0"/>
        <w:keepLines w:val="0"/>
        <w:widowControl w:val="0"/>
        <w:shd w:val="clear" w:color="auto" w:fill="auto"/>
        <w:bidi w:val="0"/>
        <w:spacing w:before="0" w:after="0" w:line="240" w:lineRule="auto"/>
        <w:ind w:left="0" w:right="0" w:firstLine="560"/>
        <w:jc w:val="both"/>
      </w:pPr>
      <w:r>
        <w:rPr>
          <w:color w:val="000000"/>
          <w:spacing w:val="0"/>
          <w:w w:val="100"/>
          <w:position w:val="0"/>
          <w:sz w:val="24"/>
          <w:szCs w:val="24"/>
          <w:shd w:val="clear" w:color="auto" w:fill="auto"/>
          <w:lang w:val="ru-RU" w:eastAsia="ru-RU" w:bidi="ru-RU"/>
        </w:rPr>
        <w:t>Ниже приведена таблицы извлекаемой стоимости по видам полезного ископаемого (распределенный и нераспределенный фонд) по муниципальным образованиям Ленинградской области за год, за 10 лет и за общий срок отработки балансовых запасов полезного ископаемого</w:t>
      </w:r>
    </w:p>
    <w:p>
      <w:pPr>
        <w:pStyle w:val="Style2"/>
        <w:keepNext w:val="0"/>
        <w:keepLines w:val="0"/>
        <w:widowControl w:val="0"/>
        <w:shd w:val="clear" w:color="auto" w:fill="auto"/>
        <w:bidi w:val="0"/>
        <w:spacing w:before="0" w:after="260" w:line="240" w:lineRule="auto"/>
        <w:ind w:left="0" w:right="0" w:firstLine="560"/>
        <w:jc w:val="both"/>
        <w:sectPr>
          <w:footerReference w:type="default" r:id="rId186"/>
          <w:footnotePr>
            <w:pos w:val="pageBottom"/>
            <w:numFmt w:val="decimal"/>
            <w:numRestart w:val="continuous"/>
          </w:footnotePr>
          <w:pgSz w:w="11900" w:h="16840"/>
          <w:pgMar w:top="1124" w:right="989" w:bottom="905" w:left="985" w:header="696" w:footer="3" w:gutter="0"/>
          <w:pgNumType w:start="195"/>
          <w:cols w:space="720"/>
          <w:noEndnote/>
          <w:rtlGutter w:val="0"/>
          <w:docGrid w:linePitch="360"/>
        </w:sectPr>
      </w:pPr>
      <w:r>
        <w:rPr>
          <w:color w:val="000000"/>
          <w:spacing w:val="0"/>
          <w:w w:val="100"/>
          <w:position w:val="0"/>
          <w:sz w:val="24"/>
          <w:szCs w:val="24"/>
          <w:shd w:val="clear" w:color="auto" w:fill="auto"/>
          <w:lang w:val="ru-RU" w:eastAsia="ru-RU" w:bidi="ru-RU"/>
        </w:rPr>
        <w:t>При расчетах использовано среднеарифметическое значение между проектным годовым уровнем добычи и фактическим.</w:t>
      </w:r>
    </w:p>
    <w:p>
      <w:pPr>
        <w:pStyle w:val="Style23"/>
        <w:keepNext w:val="0"/>
        <w:keepLines w:val="0"/>
        <w:widowControl w:val="0"/>
        <w:shd w:val="clear" w:color="auto" w:fill="auto"/>
        <w:bidi w:val="0"/>
        <w:spacing w:before="0" w:after="0" w:line="240" w:lineRule="auto"/>
        <w:ind w:left="13680" w:right="0" w:firstLine="0"/>
        <w:jc w:val="left"/>
        <w:rPr>
          <w:sz w:val="24"/>
          <w:szCs w:val="24"/>
        </w:rPr>
      </w:pPr>
      <w:r>
        <w:rPr>
          <w:b w:val="0"/>
          <w:bCs w:val="0"/>
          <w:color w:val="000000"/>
          <w:spacing w:val="0"/>
          <w:w w:val="100"/>
          <w:position w:val="0"/>
          <w:sz w:val="24"/>
          <w:szCs w:val="24"/>
          <w:u w:val="none"/>
          <w:shd w:val="clear" w:color="auto" w:fill="auto"/>
          <w:lang w:val="ru-RU" w:eastAsia="ru-RU" w:bidi="ru-RU"/>
        </w:rPr>
        <w:t>Таблица 2.7</w:t>
      </w:r>
    </w:p>
    <w:p>
      <w:pPr>
        <w:pStyle w:val="Style23"/>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u w:val="none"/>
          <w:shd w:val="clear" w:color="auto" w:fill="auto"/>
          <w:lang w:val="ru-RU" w:eastAsia="ru-RU" w:bidi="ru-RU"/>
        </w:rPr>
        <w:t>Извлекаемая стоимость по видам полезного ископаемого по муниципальным образованиям</w:t>
      </w:r>
    </w:p>
    <w:p>
      <w:pPr>
        <w:pStyle w:val="Style23"/>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shd w:val="clear" w:color="auto" w:fill="auto"/>
          <w:lang w:val="ru-RU" w:eastAsia="ru-RU" w:bidi="ru-RU"/>
        </w:rPr>
        <w:t>Ленинградской области распределенного фонда</w:t>
      </w:r>
    </w:p>
    <w:tbl>
      <w:tblPr>
        <w:tblOverlap w:val="never"/>
        <w:jc w:val="center"/>
        <w:tblLayout w:type="fixed"/>
      </w:tblPr>
      <w:tblGrid>
        <w:gridCol w:w="1920"/>
        <w:gridCol w:w="1502"/>
        <w:gridCol w:w="1085"/>
        <w:gridCol w:w="1502"/>
        <w:gridCol w:w="1176"/>
        <w:gridCol w:w="1099"/>
        <w:gridCol w:w="1152"/>
        <w:gridCol w:w="1531"/>
        <w:gridCol w:w="931"/>
        <w:gridCol w:w="1195"/>
        <w:gridCol w:w="984"/>
        <w:gridCol w:w="1392"/>
      </w:tblGrid>
      <w:tr>
        <w:trPr>
          <w:trHeight w:val="480" w:hRule="exact"/>
        </w:trPr>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Муниципальный район</w:t>
            </w:r>
          </w:p>
        </w:tc>
        <w:tc>
          <w:tcPr>
            <w:gridSpan w:val="2"/>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Облицовочные камни</w:t>
            </w:r>
          </w:p>
        </w:tc>
        <w:tc>
          <w:tcPr>
            <w:gridSpan w:val="2"/>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Строительные камни</w:t>
            </w:r>
          </w:p>
        </w:tc>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Пески строи</w:t>
              <w:softHyphen/>
              <w:t>тельные</w:t>
            </w:r>
          </w:p>
        </w:tc>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Валунно</w:t>
              <w:softHyphen/>
              <w:t>гравийно</w:t>
              <w:softHyphen/>
              <w:t>песчаный материал</w:t>
            </w:r>
          </w:p>
        </w:tc>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Кирпично</w:t>
              <w:softHyphen/>
              <w:t>черепичные и керамзитовые глины и суглинки</w:t>
            </w:r>
          </w:p>
        </w:tc>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Извест</w:t>
              <w:softHyphen/>
              <w:t>няки для обжига на известь</w:t>
            </w:r>
          </w:p>
        </w:tc>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Доломиты для обжига на известь</w:t>
            </w:r>
          </w:p>
        </w:tc>
        <w:tc>
          <w:tcPr>
            <w:vMerge w:val="restart"/>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Торф</w:t>
            </w:r>
          </w:p>
        </w:tc>
        <w:tc>
          <w:tcPr>
            <w:vMerge w:val="restart"/>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ВСЕГО</w:t>
            </w:r>
          </w:p>
        </w:tc>
      </w:tr>
      <w:tr>
        <w:trPr>
          <w:trHeight w:val="1075"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Изверженные и метамо</w:t>
              <w:softHyphen/>
              <w:t>рфические породы</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Карбона</w:t>
              <w:softHyphen/>
              <w:t>тные породы</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Изверженные и метамор</w:t>
              <w:softHyphen/>
              <w:t>фические породы</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Карбонат</w:t>
              <w:softHyphen/>
              <w:t>ные породы</w:t>
            </w:r>
          </w:p>
        </w:tc>
        <w:tc>
          <w:tcPr>
            <w:vMerge/>
            <w:tcBorders>
              <w:left w:val="single" w:sz="4"/>
            </w:tcBorders>
            <w:shd w:val="clear" w:color="auto" w:fill="auto"/>
            <w:vAlign w:val="center"/>
          </w:tcPr>
          <w:p>
            <w:pPr/>
          </w:p>
        </w:tc>
        <w:tc>
          <w:tcPr>
            <w:vMerge/>
            <w:tcBorders>
              <w:left w:val="single" w:sz="4"/>
            </w:tcBorders>
            <w:shd w:val="clear" w:color="auto" w:fill="auto"/>
            <w:vAlign w:val="center"/>
          </w:tcPr>
          <w:p>
            <w:pPr/>
          </w:p>
        </w:tc>
        <w:tc>
          <w:tcPr>
            <w:vMerge/>
            <w:tcBorders>
              <w:left w:val="single" w:sz="4"/>
            </w:tcBorders>
            <w:shd w:val="clear" w:color="auto" w:fill="auto"/>
            <w:vAlign w:val="center"/>
          </w:tcPr>
          <w:p>
            <w:pPr/>
          </w:p>
        </w:tc>
        <w:tc>
          <w:tcPr>
            <w:vMerge/>
            <w:tcBorders>
              <w:left w:val="single" w:sz="4"/>
            </w:tcBorders>
            <w:shd w:val="clear" w:color="auto" w:fill="auto"/>
            <w:vAlign w:val="center"/>
          </w:tcPr>
          <w:p>
            <w:pPr/>
          </w:p>
        </w:tc>
        <w:tc>
          <w:tcPr>
            <w:vMerge/>
            <w:tcBorders>
              <w:left w:val="single" w:sz="4"/>
            </w:tcBorders>
            <w:shd w:val="clear" w:color="auto" w:fill="auto"/>
            <w:vAlign w:val="center"/>
          </w:tcPr>
          <w:p>
            <w:pPr/>
          </w:p>
        </w:tc>
        <w:tc>
          <w:tcPr>
            <w:vMerge/>
            <w:tcBorders>
              <w:left w:val="single" w:sz="4"/>
            </w:tcBorders>
            <w:shd w:val="clear" w:color="auto" w:fill="auto"/>
            <w:vAlign w:val="center"/>
          </w:tcPr>
          <w:p>
            <w:pPr/>
          </w:p>
        </w:tc>
        <w:tc>
          <w:tcPr>
            <w:vMerge/>
            <w:tcBorders>
              <w:left w:val="single" w:sz="4"/>
              <w:right w:val="single" w:sz="4"/>
            </w:tcBorders>
            <w:shd w:val="clear" w:color="auto" w:fill="auto"/>
            <w:vAlign w:val="center"/>
          </w:tcPr>
          <w:p>
            <w:pPr/>
          </w:p>
        </w:tc>
      </w:tr>
      <w:tr>
        <w:trPr>
          <w:trHeight w:val="331"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Бокситогорский</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82650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35670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186300</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20"/>
              <w:jc w:val="left"/>
              <w:rPr>
                <w:sz w:val="22"/>
                <w:szCs w:val="22"/>
              </w:rPr>
            </w:pPr>
            <w:r>
              <w:rPr>
                <w:b/>
                <w:bCs/>
                <w:color w:val="000000"/>
                <w:spacing w:val="0"/>
                <w:w w:val="100"/>
                <w:position w:val="0"/>
                <w:sz w:val="22"/>
                <w:szCs w:val="22"/>
                <w:shd w:val="clear" w:color="auto" w:fill="auto"/>
                <w:lang w:val="ru-RU" w:eastAsia="ru-RU" w:bidi="ru-RU"/>
              </w:rPr>
              <w:t>304620.0</w:t>
            </w:r>
          </w:p>
        </w:tc>
      </w:tr>
      <w:tr>
        <w:trPr>
          <w:trHeight w:val="336"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Волосовский</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834650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64075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27400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109830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44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20"/>
              <w:jc w:val="left"/>
              <w:rPr>
                <w:sz w:val="22"/>
                <w:szCs w:val="22"/>
              </w:rPr>
            </w:pPr>
            <w:r>
              <w:rPr>
                <w:b/>
                <w:bCs/>
                <w:color w:val="000000"/>
                <w:spacing w:val="0"/>
                <w:w w:val="100"/>
                <w:position w:val="0"/>
                <w:sz w:val="22"/>
                <w:szCs w:val="22"/>
                <w:shd w:val="clear" w:color="auto" w:fill="auto"/>
                <w:lang w:val="ru-RU" w:eastAsia="ru-RU" w:bidi="ru-RU"/>
              </w:rPr>
              <w:t>1035955.0</w:t>
            </w:r>
          </w:p>
        </w:tc>
      </w:tr>
      <w:tr>
        <w:trPr>
          <w:trHeight w:val="336"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Волховский</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1937980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228400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4700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223830</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20"/>
              <w:jc w:val="left"/>
              <w:rPr>
                <w:sz w:val="22"/>
                <w:szCs w:val="22"/>
              </w:rPr>
            </w:pPr>
            <w:r>
              <w:rPr>
                <w:b/>
                <w:bCs/>
                <w:color w:val="000000"/>
                <w:spacing w:val="0"/>
                <w:w w:val="100"/>
                <w:position w:val="0"/>
                <w:sz w:val="22"/>
                <w:szCs w:val="22"/>
                <w:shd w:val="clear" w:color="auto" w:fill="auto"/>
                <w:lang w:val="ru-RU" w:eastAsia="ru-RU" w:bidi="ru-RU"/>
              </w:rPr>
              <w:t>2394910.0</w:t>
            </w:r>
          </w:p>
        </w:tc>
      </w:tr>
      <w:tr>
        <w:trPr>
          <w:trHeight w:val="336"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Всеволожский</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2446840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1160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2620924.6</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44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20"/>
              <w:jc w:val="left"/>
              <w:rPr>
                <w:sz w:val="22"/>
                <w:szCs w:val="22"/>
              </w:rPr>
            </w:pPr>
            <w:r>
              <w:rPr>
                <w:b/>
                <w:bCs/>
                <w:color w:val="000000"/>
                <w:spacing w:val="0"/>
                <w:w w:val="100"/>
                <w:position w:val="0"/>
                <w:sz w:val="22"/>
                <w:szCs w:val="22"/>
                <w:shd w:val="clear" w:color="auto" w:fill="auto"/>
                <w:lang w:val="ru-RU" w:eastAsia="ru-RU" w:bidi="ru-RU"/>
              </w:rPr>
              <w:t>5068924.6</w:t>
            </w:r>
          </w:p>
        </w:tc>
      </w:tr>
      <w:tr>
        <w:trPr>
          <w:trHeight w:val="336"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Выборгский</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32068400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45605500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6870292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809754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70560</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ru-RU" w:eastAsia="ru-RU" w:bidi="ru-RU"/>
              </w:rPr>
              <w:t>85424506.0</w:t>
            </w:r>
          </w:p>
        </w:tc>
      </w:tr>
      <w:tr>
        <w:trPr>
          <w:trHeight w:val="331"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Гатчинский</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139360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130410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196920</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20"/>
              <w:jc w:val="left"/>
              <w:rPr>
                <w:sz w:val="22"/>
                <w:szCs w:val="22"/>
              </w:rPr>
            </w:pPr>
            <w:r>
              <w:rPr>
                <w:b/>
                <w:bCs/>
                <w:color w:val="000000"/>
                <w:spacing w:val="0"/>
                <w:w w:val="100"/>
                <w:position w:val="0"/>
                <w:sz w:val="22"/>
                <w:szCs w:val="22"/>
                <w:shd w:val="clear" w:color="auto" w:fill="auto"/>
                <w:lang w:val="ru-RU" w:eastAsia="ru-RU" w:bidi="ru-RU"/>
              </w:rPr>
              <w:t>466690.0</w:t>
            </w:r>
          </w:p>
        </w:tc>
      </w:tr>
      <w:tr>
        <w:trPr>
          <w:trHeight w:val="336"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Кингисеппский</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427110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156480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2953000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335350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156660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34470</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20"/>
              <w:jc w:val="left"/>
              <w:rPr>
                <w:sz w:val="22"/>
                <w:szCs w:val="22"/>
              </w:rPr>
            </w:pPr>
            <w:r>
              <w:rPr>
                <w:b/>
                <w:bCs/>
                <w:color w:val="000000"/>
                <w:spacing w:val="0"/>
                <w:w w:val="100"/>
                <w:position w:val="0"/>
                <w:sz w:val="22"/>
                <w:szCs w:val="22"/>
                <w:shd w:val="clear" w:color="auto" w:fill="auto"/>
                <w:lang w:val="ru-RU" w:eastAsia="ru-RU" w:bidi="ru-RU"/>
              </w:rPr>
              <w:t>4063070.0</w:t>
            </w:r>
          </w:p>
        </w:tc>
      </w:tr>
      <w:tr>
        <w:trPr>
          <w:trHeight w:val="336"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jc w:val="left"/>
              <w:rPr>
                <w:sz w:val="22"/>
                <w:szCs w:val="22"/>
              </w:rPr>
            </w:pPr>
            <w:r>
              <w:rPr>
                <w:color w:val="000000"/>
                <w:spacing w:val="0"/>
                <w:w w:val="100"/>
                <w:position w:val="0"/>
                <w:sz w:val="22"/>
                <w:szCs w:val="22"/>
                <w:shd w:val="clear" w:color="auto" w:fill="auto"/>
                <w:lang w:val="ru-RU" w:eastAsia="ru-RU" w:bidi="ru-RU"/>
              </w:rPr>
              <w:t>Киришский</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52800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44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ru-RU" w:eastAsia="ru-RU" w:bidi="ru-RU"/>
              </w:rPr>
              <w:t>52800.0</w:t>
            </w:r>
          </w:p>
        </w:tc>
      </w:tr>
      <w:tr>
        <w:trPr>
          <w:trHeight w:val="336"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Кировский</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212680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1013130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155934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1964346.4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3840</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20"/>
              <w:jc w:val="left"/>
              <w:rPr>
                <w:sz w:val="22"/>
                <w:szCs w:val="22"/>
              </w:rPr>
            </w:pPr>
            <w:r>
              <w:rPr>
                <w:b/>
                <w:bCs/>
                <w:color w:val="000000"/>
                <w:spacing w:val="0"/>
                <w:w w:val="100"/>
                <w:position w:val="0"/>
                <w:sz w:val="22"/>
                <w:szCs w:val="22"/>
                <w:shd w:val="clear" w:color="auto" w:fill="auto"/>
                <w:lang w:val="ru-RU" w:eastAsia="ru-RU" w:bidi="ru-RU"/>
              </w:rPr>
              <w:t>3349930.4</w:t>
            </w:r>
          </w:p>
        </w:tc>
      </w:tr>
      <w:tr>
        <w:trPr>
          <w:trHeight w:val="336"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Лодейнопольский</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456464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440"/>
              <w:jc w:val="left"/>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20"/>
              <w:jc w:val="left"/>
              <w:rPr>
                <w:sz w:val="22"/>
                <w:szCs w:val="22"/>
              </w:rPr>
            </w:pPr>
            <w:r>
              <w:rPr>
                <w:b/>
                <w:bCs/>
                <w:color w:val="000000"/>
                <w:spacing w:val="0"/>
                <w:w w:val="100"/>
                <w:position w:val="0"/>
                <w:sz w:val="22"/>
                <w:szCs w:val="22"/>
                <w:shd w:val="clear" w:color="auto" w:fill="auto"/>
                <w:lang w:val="ru-RU" w:eastAsia="ru-RU" w:bidi="ru-RU"/>
              </w:rPr>
              <w:t>456464.0</w:t>
            </w:r>
          </w:p>
        </w:tc>
      </w:tr>
      <w:tr>
        <w:trPr>
          <w:trHeight w:val="331"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Ломоносовский</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721540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17320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71790</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20"/>
              <w:jc w:val="left"/>
              <w:rPr>
                <w:sz w:val="22"/>
                <w:szCs w:val="22"/>
              </w:rPr>
            </w:pPr>
            <w:r>
              <w:rPr>
                <w:b/>
                <w:bCs/>
                <w:color w:val="000000"/>
                <w:spacing w:val="0"/>
                <w:w w:val="100"/>
                <w:position w:val="0"/>
                <w:sz w:val="22"/>
                <w:szCs w:val="22"/>
                <w:shd w:val="clear" w:color="auto" w:fill="auto"/>
                <w:lang w:val="ru-RU" w:eastAsia="ru-RU" w:bidi="ru-RU"/>
              </w:rPr>
              <w:t>810650.0</w:t>
            </w:r>
          </w:p>
        </w:tc>
      </w:tr>
      <w:tr>
        <w:trPr>
          <w:trHeight w:val="336"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Лужский</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66780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189820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208170</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20"/>
              <w:jc w:val="left"/>
              <w:rPr>
                <w:sz w:val="22"/>
                <w:szCs w:val="22"/>
              </w:rPr>
            </w:pPr>
            <w:r>
              <w:rPr>
                <w:b/>
                <w:bCs/>
                <w:color w:val="000000"/>
                <w:spacing w:val="0"/>
                <w:w w:val="100"/>
                <w:position w:val="0"/>
                <w:sz w:val="22"/>
                <w:szCs w:val="22"/>
                <w:shd w:val="clear" w:color="auto" w:fill="auto"/>
                <w:lang w:val="ru-RU" w:eastAsia="ru-RU" w:bidi="ru-RU"/>
              </w:rPr>
              <w:t>464770.0</w:t>
            </w:r>
          </w:p>
        </w:tc>
      </w:tr>
      <w:tr>
        <w:trPr>
          <w:trHeight w:val="336"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Подпорожский</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2516400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437856</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325456</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62790</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20"/>
              <w:jc w:val="left"/>
              <w:rPr>
                <w:sz w:val="22"/>
                <w:szCs w:val="22"/>
              </w:rPr>
            </w:pPr>
            <w:r>
              <w:rPr>
                <w:b/>
                <w:bCs/>
                <w:color w:val="000000"/>
                <w:spacing w:val="0"/>
                <w:w w:val="100"/>
                <w:position w:val="0"/>
                <w:sz w:val="22"/>
                <w:szCs w:val="22"/>
                <w:shd w:val="clear" w:color="auto" w:fill="auto"/>
                <w:lang w:val="ru-RU" w:eastAsia="ru-RU" w:bidi="ru-RU"/>
              </w:rPr>
              <w:t>3342502.0</w:t>
            </w:r>
          </w:p>
        </w:tc>
      </w:tr>
      <w:tr>
        <w:trPr>
          <w:trHeight w:val="336"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Приозерский</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78400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21049080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526785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81180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111930</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ru-RU" w:eastAsia="ru-RU" w:bidi="ru-RU"/>
              </w:rPr>
              <w:t>21847375.0</w:t>
            </w:r>
          </w:p>
        </w:tc>
      </w:tr>
      <w:tr>
        <w:trPr>
          <w:trHeight w:val="331"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Сланцевский</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591800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1667750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40620</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20"/>
              <w:jc w:val="left"/>
              <w:rPr>
                <w:sz w:val="22"/>
                <w:szCs w:val="22"/>
              </w:rPr>
            </w:pPr>
            <w:r>
              <w:rPr>
                <w:b/>
                <w:bCs/>
                <w:color w:val="000000"/>
                <w:spacing w:val="0"/>
                <w:w w:val="100"/>
                <w:position w:val="0"/>
                <w:sz w:val="22"/>
                <w:szCs w:val="22"/>
                <w:shd w:val="clear" w:color="auto" w:fill="auto"/>
                <w:lang w:val="ru-RU" w:eastAsia="ru-RU" w:bidi="ru-RU"/>
              </w:rPr>
              <w:t>2300170.0</w:t>
            </w:r>
          </w:p>
        </w:tc>
      </w:tr>
      <w:tr>
        <w:trPr>
          <w:trHeight w:val="336"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Тихвинский</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121575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51900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109800</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20"/>
              <w:jc w:val="left"/>
              <w:rPr>
                <w:sz w:val="22"/>
                <w:szCs w:val="22"/>
              </w:rPr>
            </w:pPr>
            <w:r>
              <w:rPr>
                <w:b/>
                <w:bCs/>
                <w:color w:val="000000"/>
                <w:spacing w:val="0"/>
                <w:w w:val="100"/>
                <w:position w:val="0"/>
                <w:sz w:val="22"/>
                <w:szCs w:val="22"/>
                <w:shd w:val="clear" w:color="auto" w:fill="auto"/>
                <w:lang w:val="ru-RU" w:eastAsia="ru-RU" w:bidi="ru-RU"/>
              </w:rPr>
              <w:t>283275.0</w:t>
            </w:r>
          </w:p>
        </w:tc>
      </w:tr>
      <w:tr>
        <w:trPr>
          <w:trHeight w:val="336"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Тосненский</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725740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1663636</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220080</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220"/>
              <w:jc w:val="left"/>
              <w:rPr>
                <w:sz w:val="22"/>
                <w:szCs w:val="22"/>
              </w:rPr>
            </w:pPr>
            <w:r>
              <w:rPr>
                <w:b/>
                <w:bCs/>
                <w:color w:val="000000"/>
                <w:spacing w:val="0"/>
                <w:w w:val="100"/>
                <w:position w:val="0"/>
                <w:sz w:val="22"/>
                <w:szCs w:val="22"/>
                <w:shd w:val="clear" w:color="auto" w:fill="auto"/>
                <w:lang w:val="ru-RU" w:eastAsia="ru-RU" w:bidi="ru-RU"/>
              </w:rPr>
              <w:t>2609456.0</w:t>
            </w:r>
          </w:p>
        </w:tc>
      </w:tr>
      <w:tr>
        <w:trPr>
          <w:trHeight w:val="350" w:hRule="exact"/>
        </w:trPr>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ru-RU" w:eastAsia="ru-RU" w:bidi="ru-RU"/>
              </w:rPr>
              <w:t>Всего по области</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ru-RU" w:eastAsia="ru-RU" w:bidi="ru-RU"/>
              </w:rPr>
              <w:t>32146800</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ru-RU" w:eastAsia="ru-RU" w:bidi="ru-RU"/>
              </w:rPr>
              <w:t>2365090</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ru-RU" w:eastAsia="ru-RU" w:bidi="ru-RU"/>
              </w:rPr>
              <w:t>69170980</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ru-RU" w:eastAsia="ru-RU" w:bidi="ru-RU"/>
              </w:rPr>
              <w:t>1934970</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ru-RU" w:eastAsia="ru-RU" w:bidi="ru-RU"/>
              </w:rPr>
              <w:t>18566087</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ru-RU" w:eastAsia="ru-RU" w:bidi="ru-RU"/>
              </w:rPr>
              <w:t>2035644</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ru-RU" w:eastAsia="ru-RU" w:bidi="ru-RU"/>
              </w:rPr>
              <w:t>6248907</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rPr>
                <w:sz w:val="22"/>
                <w:szCs w:val="22"/>
              </w:rPr>
            </w:pPr>
            <w:r>
              <w:rPr>
                <w:b/>
                <w:bCs/>
                <w:color w:val="000000"/>
                <w:spacing w:val="0"/>
                <w:w w:val="100"/>
                <w:position w:val="0"/>
                <w:sz w:val="22"/>
                <w:szCs w:val="22"/>
                <w:shd w:val="clear" w:color="auto" w:fill="auto"/>
                <w:lang w:val="ru-RU" w:eastAsia="ru-RU" w:bidi="ru-RU"/>
              </w:rPr>
              <w:t>156660</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ru-RU" w:eastAsia="ru-RU" w:bidi="ru-RU"/>
              </w:rPr>
              <w:t>109830</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ru-RU" w:eastAsia="ru-RU" w:bidi="ru-RU"/>
              </w:rPr>
              <w:t>1541100</w:t>
            </w:r>
          </w:p>
        </w:tc>
        <w:tc>
          <w:tcPr>
            <w:tcBorders>
              <w:top w:val="single" w:sz="4"/>
              <w:left w:val="single" w:sz="4"/>
              <w:bottom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ru-RU" w:eastAsia="ru-RU" w:bidi="ru-RU"/>
              </w:rPr>
              <w:t>134276068.0</w:t>
            </w:r>
          </w:p>
        </w:tc>
      </w:tr>
    </w:tbl>
    <w:p>
      <w:pPr>
        <w:sectPr>
          <w:footerReference w:type="default" r:id="rId187"/>
          <w:footnotePr>
            <w:pos w:val="pageBottom"/>
            <w:numFmt w:val="decimal"/>
            <w:numRestart w:val="continuous"/>
          </w:footnotePr>
          <w:pgSz w:w="16840" w:h="11900" w:orient="landscape"/>
          <w:pgMar w:top="1123" w:right="582" w:bottom="1123" w:left="788" w:header="695" w:footer="3" w:gutter="0"/>
          <w:cols w:space="720"/>
          <w:noEndnote/>
          <w:rtlGutter w:val="0"/>
          <w:docGrid w:linePitch="360"/>
        </w:sectPr>
      </w:pPr>
    </w:p>
    <w:p>
      <w:pPr>
        <w:pStyle w:val="Style10"/>
        <w:keepNext/>
        <w:keepLines/>
        <w:widowControl w:val="0"/>
        <w:shd w:val="clear" w:color="auto" w:fill="auto"/>
        <w:bidi w:val="0"/>
        <w:spacing w:before="0" w:after="240" w:line="254" w:lineRule="auto"/>
        <w:ind w:left="0" w:right="0" w:firstLine="720"/>
        <w:jc w:val="both"/>
      </w:pPr>
      <w:bookmarkStart w:id="293" w:name="bookmark293"/>
      <w:bookmarkStart w:id="294" w:name="bookmark294"/>
      <w:r>
        <w:rPr>
          <w:color w:val="000000"/>
          <w:spacing w:val="0"/>
          <w:w w:val="100"/>
          <w:position w:val="0"/>
          <w:shd w:val="clear" w:color="auto" w:fill="auto"/>
          <w:lang w:val="ru-RU" w:eastAsia="ru-RU" w:bidi="ru-RU"/>
        </w:rPr>
        <w:t>2.2.6 Сводный расчет эффективности от использования минерально-сырьевых ресурсов Ленинградской области</w:t>
      </w:r>
      <w:bookmarkEnd w:id="294"/>
      <w:bookmarkEnd w:id="293"/>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Произведен сводный расчет бюджетной эффективности от использования ресурсов полезных ископаемых Ленинградской области, который формируется из отчислений от прибыли.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Основой для расчета бюджетной эффективности являются суммы налоговых поступлений в бюджет с добавлением подоходного налога на заработную плату. Отчисления от прибыли брались в размере 20%, отчисления в региональный бюджет от которой составили 50%. Процентная ставка подоходного налога принималась в размере 13%.</w:t>
      </w:r>
    </w:p>
    <w:p>
      <w:pPr>
        <w:pStyle w:val="Style2"/>
        <w:keepNext w:val="0"/>
        <w:keepLines w:val="0"/>
        <w:widowControl w:val="0"/>
        <w:shd w:val="clear" w:color="auto" w:fill="auto"/>
        <w:bidi w:val="0"/>
        <w:spacing w:before="0" w:after="0" w:line="240" w:lineRule="auto"/>
        <w:ind w:left="0" w:right="0" w:firstLine="0"/>
        <w:jc w:val="right"/>
      </w:pPr>
      <w:r>
        <w:rPr>
          <w:color w:val="000000"/>
          <w:spacing w:val="0"/>
          <w:w w:val="100"/>
          <w:position w:val="0"/>
          <w:sz w:val="24"/>
          <w:szCs w:val="24"/>
          <w:shd w:val="clear" w:color="auto" w:fill="auto"/>
          <w:lang w:val="ru-RU" w:eastAsia="ru-RU" w:bidi="ru-RU"/>
        </w:rPr>
        <w:t>Таблица 2.8</w:t>
      </w:r>
    </w:p>
    <w:p>
      <w:pPr>
        <w:pStyle w:val="Style23"/>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u w:val="none"/>
          <w:shd w:val="clear" w:color="auto" w:fill="auto"/>
          <w:lang w:val="ru-RU" w:eastAsia="ru-RU" w:bidi="ru-RU"/>
        </w:rPr>
        <w:t xml:space="preserve">Расчет бюджетной эффективности от использования </w:t>
      </w:r>
      <w:r>
        <w:rPr>
          <w:color w:val="000000"/>
          <w:spacing w:val="0"/>
          <w:w w:val="100"/>
          <w:position w:val="0"/>
          <w:sz w:val="24"/>
          <w:szCs w:val="24"/>
          <w:shd w:val="clear" w:color="auto" w:fill="auto"/>
          <w:lang w:val="ru-RU" w:eastAsia="ru-RU" w:bidi="ru-RU"/>
        </w:rPr>
        <w:t>минерально-сырьевых ресурсов при извлечении всего распределенного фонда</w:t>
      </w:r>
    </w:p>
    <w:tbl>
      <w:tblPr>
        <w:tblOverlap w:val="never"/>
        <w:jc w:val="center"/>
        <w:tblLayout w:type="fixed"/>
      </w:tblPr>
      <w:tblGrid>
        <w:gridCol w:w="2246"/>
        <w:gridCol w:w="2194"/>
        <w:gridCol w:w="2266"/>
        <w:gridCol w:w="2990"/>
      </w:tblGrid>
      <w:tr>
        <w:trPr>
          <w:trHeight w:val="1219"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ru-RU" w:eastAsia="ru-RU" w:bidi="ru-RU"/>
              </w:rPr>
              <w:t>Муниципальный район</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ru-RU" w:eastAsia="ru-RU" w:bidi="ru-RU"/>
              </w:rPr>
              <w:t>Извлекаемая стоимость, тыс. руб.</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ru-RU" w:eastAsia="ru-RU" w:bidi="ru-RU"/>
              </w:rPr>
              <w:t>Отчисления от прибыли, тыс. руб.</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ru-RU" w:eastAsia="ru-RU" w:bidi="ru-RU"/>
              </w:rPr>
              <w:t>Отчисления от прибыли в региональный бюджет, тыс. руб.</w:t>
            </w:r>
          </w:p>
        </w:tc>
      </w:tr>
      <w:tr>
        <w:trPr>
          <w:trHeight w:val="336"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Бокситогорский</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304620.0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60924.0</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30462.0</w:t>
            </w:r>
          </w:p>
        </w:tc>
      </w:tr>
      <w:tr>
        <w:trPr>
          <w:trHeight w:val="336"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Волосовский</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1035955.0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207191.0</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103595.5</w:t>
            </w:r>
          </w:p>
        </w:tc>
      </w:tr>
      <w:tr>
        <w:trPr>
          <w:trHeight w:val="336"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Волховский</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2394910.0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478982.0</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239491.0</w:t>
            </w:r>
          </w:p>
        </w:tc>
      </w:tr>
      <w:tr>
        <w:trPr>
          <w:trHeight w:val="331"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Всеволожский</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5068924.6</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1013784.9</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506892.5</w:t>
            </w:r>
          </w:p>
        </w:tc>
      </w:tr>
      <w:tr>
        <w:trPr>
          <w:trHeight w:val="336"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Выборгский</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85424506.0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17084901.2</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8542450.6</w:t>
            </w:r>
          </w:p>
        </w:tc>
      </w:tr>
      <w:tr>
        <w:trPr>
          <w:trHeight w:val="336"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Гатчинский</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466690.0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93338.0</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46669.0</w:t>
            </w:r>
          </w:p>
        </w:tc>
      </w:tr>
      <w:tr>
        <w:trPr>
          <w:trHeight w:val="336"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Кингисеппский</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4063070.0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812614.0</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406307.0</w:t>
            </w:r>
          </w:p>
        </w:tc>
      </w:tr>
      <w:tr>
        <w:trPr>
          <w:trHeight w:val="336"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Киришский</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52800.0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10560.0</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5280.0</w:t>
            </w:r>
          </w:p>
        </w:tc>
      </w:tr>
      <w:tr>
        <w:trPr>
          <w:trHeight w:val="331"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Кировский</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3349930.4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669986.1</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334993.0</w:t>
            </w:r>
          </w:p>
        </w:tc>
      </w:tr>
      <w:tr>
        <w:trPr>
          <w:trHeight w:val="336"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Лодейнопольский</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456464.0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91292.8</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45646.4</w:t>
            </w:r>
          </w:p>
        </w:tc>
      </w:tr>
      <w:tr>
        <w:trPr>
          <w:trHeight w:val="336"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Ломоносовский</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810650.0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162130.0</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81065.0</w:t>
            </w:r>
          </w:p>
        </w:tc>
      </w:tr>
      <w:tr>
        <w:trPr>
          <w:trHeight w:val="336"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Лужский</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464770.0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92954.0</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46477.0</w:t>
            </w:r>
          </w:p>
        </w:tc>
      </w:tr>
      <w:tr>
        <w:trPr>
          <w:trHeight w:val="336"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Подпорожский</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3342502.0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668500.4</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334250.2</w:t>
            </w:r>
          </w:p>
        </w:tc>
      </w:tr>
      <w:tr>
        <w:trPr>
          <w:trHeight w:val="331"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Приозерский</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21847375.0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4369475.0</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2184737.5</w:t>
            </w:r>
          </w:p>
        </w:tc>
      </w:tr>
      <w:tr>
        <w:trPr>
          <w:trHeight w:val="336"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Сланцевский</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2300170.0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460034.0</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230017.0</w:t>
            </w:r>
          </w:p>
        </w:tc>
      </w:tr>
      <w:tr>
        <w:trPr>
          <w:trHeight w:val="336"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Тихвинский</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283275.0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56655.0</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28327.5</w:t>
            </w:r>
          </w:p>
        </w:tc>
      </w:tr>
      <w:tr>
        <w:trPr>
          <w:trHeight w:val="336"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Тосненский</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2609456.0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521891.2</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260945.6</w:t>
            </w:r>
          </w:p>
        </w:tc>
      </w:tr>
      <w:tr>
        <w:trPr>
          <w:trHeight w:val="350" w:hRule="exact"/>
        </w:trPr>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bookmarkStart w:id="296" w:name="bookmark296"/>
            <w:r>
              <w:rPr>
                <w:b/>
                <w:bCs/>
                <w:color w:val="000000"/>
                <w:spacing w:val="0"/>
                <w:w w:val="100"/>
                <w:position w:val="0"/>
                <w:sz w:val="22"/>
                <w:szCs w:val="22"/>
                <w:shd w:val="clear" w:color="auto" w:fill="auto"/>
                <w:lang w:val="ru-RU" w:eastAsia="ru-RU" w:bidi="ru-RU"/>
              </w:rPr>
              <w:t>Всего по области</w:t>
            </w:r>
            <w:bookmarkEnd w:id="296"/>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ru-RU" w:eastAsia="ru-RU" w:bidi="ru-RU"/>
              </w:rPr>
              <w:t>134276068.0</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ru-RU" w:eastAsia="ru-RU" w:bidi="ru-RU"/>
              </w:rPr>
              <w:t>26855213.6</w:t>
            </w:r>
          </w:p>
        </w:tc>
        <w:tc>
          <w:tcPr>
            <w:tcBorders>
              <w:top w:val="single" w:sz="4"/>
              <w:left w:val="single" w:sz="4"/>
              <w:bottom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ru-RU" w:eastAsia="ru-RU" w:bidi="ru-RU"/>
              </w:rPr>
              <w:t>13427606.8</w:t>
            </w:r>
          </w:p>
        </w:tc>
      </w:tr>
    </w:tbl>
    <w:p>
      <w:pPr>
        <w:pStyle w:val="Style23"/>
        <w:keepNext w:val="0"/>
        <w:keepLines w:val="0"/>
        <w:widowControl w:val="0"/>
        <w:shd w:val="clear" w:color="auto" w:fill="auto"/>
        <w:bidi w:val="0"/>
        <w:spacing w:before="0" w:after="0" w:line="252" w:lineRule="auto"/>
        <w:ind w:left="0" w:right="0" w:firstLine="0"/>
        <w:jc w:val="center"/>
      </w:pPr>
      <w:r>
        <w:rPr>
          <w:color w:val="000000"/>
          <w:spacing w:val="0"/>
          <w:w w:val="100"/>
          <w:position w:val="0"/>
          <w:u w:val="none"/>
          <w:shd w:val="clear" w:color="auto" w:fill="auto"/>
          <w:lang w:val="ru-RU" w:eastAsia="ru-RU" w:bidi="ru-RU"/>
        </w:rPr>
        <w:t>2.3 Рациональное использование, охрана и развитие минерально-сырьевой базы Ленинградской области</w:t>
      </w:r>
    </w:p>
    <w:p>
      <w:pPr>
        <w:widowControl w:val="0"/>
        <w:spacing w:after="239" w:line="1" w:lineRule="exact"/>
      </w:pP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 xml:space="preserve">Минерально-сырьевой комплекс (МСК) Ленинградской области занимает особое место в экономике региона, так как является материально-технической основой для реконструкции, модернизации и развития не только других отраслей промышленности, но и собственно строительного комплекса региона, в том числе и г. Санкт-Петербурга (промышленное и гражданское строительство), транспорта, агропромышленного комплекса. Этот комплекс играет важную роль и в экономике региона. При опережающем росте цен на топливно-энергетические ресурсы, железнодорожные и водные перевозки экономически целесообразно максимально использовать продукцию МСК и осуществлять переработку сырья в готовую товарную продукцию (особенно минеральные строительные материалы) для </w:t>
      </w:r>
      <w:r>
        <w:rPr>
          <w:color w:val="000000"/>
          <w:spacing w:val="0"/>
          <w:w w:val="100"/>
          <w:position w:val="0"/>
          <w:sz w:val="24"/>
          <w:szCs w:val="24"/>
          <w:shd w:val="clear" w:color="auto" w:fill="auto"/>
          <w:lang w:val="ru-RU" w:eastAsia="ru-RU" w:bidi="ru-RU"/>
        </w:rPr>
        <w:t>реализации на внутреннем рынке в пределах Ленинградской области и прилегающих регионах европейской части Российской Федерации.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На основе анализа минерально-сырьевого потенциала региона, экономической оценки объектов недропользования, прогнозировании уровней потребления основных видов минерального сырья с учетом развития окружающих регионов опредерены следующие напрвления рационального использования МСБ региона:</w:t>
      </w:r>
    </w:p>
    <w:p>
      <w:pPr>
        <w:pStyle w:val="Style2"/>
        <w:keepNext w:val="0"/>
        <w:keepLines w:val="0"/>
        <w:widowControl w:val="0"/>
        <w:numPr>
          <w:ilvl w:val="0"/>
          <w:numId w:val="127"/>
        </w:numPr>
        <w:shd w:val="clear" w:color="auto" w:fill="auto"/>
        <w:tabs>
          <w:tab w:pos="1400" w:val="left"/>
          <w:tab w:pos="1421"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максимальное использование уже имеющегося минерально-сырьевого</w:t>
      </w:r>
    </w:p>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потенциала, наращивание, расширение минерально-сырьевого потенциала с поиском новых (нетрадиционных) видов сырья, использованием техногенных источников;</w:t>
      </w:r>
    </w:p>
    <w:p>
      <w:pPr>
        <w:pStyle w:val="Style2"/>
        <w:keepNext w:val="0"/>
        <w:keepLines w:val="0"/>
        <w:widowControl w:val="0"/>
        <w:numPr>
          <w:ilvl w:val="0"/>
          <w:numId w:val="127"/>
        </w:numPr>
        <w:shd w:val="clear" w:color="auto" w:fill="auto"/>
        <w:tabs>
          <w:tab w:pos="1400" w:val="left"/>
          <w:tab w:pos="1401" w:val="left"/>
        </w:tabs>
        <w:bidi w:val="0"/>
        <w:spacing w:before="0" w:after="0" w:line="240" w:lineRule="auto"/>
        <w:ind w:left="0" w:right="0" w:firstLine="700"/>
        <w:jc w:val="both"/>
      </w:pPr>
      <w:r>
        <w:rPr>
          <w:color w:val="000000"/>
          <w:spacing w:val="0"/>
          <w:w w:val="100"/>
          <w:position w:val="0"/>
          <w:sz w:val="24"/>
          <w:szCs w:val="24"/>
          <w:shd w:val="clear" w:color="auto" w:fill="auto"/>
          <w:lang w:val="ru-RU" w:eastAsia="ru-RU" w:bidi="ru-RU"/>
        </w:rPr>
        <w:t>активное руководство недропользованием, усиление контрольно-надзорных и</w:t>
      </w:r>
    </w:p>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фискальных мер с целью повышения полноты выемки запасов, сокращения потерь в недрах и на всех стадиях переработки сырья, внедрения ресурсосберегающих и «природощадящих» технологий; соблюдения сроков освоения месторождений, проектных объемов добычи; комплексности использования сырья в соответствии с видами полезных ископаемых месторождений;</w:t>
      </w:r>
    </w:p>
    <w:p>
      <w:pPr>
        <w:pStyle w:val="Style2"/>
        <w:keepNext w:val="0"/>
        <w:keepLines w:val="0"/>
        <w:widowControl w:val="0"/>
        <w:numPr>
          <w:ilvl w:val="0"/>
          <w:numId w:val="127"/>
        </w:numPr>
        <w:shd w:val="clear" w:color="auto" w:fill="auto"/>
        <w:tabs>
          <w:tab w:pos="1400" w:val="left"/>
          <w:tab w:pos="1401" w:val="left"/>
        </w:tabs>
        <w:bidi w:val="0"/>
        <w:spacing w:before="0" w:after="0" w:line="240" w:lineRule="auto"/>
        <w:ind w:left="0" w:right="0" w:firstLine="700"/>
        <w:jc w:val="both"/>
      </w:pPr>
      <w:r>
        <w:rPr>
          <w:color w:val="000000"/>
          <w:spacing w:val="0"/>
          <w:w w:val="100"/>
          <w:position w:val="0"/>
          <w:sz w:val="24"/>
          <w:szCs w:val="24"/>
          <w:shd w:val="clear" w:color="auto" w:fill="auto"/>
          <w:lang w:val="ru-RU" w:eastAsia="ru-RU" w:bidi="ru-RU"/>
        </w:rPr>
        <w:t>расширение использования потенциала недр, с привлечением инвестиций в</w:t>
      </w:r>
    </w:p>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освоение месторождений как «традиционных видов сырья», так и новых направлений использования, новых объектов;</w:t>
      </w:r>
    </w:p>
    <w:p>
      <w:pPr>
        <w:pStyle w:val="Style2"/>
        <w:keepNext w:val="0"/>
        <w:keepLines w:val="0"/>
        <w:widowControl w:val="0"/>
        <w:numPr>
          <w:ilvl w:val="0"/>
          <w:numId w:val="127"/>
        </w:numPr>
        <w:shd w:val="clear" w:color="auto" w:fill="auto"/>
        <w:tabs>
          <w:tab w:pos="1400" w:val="left"/>
          <w:tab w:pos="1401" w:val="left"/>
        </w:tabs>
        <w:bidi w:val="0"/>
        <w:spacing w:before="0" w:after="0" w:line="240" w:lineRule="auto"/>
        <w:ind w:left="0" w:right="0" w:firstLine="700"/>
        <w:jc w:val="both"/>
      </w:pPr>
      <w:r>
        <w:rPr>
          <w:color w:val="000000"/>
          <w:spacing w:val="0"/>
          <w:w w:val="100"/>
          <w:position w:val="0"/>
          <w:sz w:val="24"/>
          <w:szCs w:val="24"/>
          <w:shd w:val="clear" w:color="auto" w:fill="auto"/>
          <w:lang w:val="ru-RU" w:eastAsia="ru-RU" w:bidi="ru-RU"/>
        </w:rPr>
        <w:t>разработка поощрительных мер, стимулирующих вовлечение «техногенных</w:t>
      </w:r>
    </w:p>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месторождений» (пески-отсевы, негабариты от добычи блоков) в освоение;</w:t>
      </w:r>
    </w:p>
    <w:p>
      <w:pPr>
        <w:pStyle w:val="Style2"/>
        <w:keepNext w:val="0"/>
        <w:keepLines w:val="0"/>
        <w:widowControl w:val="0"/>
        <w:numPr>
          <w:ilvl w:val="0"/>
          <w:numId w:val="127"/>
        </w:numPr>
        <w:shd w:val="clear" w:color="auto" w:fill="auto"/>
        <w:tabs>
          <w:tab w:pos="1400" w:val="left"/>
          <w:tab w:pos="1401" w:val="left"/>
        </w:tabs>
        <w:bidi w:val="0"/>
        <w:spacing w:before="0" w:after="0" w:line="240" w:lineRule="auto"/>
        <w:ind w:left="0" w:right="0" w:firstLine="700"/>
        <w:jc w:val="both"/>
      </w:pPr>
      <w:r>
        <w:rPr>
          <w:color w:val="000000"/>
          <w:spacing w:val="0"/>
          <w:w w:val="100"/>
          <w:position w:val="0"/>
          <w:sz w:val="24"/>
          <w:szCs w:val="24"/>
          <w:shd w:val="clear" w:color="auto" w:fill="auto"/>
          <w:lang w:val="ru-RU" w:eastAsia="ru-RU" w:bidi="ru-RU"/>
        </w:rPr>
        <w:t>при предоставлении лицензий на разработку объектов, небольших по объемам</w:t>
      </w:r>
    </w:p>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запасов и срокам использования (3-5 лет), оценивать ущерб, причиненый окружающей среде и затраты на рекультивацию. Обязывать недропользователя до начала эксплуатации вносить денежный залог на проведение этих мероприятий;</w:t>
      </w:r>
    </w:p>
    <w:p>
      <w:pPr>
        <w:pStyle w:val="Style2"/>
        <w:keepNext w:val="0"/>
        <w:keepLines w:val="0"/>
        <w:widowControl w:val="0"/>
        <w:numPr>
          <w:ilvl w:val="0"/>
          <w:numId w:val="127"/>
        </w:numPr>
        <w:shd w:val="clear" w:color="auto" w:fill="auto"/>
        <w:tabs>
          <w:tab w:pos="1400" w:val="left"/>
          <w:tab w:pos="1401" w:val="left"/>
          <w:tab w:pos="5994" w:val="left"/>
          <w:tab w:pos="8692" w:val="left"/>
        </w:tabs>
        <w:bidi w:val="0"/>
        <w:spacing w:before="0" w:after="0" w:line="240" w:lineRule="auto"/>
        <w:ind w:left="0" w:right="0" w:firstLine="700"/>
        <w:jc w:val="both"/>
      </w:pPr>
      <w:r>
        <w:rPr>
          <w:color w:val="000000"/>
          <w:spacing w:val="0"/>
          <w:w w:val="100"/>
          <w:position w:val="0"/>
          <w:sz w:val="24"/>
          <w:szCs w:val="24"/>
          <w:shd w:val="clear" w:color="auto" w:fill="auto"/>
          <w:lang w:val="ru-RU" w:eastAsia="ru-RU" w:bidi="ru-RU"/>
        </w:rPr>
        <w:t>разработать каталог инвестиционно</w:t>
        <w:tab/>
        <w:t>привлекательных</w:t>
        <w:tab/>
        <w:t>объектов</w:t>
      </w:r>
    </w:p>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недропользования на основе технико-экономических расчетов эффективности промышленного освоения и осуществление предоставления лицензий через конкурсы и аукционы;</w:t>
      </w:r>
    </w:p>
    <w:p>
      <w:pPr>
        <w:pStyle w:val="Style2"/>
        <w:keepNext w:val="0"/>
        <w:keepLines w:val="0"/>
        <w:widowControl w:val="0"/>
        <w:numPr>
          <w:ilvl w:val="0"/>
          <w:numId w:val="127"/>
        </w:numPr>
        <w:shd w:val="clear" w:color="auto" w:fill="auto"/>
        <w:tabs>
          <w:tab w:pos="1400" w:val="left"/>
          <w:tab w:pos="1401" w:val="left"/>
        </w:tabs>
        <w:bidi w:val="0"/>
        <w:spacing w:before="0" w:after="0" w:line="240" w:lineRule="auto"/>
        <w:ind w:left="0" w:right="0" w:firstLine="700"/>
        <w:jc w:val="both"/>
      </w:pPr>
      <w:r>
        <w:rPr>
          <w:color w:val="000000"/>
          <w:spacing w:val="0"/>
          <w:w w:val="100"/>
          <w:position w:val="0"/>
          <w:sz w:val="24"/>
          <w:szCs w:val="24"/>
          <w:shd w:val="clear" w:color="auto" w:fill="auto"/>
          <w:lang w:val="ru-RU" w:eastAsia="ru-RU" w:bidi="ru-RU"/>
        </w:rPr>
        <w:t>ведение мониторинга за разработкой месторождений ТПИ, мониторинга</w:t>
      </w:r>
    </w:p>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выполнения условий лицензионных соглашений; активное применение «репрессивных» мер в отношении недобросовестных недропользователей;</w:t>
      </w:r>
    </w:p>
    <w:p>
      <w:pPr>
        <w:pStyle w:val="Style2"/>
        <w:keepNext w:val="0"/>
        <w:keepLines w:val="0"/>
        <w:widowControl w:val="0"/>
        <w:numPr>
          <w:ilvl w:val="0"/>
          <w:numId w:val="127"/>
        </w:numPr>
        <w:shd w:val="clear" w:color="auto" w:fill="auto"/>
        <w:tabs>
          <w:tab w:pos="1400" w:val="left"/>
          <w:tab w:pos="1401" w:val="left"/>
        </w:tabs>
        <w:bidi w:val="0"/>
        <w:spacing w:before="0" w:after="0" w:line="240" w:lineRule="auto"/>
        <w:ind w:left="0" w:right="0" w:firstLine="700"/>
        <w:jc w:val="both"/>
      </w:pPr>
      <w:r>
        <w:rPr>
          <w:color w:val="000000"/>
          <w:spacing w:val="0"/>
          <w:w w:val="100"/>
          <w:position w:val="0"/>
          <w:sz w:val="24"/>
          <w:szCs w:val="24"/>
          <w:shd w:val="clear" w:color="auto" w:fill="auto"/>
          <w:lang w:val="ru-RU" w:eastAsia="ru-RU" w:bidi="ru-RU"/>
        </w:rPr>
        <w:t>расширение полномочий муниципальных образований при подготовке</w:t>
      </w:r>
    </w:p>
    <w:p>
      <w:pPr>
        <w:pStyle w:val="Style2"/>
        <w:keepNext w:val="0"/>
        <w:keepLines w:val="0"/>
        <w:widowControl w:val="0"/>
        <w:shd w:val="clear" w:color="auto" w:fill="auto"/>
        <w:bidi w:val="0"/>
        <w:spacing w:before="0" w:after="260" w:line="240" w:lineRule="auto"/>
        <w:ind w:left="0" w:right="0" w:firstLine="0"/>
        <w:jc w:val="both"/>
      </w:pPr>
      <w:bookmarkStart w:id="297" w:name="bookmark297"/>
      <w:r>
        <w:rPr>
          <w:color w:val="000000"/>
          <w:spacing w:val="0"/>
          <w:w w:val="100"/>
          <w:position w:val="0"/>
          <w:sz w:val="24"/>
          <w:szCs w:val="24"/>
          <w:shd w:val="clear" w:color="auto" w:fill="auto"/>
          <w:lang w:val="ru-RU" w:eastAsia="ru-RU" w:bidi="ru-RU"/>
        </w:rPr>
        <w:t>участков недр лицензирования, для более объективного учета интересов населения.</w:t>
      </w:r>
      <w:bookmarkEnd w:id="297"/>
    </w:p>
    <w:p>
      <w:pPr>
        <w:pStyle w:val="Style10"/>
        <w:keepNext/>
        <w:keepLines/>
        <w:widowControl w:val="0"/>
        <w:numPr>
          <w:ilvl w:val="0"/>
          <w:numId w:val="125"/>
        </w:numPr>
        <w:shd w:val="clear" w:color="auto" w:fill="auto"/>
        <w:tabs>
          <w:tab w:pos="330" w:val="left"/>
        </w:tabs>
        <w:bidi w:val="0"/>
        <w:spacing w:before="0" w:line="240" w:lineRule="auto"/>
        <w:ind w:left="0" w:right="0" w:firstLine="0"/>
        <w:jc w:val="center"/>
        <w:rPr>
          <w:sz w:val="24"/>
          <w:szCs w:val="24"/>
        </w:rPr>
      </w:pPr>
      <w:bookmarkStart w:id="298" w:name="bookmark298"/>
      <w:r>
        <w:rPr>
          <w:color w:val="000000"/>
          <w:spacing w:val="0"/>
          <w:w w:val="100"/>
          <w:position w:val="0"/>
          <w:sz w:val="24"/>
          <w:szCs w:val="24"/>
          <w:shd w:val="clear" w:color="auto" w:fill="auto"/>
          <w:lang w:val="ru-RU" w:eastAsia="ru-RU" w:bidi="ru-RU"/>
        </w:rPr>
        <w:t>ВОДНЫЕ РЕСУРСЫ</w:t>
      </w:r>
      <w:bookmarkEnd w:id="298"/>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Водные ресурсы Ленинградской области интенсивно используются в целях водоснабжения, обеспечения потребностей отраслей промышленности, энергетики, судоходства, рыбоводства и рекреации.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Общий объем забора воды из поверхностных водных объектов за 2020 год по данным статистической отчетности (форма 2ТП-водхоз) составил 4357,73 млн. м</w:t>
      </w:r>
      <w:r>
        <w:rPr>
          <w:color w:val="000000"/>
          <w:spacing w:val="0"/>
          <w:w w:val="100"/>
          <w:position w:val="0"/>
          <w:sz w:val="24"/>
          <w:szCs w:val="24"/>
          <w:shd w:val="clear" w:color="auto" w:fill="auto"/>
          <w:vertAlign w:val="superscript"/>
          <w:lang w:val="ru-RU" w:eastAsia="ru-RU" w:bidi="ru-RU"/>
        </w:rPr>
        <w:t>3</w:t>
      </w:r>
      <w:r>
        <w:rPr>
          <w:color w:val="000000"/>
          <w:spacing w:val="0"/>
          <w:w w:val="100"/>
          <w:position w:val="0"/>
          <w:sz w:val="24"/>
          <w:szCs w:val="24"/>
          <w:shd w:val="clear" w:color="auto" w:fill="auto"/>
          <w:lang w:val="ru-RU" w:eastAsia="ru-RU" w:bidi="ru-RU"/>
        </w:rPr>
        <w:t>, в том числе использовано свежей воды - 4325,89 млн. м</w:t>
      </w:r>
      <w:r>
        <w:rPr>
          <w:color w:val="000000"/>
          <w:spacing w:val="0"/>
          <w:w w:val="100"/>
          <w:position w:val="0"/>
          <w:sz w:val="24"/>
          <w:szCs w:val="24"/>
          <w:shd w:val="clear" w:color="auto" w:fill="auto"/>
          <w:vertAlign w:val="superscript"/>
          <w:lang w:val="ru-RU" w:eastAsia="ru-RU" w:bidi="ru-RU"/>
        </w:rPr>
        <w:t>3</w:t>
      </w:r>
      <w:r>
        <w:rPr>
          <w:color w:val="000000"/>
          <w:spacing w:val="0"/>
          <w:w w:val="100"/>
          <w:position w:val="0"/>
          <w:sz w:val="24"/>
          <w:szCs w:val="24"/>
          <w:shd w:val="clear" w:color="auto" w:fill="auto"/>
          <w:lang w:val="ru-RU" w:eastAsia="ru-RU" w:bidi="ru-RU"/>
        </w:rPr>
        <w:t>.</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Основной объем забора водных ресурсов осуществляется в Сосновоборгском, Всеволожском, Волховском, Киришском, Кировском и Ломоносовском районах, где находится наибольшее количество объектов промышленности и энергетического комплекса.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Общий объем сброса сточной воды в поверхностные водные объектв за 2020 год по данным статистической отчетности составил 4220,41 млн. м</w:t>
      </w:r>
      <w:r>
        <w:rPr>
          <w:color w:val="000000"/>
          <w:spacing w:val="0"/>
          <w:w w:val="100"/>
          <w:position w:val="0"/>
          <w:sz w:val="24"/>
          <w:szCs w:val="24"/>
          <w:shd w:val="clear" w:color="auto" w:fill="auto"/>
          <w:vertAlign w:val="superscript"/>
          <w:lang w:val="ru-RU" w:eastAsia="ru-RU" w:bidi="ru-RU"/>
        </w:rPr>
        <w:t>3</w:t>
      </w:r>
      <w:r>
        <w:rPr>
          <w:color w:val="000000"/>
          <w:spacing w:val="0"/>
          <w:w w:val="100"/>
          <w:position w:val="0"/>
          <w:sz w:val="24"/>
          <w:szCs w:val="24"/>
          <w:shd w:val="clear" w:color="auto" w:fill="auto"/>
          <w:lang w:val="ru-RU" w:eastAsia="ru-RU" w:bidi="ru-RU"/>
        </w:rPr>
        <w:t>, том числе загрязненных вод - 244,73 млн. м</w:t>
      </w:r>
      <w:r>
        <w:rPr>
          <w:color w:val="000000"/>
          <w:spacing w:val="0"/>
          <w:w w:val="100"/>
          <w:position w:val="0"/>
          <w:sz w:val="24"/>
          <w:szCs w:val="24"/>
          <w:shd w:val="clear" w:color="auto" w:fill="auto"/>
          <w:vertAlign w:val="superscript"/>
          <w:lang w:val="ru-RU" w:eastAsia="ru-RU" w:bidi="ru-RU"/>
        </w:rPr>
        <w:t>3</w:t>
      </w:r>
      <w:r>
        <w:rPr>
          <w:color w:val="000000"/>
          <w:spacing w:val="0"/>
          <w:w w:val="100"/>
          <w:position w:val="0"/>
          <w:sz w:val="24"/>
          <w:szCs w:val="24"/>
          <w:shd w:val="clear" w:color="auto" w:fill="auto"/>
          <w:lang w:val="ru-RU" w:eastAsia="ru-RU" w:bidi="ru-RU"/>
        </w:rPr>
        <w:t>, нормативно очищенной - 11.46 млн. м</w:t>
      </w:r>
      <w:r>
        <w:rPr>
          <w:color w:val="000000"/>
          <w:spacing w:val="0"/>
          <w:w w:val="100"/>
          <w:position w:val="0"/>
          <w:sz w:val="24"/>
          <w:szCs w:val="24"/>
          <w:shd w:val="clear" w:color="auto" w:fill="auto"/>
          <w:vertAlign w:val="superscript"/>
          <w:lang w:val="ru-RU" w:eastAsia="ru-RU" w:bidi="ru-RU"/>
        </w:rPr>
        <w:t>3</w:t>
      </w:r>
      <w:r>
        <w:rPr>
          <w:color w:val="000000"/>
          <w:spacing w:val="0"/>
          <w:w w:val="100"/>
          <w:position w:val="0"/>
          <w:sz w:val="24"/>
          <w:szCs w:val="24"/>
          <w:shd w:val="clear" w:color="auto" w:fill="auto"/>
          <w:lang w:val="ru-RU" w:eastAsia="ru-RU" w:bidi="ru-RU"/>
        </w:rPr>
        <w:t>.</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соответствии со ст. 26 Водного кодекса Российской Федерации, Комитетом по природным ресурсам Ленинградской области исполнялись полномочия Российской Федерации в области водных отношений:</w:t>
      </w:r>
    </w:p>
    <w:p>
      <w:pPr>
        <w:pStyle w:val="Style2"/>
        <w:keepNext w:val="0"/>
        <w:keepLines w:val="0"/>
        <w:widowControl w:val="0"/>
        <w:numPr>
          <w:ilvl w:val="0"/>
          <w:numId w:val="129"/>
        </w:numPr>
        <w:shd w:val="clear" w:color="auto" w:fill="auto"/>
        <w:tabs>
          <w:tab w:pos="917"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 xml:space="preserve">предоставление водных объектов или их частей, находящихся в федеральной собственности и расположенных на территории Ленинградской области, в пользование на </w:t>
      </w:r>
      <w:r>
        <w:rPr>
          <w:color w:val="000000"/>
          <w:spacing w:val="0"/>
          <w:w w:val="100"/>
          <w:position w:val="0"/>
          <w:sz w:val="24"/>
          <w:szCs w:val="24"/>
          <w:shd w:val="clear" w:color="auto" w:fill="auto"/>
          <w:lang w:val="ru-RU" w:eastAsia="ru-RU" w:bidi="ru-RU"/>
        </w:rPr>
        <w:t>основании договоров водопользования, решений о предоставлении водных объектов в пользование, за исключением водных объектов, находящихся в федеральной собственности и предоставляемых в пользование для обеспечения обороны страны и безопасности государства;</w:t>
      </w:r>
    </w:p>
    <w:p>
      <w:pPr>
        <w:pStyle w:val="Style2"/>
        <w:keepNext w:val="0"/>
        <w:keepLines w:val="0"/>
        <w:widowControl w:val="0"/>
        <w:numPr>
          <w:ilvl w:val="0"/>
          <w:numId w:val="129"/>
        </w:numPr>
        <w:shd w:val="clear" w:color="auto" w:fill="auto"/>
        <w:tabs>
          <w:tab w:pos="917"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осуществление мер по охране водных объектов или их частей, находящихся в федеральной собственности и расположенных на территории Ленинградской области;</w:t>
      </w:r>
    </w:p>
    <w:p>
      <w:pPr>
        <w:pStyle w:val="Style2"/>
        <w:keepNext w:val="0"/>
        <w:keepLines w:val="0"/>
        <w:widowControl w:val="0"/>
        <w:numPr>
          <w:ilvl w:val="0"/>
          <w:numId w:val="129"/>
        </w:numPr>
        <w:shd w:val="clear" w:color="auto" w:fill="auto"/>
        <w:tabs>
          <w:tab w:pos="917"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осуществление мер по предотвращению негативного воздействия вод и ликвидации его последствий в отношении водных объектов, находящихся в федеральной собственности и полностью расположенных на территории Ленинградской области</w:t>
      </w:r>
    </w:p>
    <w:p>
      <w:pPr>
        <w:widowControl w:val="0"/>
        <w:jc w:val="center"/>
        <w:rPr>
          <w:sz w:val="2"/>
          <w:szCs w:val="2"/>
        </w:rPr>
      </w:pPr>
      <w:r>
        <w:drawing>
          <wp:inline>
            <wp:extent cx="6120130" cy="4260850"/>
            <wp:docPr id="213" name="Picutre 213"/>
            <a:graphic xmlns:a="http://schemas.openxmlformats.org/drawingml/2006/main">
              <a:graphicData uri="http://schemas.openxmlformats.org/drawingml/2006/picture">
                <pic:pic xmlns:pic="http://schemas.openxmlformats.org/drawingml/2006/picture">
                  <pic:nvPicPr>
                    <pic:cNvPr id="213" name="Picture 213"/>
                    <pic:cNvPicPr/>
                  </pic:nvPicPr>
                  <pic:blipFill>
                    <a:blip r:embed="rId188"/>
                    <a:stretch/>
                  </pic:blipFill>
                  <pic:spPr>
                    <a:xfrm>
                      <a:ext cx="6120130" cy="4260850"/>
                    </a:xfrm>
                    <a:prstGeom prst="rect"/>
                  </pic:spPr>
                </pic:pic>
              </a:graphicData>
            </a:graphic>
          </wp:inline>
        </w:drawing>
      </w:r>
    </w:p>
    <w:p>
      <w:pPr>
        <w:pStyle w:val="Style21"/>
        <w:keepNext w:val="0"/>
        <w:keepLines w:val="0"/>
        <w:widowControl w:val="0"/>
        <w:shd w:val="clear" w:color="auto" w:fill="auto"/>
        <w:bidi w:val="0"/>
        <w:spacing w:before="0" w:after="0" w:line="240" w:lineRule="auto"/>
        <w:ind w:left="686" w:right="0" w:firstLine="0"/>
        <w:jc w:val="left"/>
      </w:pPr>
      <w:r>
        <w:rPr>
          <w:color w:val="000000"/>
          <w:spacing w:val="0"/>
          <w:w w:val="100"/>
          <w:position w:val="0"/>
          <w:sz w:val="24"/>
          <w:szCs w:val="24"/>
          <w:shd w:val="clear" w:color="auto" w:fill="auto"/>
          <w:lang w:val="ru-RU" w:eastAsia="ru-RU" w:bidi="ru-RU"/>
        </w:rPr>
        <w:t>Рисунок 3.1 Схема водохозяйственного районирования Ленинградской области</w:t>
      </w:r>
    </w:p>
    <w:p>
      <w:pPr>
        <w:widowControl w:val="0"/>
        <w:spacing w:after="239" w:line="1" w:lineRule="exact"/>
      </w:pP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Данные полномочия выполнялись за счет субвенций, предоставляемых из федерального бюджета. Фактический объем предоставленных субвенций 2020 год составил 13 154 625,88 рублей.</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Реализованы следующие мероприятия, направленные на охрану водных объектов: по определение местоположения береговой линии, границ водоохранных зон и границ прибрежных защитных полос реки Лидь на территории Бокситогорского района; реки Волхов и рек бассейна реки Волхов на территории Волховского, Кировского и Киришского районов; реки Сясь и рек бассейна реки Сясь на территории Волховского, Тихвинского и Бокситогорского районов; реки Саба на территории Волосовского и Лужского районов; реки Пчевжа на территории Киришского района; реки Волчья на территории Приозерского и Всеволожского районов; реки Суйда на территории Гатчинского района; реки Шижня на территории Тихвинского и Волховского районов Ленинградской области.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Показатель на 2020 год: 2076 км., выполнен в полном объеме.</w:t>
      </w:r>
    </w:p>
    <w:p>
      <w:pPr>
        <w:pStyle w:val="Style2"/>
        <w:keepNext w:val="0"/>
        <w:keepLines w:val="0"/>
        <w:widowControl w:val="0"/>
        <w:shd w:val="clear" w:color="auto" w:fill="auto"/>
        <w:bidi w:val="0"/>
        <w:spacing w:before="0" w:after="120" w:line="240" w:lineRule="auto"/>
        <w:ind w:left="0" w:right="0" w:firstLine="720"/>
        <w:jc w:val="both"/>
      </w:pPr>
      <w:r>
        <w:rPr>
          <w:color w:val="000000"/>
          <w:spacing w:val="0"/>
          <w:w w:val="100"/>
          <w:position w:val="0"/>
          <w:sz w:val="24"/>
          <w:szCs w:val="24"/>
          <w:shd w:val="clear" w:color="auto" w:fill="auto"/>
          <w:lang w:val="ru-RU" w:eastAsia="ru-RU" w:bidi="ru-RU"/>
        </w:rPr>
        <w:t>В 2020 году окончены работы по разработке проектов «Расчистка русла реки Коваши в Ломоносовском районе Ленинградской области» и «Расчистка русла реки Хревица в Волосовском и Кингисеппском районах Ленинградской области».</w:t>
      </w:r>
      <w:r>
        <w:br w:type="page"/>
      </w:r>
    </w:p>
    <w:p>
      <w:pPr>
        <w:pStyle w:val="Style2"/>
        <w:keepNext w:val="0"/>
        <w:keepLines w:val="0"/>
        <w:widowControl w:val="0"/>
        <w:shd w:val="clear" w:color="auto" w:fill="auto"/>
        <w:tabs>
          <w:tab w:pos="8630"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Заключен государственный контракт по разработке проекта «Расчистка озера Чернявское в Выборгском районе Ленинградской области» на сумму</w:t>
        <w:tab/>
        <w:t>3 600 000</w:t>
      </w:r>
    </w:p>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рублей (в том числе 2020 год - 1 080 000 рублей, 2021 год - 2 520 000 рублей).</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Комитетом в рамках регионального проекта «Сохранение уникальных водных объектов (Ленинградская область)» проводятся мероприятия, направленные на улучшение экологического состояния гидрографической сети (расчистка участков русел рек и озер) на территории Государственного музея-заповедника «Гатчина» и Приоратского парка в границах Гатчинского района.</w:t>
      </w:r>
    </w:p>
    <w:p>
      <w:pPr>
        <w:widowControl w:val="0"/>
        <w:jc w:val="center"/>
        <w:rPr>
          <w:sz w:val="2"/>
          <w:szCs w:val="2"/>
        </w:rPr>
      </w:pPr>
      <w:r>
        <w:drawing>
          <wp:inline>
            <wp:extent cx="5840095" cy="4382770"/>
            <wp:docPr id="214" name="Picutre 214"/>
            <a:graphic xmlns:a="http://schemas.openxmlformats.org/drawingml/2006/main">
              <a:graphicData uri="http://schemas.openxmlformats.org/drawingml/2006/picture">
                <pic:pic xmlns:pic="http://schemas.openxmlformats.org/drawingml/2006/picture">
                  <pic:nvPicPr>
                    <pic:cNvPr id="214" name="Picture 214"/>
                    <pic:cNvPicPr/>
                  </pic:nvPicPr>
                  <pic:blipFill>
                    <a:blip r:embed="rId190"/>
                    <a:stretch/>
                  </pic:blipFill>
                  <pic:spPr>
                    <a:xfrm>
                      <a:ext cx="5840095" cy="4382770"/>
                    </a:xfrm>
                    <a:prstGeom prst="rect"/>
                  </pic:spPr>
                </pic:pic>
              </a:graphicData>
            </a:graphic>
          </wp:inline>
        </w:drawing>
      </w:r>
    </w:p>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Рис. 3.2 Реализация нацпроекта «Экология» в Ленинграпдской области</w:t>
      </w:r>
    </w:p>
    <w:p>
      <w:pPr>
        <w:widowControl w:val="0"/>
        <w:spacing w:after="259" w:line="1" w:lineRule="exact"/>
      </w:pPr>
    </w:p>
    <w:p>
      <w:pPr>
        <w:pStyle w:val="Style2"/>
        <w:keepNext w:val="0"/>
        <w:keepLines w:val="0"/>
        <w:widowControl w:val="0"/>
        <w:shd w:val="clear" w:color="auto" w:fill="auto"/>
        <w:bidi w:val="0"/>
        <w:spacing w:before="0" w:after="0" w:line="240" w:lineRule="auto"/>
        <w:ind w:left="0" w:right="0" w:firstLine="560"/>
        <w:jc w:val="both"/>
      </w:pPr>
      <w:r>
        <w:rPr>
          <w:color w:val="000000"/>
          <w:spacing w:val="0"/>
          <w:w w:val="100"/>
          <w:position w:val="0"/>
          <w:sz w:val="24"/>
          <w:szCs w:val="24"/>
          <w:shd w:val="clear" w:color="auto" w:fill="auto"/>
          <w:lang w:val="ru-RU" w:eastAsia="ru-RU" w:bidi="ru-RU"/>
        </w:rPr>
        <w:t>Так, по основному мероприятию в течение трех лет планируется провести расчистку реки Теплая, озера Белое и Карпина пруда (ГК № 20000984 цена контракта 91,0 млн. рублей).</w:t>
      </w:r>
    </w:p>
    <w:p>
      <w:pPr>
        <w:pStyle w:val="Style2"/>
        <w:keepNext w:val="0"/>
        <w:keepLines w:val="0"/>
        <w:widowControl w:val="0"/>
        <w:shd w:val="clear" w:color="auto" w:fill="auto"/>
        <w:bidi w:val="0"/>
        <w:spacing w:before="0" w:after="0" w:line="240" w:lineRule="auto"/>
        <w:ind w:left="0" w:right="0" w:firstLine="560"/>
        <w:jc w:val="both"/>
      </w:pPr>
      <w:r>
        <w:rPr>
          <w:color w:val="000000"/>
          <w:spacing w:val="0"/>
          <w:w w:val="100"/>
          <w:position w:val="0"/>
          <w:sz w:val="24"/>
          <w:szCs w:val="24"/>
          <w:shd w:val="clear" w:color="auto" w:fill="auto"/>
          <w:lang w:val="ru-RU" w:eastAsia="ru-RU" w:bidi="ru-RU"/>
        </w:rPr>
        <w:t>В 2020 году Подрядчик (ООО «Инженерные сети и системы) приступил к выполнению I этапа, который включает в себя обследование акватории и прилегающей территории на наличие взрывоопасных предметов, подготовительные и вспомогательные работы, связанные с организацией работ по расчистки, а также получение всех необходимых согласований и разрешений.</w:t>
      </w:r>
    </w:p>
    <w:p>
      <w:pPr>
        <w:pStyle w:val="Style2"/>
        <w:keepNext w:val="0"/>
        <w:keepLines w:val="0"/>
        <w:widowControl w:val="0"/>
        <w:shd w:val="clear" w:color="auto" w:fill="auto"/>
        <w:bidi w:val="0"/>
        <w:spacing w:before="0" w:after="0" w:line="240" w:lineRule="auto"/>
        <w:ind w:left="0" w:right="0" w:firstLine="560"/>
        <w:jc w:val="both"/>
      </w:pPr>
      <w:r>
        <w:rPr>
          <w:color w:val="000000"/>
          <w:spacing w:val="0"/>
          <w:w w:val="100"/>
          <w:position w:val="0"/>
          <w:sz w:val="24"/>
          <w:szCs w:val="24"/>
          <w:shd w:val="clear" w:color="auto" w:fill="auto"/>
          <w:lang w:val="ru-RU" w:eastAsia="ru-RU" w:bidi="ru-RU"/>
        </w:rPr>
        <w:t>Заказчиком работ выступает подведомственное Правительству области учреждение Агентство природопользования. Стоимость I этапа составляет 15,0 млн. рублей.</w:t>
      </w:r>
    </w:p>
    <w:p>
      <w:pPr>
        <w:pStyle w:val="Style2"/>
        <w:keepNext w:val="0"/>
        <w:keepLines w:val="0"/>
        <w:widowControl w:val="0"/>
        <w:shd w:val="clear" w:color="auto" w:fill="auto"/>
        <w:bidi w:val="0"/>
        <w:spacing w:before="0" w:after="0" w:line="240" w:lineRule="auto"/>
        <w:ind w:left="0" w:right="0" w:firstLine="560"/>
        <w:jc w:val="both"/>
      </w:pPr>
      <w:r>
        <w:rPr>
          <w:color w:val="000000"/>
          <w:spacing w:val="0"/>
          <w:w w:val="100"/>
          <w:position w:val="0"/>
          <w:sz w:val="24"/>
          <w:szCs w:val="24"/>
          <w:shd w:val="clear" w:color="auto" w:fill="auto"/>
          <w:lang w:val="ru-RU" w:eastAsia="ru-RU" w:bidi="ru-RU"/>
        </w:rPr>
        <w:t>Согласно календарному графику работы по непосредственной расчистке реки Теплая, озера Белого и Карпина пруда запланированы в период с конца июля по конец октября 2020 года, выполнены в полном объеме.</w:t>
      </w:r>
      <w:r>
        <w:br w:type="page"/>
      </w:r>
    </w:p>
    <w:p>
      <w:pPr>
        <w:widowControl w:val="0"/>
        <w:jc w:val="center"/>
        <w:rPr>
          <w:sz w:val="2"/>
          <w:szCs w:val="2"/>
        </w:rPr>
      </w:pPr>
      <w:r>
        <w:drawing>
          <wp:inline>
            <wp:extent cx="6022975" cy="4517390"/>
            <wp:docPr id="215" name="Picutre 215"/>
            <a:graphic xmlns:a="http://schemas.openxmlformats.org/drawingml/2006/main">
              <a:graphicData uri="http://schemas.openxmlformats.org/drawingml/2006/picture">
                <pic:pic xmlns:pic="http://schemas.openxmlformats.org/drawingml/2006/picture">
                  <pic:nvPicPr>
                    <pic:cNvPr id="215" name="Picture 215"/>
                    <pic:cNvPicPr/>
                  </pic:nvPicPr>
                  <pic:blipFill>
                    <a:blip r:embed="rId192"/>
                    <a:stretch/>
                  </pic:blipFill>
                  <pic:spPr>
                    <a:xfrm>
                      <a:ext cx="6022975" cy="4517390"/>
                    </a:xfrm>
                    <a:prstGeom prst="rect"/>
                  </pic:spPr>
                </pic:pic>
              </a:graphicData>
            </a:graphic>
          </wp:inline>
        </w:drawing>
      </w:r>
    </w:p>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Рис. 3.3. Паспорт объекта «Расчистке реки Теплая, озера Белого и Карпина пруда»</w:t>
      </w:r>
    </w:p>
    <w:p>
      <w:pPr>
        <w:widowControl w:val="0"/>
        <w:spacing w:after="259" w:line="1" w:lineRule="exact"/>
      </w:pPr>
    </w:p>
    <w:p>
      <w:pPr>
        <w:pStyle w:val="Style2"/>
        <w:keepNext w:val="0"/>
        <w:keepLines w:val="0"/>
        <w:widowControl w:val="0"/>
        <w:shd w:val="clear" w:color="auto" w:fill="auto"/>
        <w:bidi w:val="0"/>
        <w:spacing w:before="0" w:after="0" w:line="240" w:lineRule="auto"/>
        <w:ind w:left="0" w:right="0" w:firstLine="560"/>
        <w:jc w:val="both"/>
      </w:pPr>
      <w:r>
        <w:rPr>
          <w:color w:val="000000"/>
          <w:spacing w:val="0"/>
          <w:w w:val="100"/>
          <w:position w:val="0"/>
          <w:sz w:val="24"/>
          <w:szCs w:val="24"/>
          <w:shd w:val="clear" w:color="auto" w:fill="auto"/>
          <w:lang w:val="ru-RU" w:eastAsia="ru-RU" w:bidi="ru-RU"/>
        </w:rPr>
        <w:t>Установленный период работ и их последовательность связана с ведением ГМЗ «Гатчина» уставной деятельности и запрета Росрыболовства на проведение работ в период нереста и нагула молоди рыб, обитающих в водных объектах, приходящихся на май-июль, что отражено в проектно-сметной документации, прошедшей государственную экспертизу.</w:t>
      </w:r>
    </w:p>
    <w:p>
      <w:pPr>
        <w:pStyle w:val="Style2"/>
        <w:keepNext w:val="0"/>
        <w:keepLines w:val="0"/>
        <w:widowControl w:val="0"/>
        <w:shd w:val="clear" w:color="auto" w:fill="auto"/>
        <w:bidi w:val="0"/>
        <w:spacing w:before="0" w:after="0" w:line="240" w:lineRule="auto"/>
        <w:ind w:left="0" w:right="0" w:firstLine="560"/>
        <w:jc w:val="both"/>
      </w:pPr>
      <w:r>
        <w:rPr>
          <w:color w:val="000000"/>
          <w:spacing w:val="0"/>
          <w:w w:val="100"/>
          <w:position w:val="0"/>
          <w:sz w:val="24"/>
          <w:szCs w:val="24"/>
          <w:shd w:val="clear" w:color="auto" w:fill="auto"/>
          <w:lang w:val="ru-RU" w:eastAsia="ru-RU" w:bidi="ru-RU"/>
        </w:rPr>
        <w:t>Завершены работы по разработке проектно-сметной документации по расчистке озера Черное, озера Филькино и ручья Безымянного на территории Приоратского парка (12.08.2019 заключен ГК, в 2020 году на II этап предусмотрено ассигнований 2,86 млн. руб.)</w:t>
      </w:r>
    </w:p>
    <w:p>
      <w:pPr>
        <w:pStyle w:val="Style2"/>
        <w:keepNext w:val="0"/>
        <w:keepLines w:val="0"/>
        <w:widowControl w:val="0"/>
        <w:shd w:val="clear" w:color="auto" w:fill="auto"/>
        <w:bidi w:val="0"/>
        <w:spacing w:before="0" w:after="0" w:line="240" w:lineRule="auto"/>
        <w:ind w:left="0" w:right="0" w:firstLine="560"/>
        <w:jc w:val="both"/>
      </w:pPr>
      <w:r>
        <w:rPr>
          <w:color w:val="000000"/>
          <w:spacing w:val="0"/>
          <w:w w:val="100"/>
          <w:position w:val="0"/>
          <w:sz w:val="24"/>
          <w:szCs w:val="24"/>
          <w:shd w:val="clear" w:color="auto" w:fill="auto"/>
          <w:lang w:val="ru-RU" w:eastAsia="ru-RU" w:bidi="ru-RU"/>
        </w:rPr>
        <w:t>В 2021 году после прохождения государственной экспертизы, планируется определить подрядчика для проведения работ по расчистке озера Черное, озера Филькино и ручья Безымянного.</w:t>
      </w:r>
    </w:p>
    <w:p>
      <w:pPr>
        <w:pStyle w:val="Style2"/>
        <w:keepNext w:val="0"/>
        <w:keepLines w:val="0"/>
        <w:widowControl w:val="0"/>
        <w:shd w:val="clear" w:color="auto" w:fill="auto"/>
        <w:bidi w:val="0"/>
        <w:spacing w:before="0" w:after="0" w:line="240" w:lineRule="auto"/>
        <w:ind w:left="0" w:right="0" w:firstLine="700"/>
        <w:jc w:val="both"/>
      </w:pPr>
      <w:r>
        <w:rPr>
          <w:color w:val="000000"/>
          <w:spacing w:val="0"/>
          <w:w w:val="100"/>
          <w:position w:val="0"/>
          <w:sz w:val="24"/>
          <w:szCs w:val="24"/>
          <w:shd w:val="clear" w:color="auto" w:fill="auto"/>
          <w:lang w:val="ru-RU" w:eastAsia="ru-RU" w:bidi="ru-RU"/>
        </w:rPr>
        <w:t>В рамках полномочий по предоставлению водных объектов в пользование было принято заявочных материалов на получение права пользования водными объектами:</w:t>
      </w:r>
    </w:p>
    <w:p>
      <w:pPr>
        <w:pStyle w:val="Style2"/>
        <w:keepNext w:val="0"/>
        <w:keepLines w:val="0"/>
        <w:widowControl w:val="0"/>
        <w:numPr>
          <w:ilvl w:val="0"/>
          <w:numId w:val="131"/>
        </w:numPr>
        <w:shd w:val="clear" w:color="auto" w:fill="auto"/>
        <w:tabs>
          <w:tab w:pos="962" w:val="left"/>
        </w:tabs>
        <w:bidi w:val="0"/>
        <w:spacing w:before="0" w:after="0" w:line="240" w:lineRule="auto"/>
        <w:ind w:left="0" w:right="0" w:firstLine="760"/>
        <w:jc w:val="both"/>
      </w:pPr>
      <w:r>
        <w:rPr>
          <w:color w:val="000000"/>
          <w:spacing w:val="0"/>
          <w:w w:val="100"/>
          <w:position w:val="0"/>
          <w:sz w:val="24"/>
          <w:szCs w:val="24"/>
          <w:shd w:val="clear" w:color="auto" w:fill="auto"/>
          <w:lang w:val="ru-RU" w:eastAsia="ru-RU" w:bidi="ru-RU"/>
        </w:rPr>
        <w:t>решений о предоставлении водных объектов в пользование - 215,</w:t>
      </w:r>
    </w:p>
    <w:p>
      <w:pPr>
        <w:pStyle w:val="Style2"/>
        <w:keepNext w:val="0"/>
        <w:keepLines w:val="0"/>
        <w:widowControl w:val="0"/>
        <w:numPr>
          <w:ilvl w:val="0"/>
          <w:numId w:val="131"/>
        </w:numPr>
        <w:shd w:val="clear" w:color="auto" w:fill="auto"/>
        <w:tabs>
          <w:tab w:pos="962" w:val="left"/>
        </w:tabs>
        <w:bidi w:val="0"/>
        <w:spacing w:before="0" w:after="0" w:line="240" w:lineRule="auto"/>
        <w:ind w:left="0" w:right="0" w:firstLine="760"/>
        <w:jc w:val="both"/>
      </w:pPr>
      <w:r>
        <w:rPr>
          <w:color w:val="000000"/>
          <w:spacing w:val="0"/>
          <w:w w:val="100"/>
          <w:position w:val="0"/>
          <w:sz w:val="24"/>
          <w:szCs w:val="24"/>
          <w:shd w:val="clear" w:color="auto" w:fill="auto"/>
          <w:lang w:val="ru-RU" w:eastAsia="ru-RU" w:bidi="ru-RU"/>
        </w:rPr>
        <w:t>договоров водопользования - 124.</w:t>
      </w:r>
    </w:p>
    <w:p>
      <w:pPr>
        <w:pStyle w:val="Style2"/>
        <w:keepNext w:val="0"/>
        <w:keepLines w:val="0"/>
        <w:widowControl w:val="0"/>
        <w:shd w:val="clear" w:color="auto" w:fill="auto"/>
        <w:bidi w:val="0"/>
        <w:spacing w:before="0" w:after="0" w:line="240" w:lineRule="auto"/>
        <w:ind w:left="0" w:right="0" w:firstLine="700"/>
        <w:jc w:val="both"/>
      </w:pPr>
      <w:r>
        <w:rPr>
          <w:color w:val="000000"/>
          <w:spacing w:val="0"/>
          <w:w w:val="100"/>
          <w:position w:val="0"/>
          <w:sz w:val="24"/>
          <w:szCs w:val="24"/>
          <w:shd w:val="clear" w:color="auto" w:fill="auto"/>
          <w:lang w:val="ru-RU" w:eastAsia="ru-RU" w:bidi="ru-RU"/>
        </w:rPr>
        <w:t>В результате заключено 31 договоров водопользования, и выдано 157 решений на право пользования водными объектами. Кроме того, заключено 108 дополнительных соглашений к договорам водопользования.</w:t>
      </w:r>
    </w:p>
    <w:p>
      <w:pPr>
        <w:pStyle w:val="Style2"/>
        <w:keepNext w:val="0"/>
        <w:keepLines w:val="0"/>
        <w:widowControl w:val="0"/>
        <w:shd w:val="clear" w:color="auto" w:fill="auto"/>
        <w:bidi w:val="0"/>
        <w:spacing w:before="0" w:after="0" w:line="240" w:lineRule="auto"/>
        <w:ind w:left="0" w:right="0" w:firstLine="700"/>
        <w:jc w:val="both"/>
      </w:pPr>
      <w:r>
        <w:rPr>
          <w:color w:val="000000"/>
          <w:spacing w:val="0"/>
          <w:w w:val="100"/>
          <w:position w:val="0"/>
          <w:sz w:val="24"/>
          <w:szCs w:val="24"/>
          <w:shd w:val="clear" w:color="auto" w:fill="auto"/>
          <w:lang w:val="ru-RU" w:eastAsia="ru-RU" w:bidi="ru-RU"/>
        </w:rPr>
        <w:t xml:space="preserve">На основании переданных полномочий Российской Федерацией субъекту Российской Федерации по заключению договоров водопользования и с приказом Федерального агентства водных ресурсов от 19.12.2018 года № 269 «Об администрировании доходов федерального бюджета по главе 052 «Федеральное агентство водных ресурсов» Комитет, как уполномоченный орган государственной власти Ленинградской области, осуществляющий отдельные полномочия Российской Федерации в области водных отношений, осуществляет </w:t>
      </w:r>
      <w:r>
        <w:rPr>
          <w:color w:val="000000"/>
          <w:spacing w:val="0"/>
          <w:w w:val="100"/>
          <w:position w:val="0"/>
          <w:sz w:val="24"/>
          <w:szCs w:val="24"/>
          <w:shd w:val="clear" w:color="auto" w:fill="auto"/>
          <w:lang w:val="ru-RU" w:eastAsia="ru-RU" w:bidi="ru-RU"/>
        </w:rPr>
        <w:t>функции администратора доходов по плате за пользование водными объектами, находящимися в федеральной собственности.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федеральный бюджет по заключенным Комитетом договорам за 2020 год перечислено 92 389,378 тысяч руб.</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рамках реализации полномочий по обеспечению безопасности гидротехнических сооружений, находящихся в собственности Ленинградской области, выполнены следующие мероприятия:</w:t>
      </w:r>
    </w:p>
    <w:p>
      <w:pPr>
        <w:pStyle w:val="Style2"/>
        <w:keepNext w:val="0"/>
        <w:keepLines w:val="0"/>
        <w:widowControl w:val="0"/>
        <w:numPr>
          <w:ilvl w:val="0"/>
          <w:numId w:val="133"/>
        </w:numPr>
        <w:shd w:val="clear" w:color="auto" w:fill="auto"/>
        <w:tabs>
          <w:tab w:pos="1142"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Осуществлены наблюдения и предотвращены аварийные ситуации на гидротехнических сооружениях (17 ГТС), расположенных на территории Ленинградской области (во Всеволожском, Гатчинском, Кингисеппском, Ломоносовском, Выборгском, Тосненском и Кировском районах) и обеспечена безопасность гидротехнических сооружений в 2020 году. В том числе:</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 осуществлен ежедневный осмотр 5 гидротехнических сооружений Оредежского каскада в Гатчинском районе и Ивановской плотины в Кингисеппском районе с ведением журналов визуальных наблюдений. Осмотр остальных 10 гидротехнических сооружений, проводился один раз в месяц и во время прохождения паводков, с ведением журнала визуальных наблюдений и фотофиксацией.</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Ликвидированы мусорные заторы перед водосбросом плотин на 16 ГТС, регулирован уровень воды в водохранилищах на 5 гидротехнических сооружениях Оредежского каскада в Гатчинском районе и Ивановской плотины в Кингисеппском районе, осуществлена уборка ГТС и акватории вокруг ГТС от наплавного мусора, очистка сороудерживающих конструкций, уборка территории вокруг 16 гидротехнических сооружений, расположенных во Всеволожском, Гатчинском, Кингисеппском, Ломоносовском, Выборгском, Тосненском районах в течение всего года, изготовлены и установлены предупреждающие и запрещающие таблички «Опасная зона. Проход запрещен» на 16 гидротехнических сооружениях.</w:t>
      </w:r>
    </w:p>
    <w:p>
      <w:pPr>
        <w:pStyle w:val="Style2"/>
        <w:keepNext w:val="0"/>
        <w:keepLines w:val="0"/>
        <w:widowControl w:val="0"/>
        <w:numPr>
          <w:ilvl w:val="0"/>
          <w:numId w:val="133"/>
        </w:numPr>
        <w:shd w:val="clear" w:color="auto" w:fill="auto"/>
        <w:tabs>
          <w:tab w:pos="1142"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Выполнен комплекс работ и мероприятий с целью предотвращения и уменьшения риска возникновения чрезвычайных ситуаций, в том числе в предпаводковый и паводковый периоды на гидротехнических сооружениях, расположенных на территории Ленинградской области, которые не имеют собственника или собственник которых неизвестен либо от права собственности на которые собственник отказался (на 5 ГТС в течение года).</w:t>
      </w:r>
    </w:p>
    <w:p>
      <w:pPr>
        <w:pStyle w:val="Style2"/>
        <w:keepNext w:val="0"/>
        <w:keepLines w:val="0"/>
        <w:widowControl w:val="0"/>
        <w:numPr>
          <w:ilvl w:val="0"/>
          <w:numId w:val="135"/>
        </w:numPr>
        <w:shd w:val="clear" w:color="auto" w:fill="auto"/>
        <w:tabs>
          <w:tab w:pos="918"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плотина на реке Грузинка;</w:t>
      </w:r>
    </w:p>
    <w:p>
      <w:pPr>
        <w:pStyle w:val="Style2"/>
        <w:keepNext w:val="0"/>
        <w:keepLines w:val="0"/>
        <w:widowControl w:val="0"/>
        <w:numPr>
          <w:ilvl w:val="0"/>
          <w:numId w:val="135"/>
        </w:numPr>
        <w:shd w:val="clear" w:color="auto" w:fill="auto"/>
        <w:tabs>
          <w:tab w:pos="918"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плотина на правой протоке реки Черная;</w:t>
      </w:r>
    </w:p>
    <w:p>
      <w:pPr>
        <w:pStyle w:val="Style2"/>
        <w:keepNext w:val="0"/>
        <w:keepLines w:val="0"/>
        <w:widowControl w:val="0"/>
        <w:numPr>
          <w:ilvl w:val="0"/>
          <w:numId w:val="135"/>
        </w:numPr>
        <w:shd w:val="clear" w:color="auto" w:fill="auto"/>
        <w:tabs>
          <w:tab w:pos="918"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плотина Верхний пруд, река Белая;</w:t>
      </w:r>
    </w:p>
    <w:p>
      <w:pPr>
        <w:pStyle w:val="Style2"/>
        <w:keepNext w:val="0"/>
        <w:keepLines w:val="0"/>
        <w:widowControl w:val="0"/>
        <w:numPr>
          <w:ilvl w:val="0"/>
          <w:numId w:val="135"/>
        </w:numPr>
        <w:shd w:val="clear" w:color="auto" w:fill="auto"/>
        <w:tabs>
          <w:tab w:pos="918"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плотина Нижний пруд, река Белая;</w:t>
      </w:r>
    </w:p>
    <w:p>
      <w:pPr>
        <w:pStyle w:val="Style2"/>
        <w:keepNext w:val="0"/>
        <w:keepLines w:val="0"/>
        <w:widowControl w:val="0"/>
        <w:numPr>
          <w:ilvl w:val="0"/>
          <w:numId w:val="135"/>
        </w:numPr>
        <w:shd w:val="clear" w:color="auto" w:fill="auto"/>
        <w:tabs>
          <w:tab w:pos="918"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Кравцовская ГЭС, река Селезневка.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Приведены в технически безопасное состояние плотины на ручье без названия ст. Бернгардовка, плотины нижнего пруда на р. Черная, плотины Сиверской МГЭС Оредежского каскада.</w:t>
      </w:r>
    </w:p>
    <w:p>
      <w:pPr>
        <w:pStyle w:val="Style2"/>
        <w:keepNext w:val="0"/>
        <w:keepLines w:val="0"/>
        <w:widowControl w:val="0"/>
        <w:numPr>
          <w:ilvl w:val="0"/>
          <w:numId w:val="133"/>
        </w:numPr>
        <w:shd w:val="clear" w:color="auto" w:fill="auto"/>
        <w:tabs>
          <w:tab w:pos="1142"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Проведены учения на 4 ГТС по оценке готовности к локализации и ликвидации чрезвычайных ситуаций в случае аварии ГТС, проведение расчетов максимальных внешних нагрузок на основные конструктивные элементы и определения несущей способности конструкций Ивановской МГЭС на реке Хревица.5. Начаты работы по разработке проектно</w:t>
        <w:softHyphen/>
        <w:t>сметной документации капитального ремонта на ручье Капральев дер. Новое Девяткино.</w:t>
      </w:r>
    </w:p>
    <w:p>
      <w:pPr>
        <w:pStyle w:val="Style2"/>
        <w:keepNext w:val="0"/>
        <w:keepLines w:val="0"/>
        <w:widowControl w:val="0"/>
        <w:numPr>
          <w:ilvl w:val="0"/>
          <w:numId w:val="133"/>
        </w:numPr>
        <w:shd w:val="clear" w:color="auto" w:fill="auto"/>
        <w:tabs>
          <w:tab w:pos="1142"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Получены страховые полюса на страхование гражданской ответственности владельца опасных объектов на 4 (Вырицкого, Рождественского, Даймищенского, Ивановского) ГТС.</w:t>
      </w:r>
    </w:p>
    <w:p>
      <w:pPr>
        <w:pStyle w:val="Style2"/>
        <w:keepNext w:val="0"/>
        <w:keepLines w:val="0"/>
        <w:widowControl w:val="0"/>
        <w:numPr>
          <w:ilvl w:val="0"/>
          <w:numId w:val="133"/>
        </w:numPr>
        <w:shd w:val="clear" w:color="auto" w:fill="auto"/>
        <w:tabs>
          <w:tab w:pos="1142"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Выполнены в полном объеме работы по преддекларационному обследованию ГТС (Даймищенский, Рождественский, Вырицкий гидроузлы на реке Оредеж, Ивановский гидроузел на реке Хревица) с составлением актов и расчета вероятного вреда, который может быть причинен жизни, здоровью физических лиц, имуществу физических и юридических лиц в результате аварии на ГТС.</w:t>
      </w:r>
    </w:p>
    <w:p>
      <w:pPr>
        <w:pStyle w:val="Style2"/>
        <w:keepNext w:val="0"/>
        <w:keepLines w:val="0"/>
        <w:widowControl w:val="0"/>
        <w:shd w:val="clear" w:color="auto" w:fill="auto"/>
        <w:bidi w:val="0"/>
        <w:spacing w:before="0" w:after="0" w:line="240" w:lineRule="auto"/>
        <w:ind w:left="0" w:right="0" w:firstLine="700"/>
        <w:jc w:val="both"/>
      </w:pPr>
      <w:r>
        <w:rPr>
          <w:color w:val="000000"/>
          <w:spacing w:val="0"/>
          <w:w w:val="100"/>
          <w:position w:val="0"/>
          <w:sz w:val="24"/>
          <w:szCs w:val="24"/>
          <w:shd w:val="clear" w:color="auto" w:fill="auto"/>
          <w:lang w:val="ru-RU" w:eastAsia="ru-RU" w:bidi="ru-RU"/>
        </w:rPr>
        <w:t>На основании п. 4 ст. 18 Федерального закона от 30.03.1999 года № 52-ФЗ «О санитарно-эпидемиологическом благополучии населения» и в соответствии с положением о Комитете, к полномочиям Комитета относится так же утверждение проектов округов и зон санитарной охраны водных объектов (ЗСО), используемых для питьевого, хозяйственно</w:t>
        <w:softHyphen/>
        <w:t>бытового водоснабжения и в лечебных целях. Проекты ЗСО утверждаются при наличии санитарно-эпидемиологического заключения о соответствии их санитарным правилам. За 2020 год Комитетом рассмотрено 25 проектов зон санитарной охраны водных объектов, расположенных на территории Ленинградской области. Подготовлено 21 распоряжений по утверждению проектов ЗСО, 4 проекта отправлено на доработку.</w:t>
      </w:r>
    </w:p>
    <w:p>
      <w:pPr>
        <w:pStyle w:val="Style2"/>
        <w:keepNext w:val="0"/>
        <w:keepLines w:val="0"/>
        <w:widowControl w:val="0"/>
        <w:shd w:val="clear" w:color="auto" w:fill="auto"/>
        <w:bidi w:val="0"/>
        <w:spacing w:before="0" w:after="0" w:line="240" w:lineRule="auto"/>
        <w:ind w:left="0" w:right="0" w:firstLine="700"/>
        <w:jc w:val="both"/>
        <w:sectPr>
          <w:footerReference w:type="default" r:id="rId194"/>
          <w:footnotePr>
            <w:pos w:val="pageBottom"/>
            <w:numFmt w:val="decimal"/>
            <w:numRestart w:val="continuous"/>
          </w:footnotePr>
          <w:pgSz w:w="11900" w:h="16840"/>
          <w:pgMar w:top="1124" w:right="1103" w:bottom="852" w:left="1097" w:header="696" w:footer="3" w:gutter="0"/>
          <w:cols w:space="720"/>
          <w:noEndnote/>
          <w:rtlGutter w:val="0"/>
          <w:docGrid w:linePitch="360"/>
        </w:sectPr>
      </w:pPr>
      <w:r>
        <w:rPr>
          <w:color w:val="000000"/>
          <w:spacing w:val="0"/>
          <w:w w:val="100"/>
          <w:position w:val="0"/>
          <w:sz w:val="24"/>
          <w:szCs w:val="24"/>
          <w:shd w:val="clear" w:color="auto" w:fill="auto"/>
          <w:lang w:val="ru-RU" w:eastAsia="ru-RU" w:bidi="ru-RU"/>
        </w:rPr>
        <w:t>Во исполнение Федерального закона от 21.07.1997 года № 117-ФЗ «О безопасности гидротехнических сооружений» в соответствии с регламентом согласования владельцам гидротехнических сооружений расчёта вероятного вреда, который может быть причинён в результате аварии гидротехнического сооружения, расположенного на территории Ленинградской области, утверждённым приказом Комитета 07.02.2020 № 11, за 2020 год были рассмотрены и согласованы Комитетом расчётов вероятного вреда по 12 гидротехническим сооружениям.</w:t>
      </w:r>
    </w:p>
    <w:p>
      <w:pPr>
        <w:pStyle w:val="Style10"/>
        <w:keepNext/>
        <w:keepLines/>
        <w:widowControl w:val="0"/>
        <w:shd w:val="clear" w:color="auto" w:fill="auto"/>
        <w:bidi w:val="0"/>
        <w:spacing w:before="0" w:line="240" w:lineRule="auto"/>
        <w:ind w:left="0" w:right="0" w:firstLine="0"/>
        <w:jc w:val="center"/>
        <w:rPr>
          <w:sz w:val="24"/>
          <w:szCs w:val="24"/>
        </w:rPr>
      </w:pPr>
      <w:bookmarkStart w:id="300" w:name="bookmark300"/>
      <w:r>
        <w:rPr>
          <w:color w:val="000000"/>
          <w:spacing w:val="0"/>
          <w:w w:val="100"/>
          <w:position w:val="0"/>
          <w:sz w:val="24"/>
          <w:szCs w:val="24"/>
          <w:shd w:val="clear" w:color="auto" w:fill="auto"/>
          <w:lang w:val="ru-RU" w:eastAsia="ru-RU" w:bidi="ru-RU"/>
        </w:rPr>
        <w:t xml:space="preserve">ЧАСТЬ </w:t>
      </w:r>
      <w:r>
        <w:rPr>
          <w:color w:val="000000"/>
          <w:spacing w:val="0"/>
          <w:w w:val="100"/>
          <w:position w:val="0"/>
          <w:sz w:val="24"/>
          <w:szCs w:val="24"/>
          <w:shd w:val="clear" w:color="auto" w:fill="auto"/>
          <w:lang w:val="en-US" w:eastAsia="en-US" w:bidi="en-US"/>
        </w:rPr>
        <w:t xml:space="preserve">IV. </w:t>
      </w:r>
      <w:r>
        <w:rPr>
          <w:color w:val="000000"/>
          <w:spacing w:val="0"/>
          <w:w w:val="100"/>
          <w:position w:val="0"/>
          <w:sz w:val="24"/>
          <w:szCs w:val="24"/>
          <w:shd w:val="clear" w:color="auto" w:fill="auto"/>
          <w:lang w:val="ru-RU" w:eastAsia="ru-RU" w:bidi="ru-RU"/>
        </w:rPr>
        <w:t>ОБРАЩЕНИЕ С ОТХОДАМИ</w:t>
      </w:r>
      <w:bookmarkEnd w:id="300"/>
    </w:p>
    <w:p>
      <w:pPr>
        <w:pStyle w:val="Style10"/>
        <w:keepNext/>
        <w:keepLines/>
        <w:widowControl w:val="0"/>
        <w:numPr>
          <w:ilvl w:val="0"/>
          <w:numId w:val="137"/>
        </w:numPr>
        <w:shd w:val="clear" w:color="auto" w:fill="auto"/>
        <w:tabs>
          <w:tab w:pos="304" w:val="left"/>
        </w:tabs>
        <w:bidi w:val="0"/>
        <w:spacing w:before="0" w:line="240" w:lineRule="auto"/>
        <w:ind w:left="0" w:right="0" w:firstLine="0"/>
        <w:jc w:val="center"/>
        <w:rPr>
          <w:sz w:val="24"/>
          <w:szCs w:val="24"/>
        </w:rPr>
      </w:pPr>
      <w:r>
        <w:rPr>
          <w:color w:val="000000"/>
          <w:spacing w:val="0"/>
          <w:w w:val="100"/>
          <w:position w:val="0"/>
          <w:sz w:val="24"/>
          <w:szCs w:val="24"/>
          <w:shd w:val="clear" w:color="auto" w:fill="auto"/>
          <w:lang w:val="ru-RU" w:eastAsia="ru-RU" w:bidi="ru-RU"/>
        </w:rPr>
        <w:t>ОБРАЗОВАНИЕ ОТХОДОВ</w:t>
      </w:r>
    </w:p>
    <w:p>
      <w:pPr>
        <w:pStyle w:val="Style2"/>
        <w:keepNext w:val="0"/>
        <w:keepLines w:val="0"/>
        <w:widowControl w:val="0"/>
        <w:shd w:val="clear" w:color="auto" w:fill="auto"/>
        <w:bidi w:val="0"/>
        <w:spacing w:before="0" w:after="0" w:line="240" w:lineRule="auto"/>
        <w:ind w:left="0" w:right="0" w:firstLine="740"/>
        <w:jc w:val="both"/>
      </w:pPr>
      <w:bookmarkStart w:id="303" w:name="bookmark303"/>
      <w:bookmarkStart w:id="304" w:name="bookmark304"/>
      <w:r>
        <w:rPr>
          <w:color w:val="000000"/>
          <w:spacing w:val="0"/>
          <w:w w:val="100"/>
          <w:position w:val="0"/>
          <w:sz w:val="24"/>
          <w:szCs w:val="24"/>
          <w:shd w:val="clear" w:color="auto" w:fill="auto"/>
          <w:lang w:val="ru-RU" w:eastAsia="ru-RU" w:bidi="ru-RU"/>
        </w:rPr>
        <w:t>Сведения об образовании, использовании, обезвреживании, транспортировании и размещении отходов производства и потребления всех классов опасности представляются хозяйствующими субъектами в Федеральную службу по надзору в сфере природопользования, которая осуществляет систематизацию данных статистической отчетности по форме № 2-ТП (отходы).</w:t>
      </w:r>
      <w:bookmarkEnd w:id="303"/>
      <w:bookmarkEnd w:id="304"/>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Согласно представленной отчетности в 2020 году образовалось около 7,68 миллионов тонн отходов. На начало 2020 года накоплено порядка 1237,38 тысяч тонн отходов, на конец 2020 года в организациях осталось порядка 1435,11 тысяч тонн отходов.</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С учетом наличия отходов на начало года и поступления из других организаций, в 2020 году обращалось порядка 13,82 миллионов тонн отходов, из которых:</w:t>
      </w:r>
    </w:p>
    <w:p>
      <w:pPr>
        <w:pStyle w:val="Style2"/>
        <w:keepNext w:val="0"/>
        <w:keepLines w:val="0"/>
        <w:widowControl w:val="0"/>
        <w:numPr>
          <w:ilvl w:val="0"/>
          <w:numId w:val="139"/>
        </w:numPr>
        <w:shd w:val="clear" w:color="auto" w:fill="auto"/>
        <w:tabs>
          <w:tab w:pos="953" w:val="left"/>
        </w:tabs>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утилизированы (либо переданы другим организациям для утилизации) - около 66%;</w:t>
      </w:r>
    </w:p>
    <w:p>
      <w:pPr>
        <w:pStyle w:val="Style2"/>
        <w:keepNext w:val="0"/>
        <w:keepLines w:val="0"/>
        <w:widowControl w:val="0"/>
        <w:numPr>
          <w:ilvl w:val="0"/>
          <w:numId w:val="139"/>
        </w:numPr>
        <w:shd w:val="clear" w:color="auto" w:fill="auto"/>
        <w:tabs>
          <w:tab w:pos="924" w:val="left"/>
        </w:tabs>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переданы на размещение (хранение и захоронение) либо размещены на собственных объ-ектах - около 21%;</w:t>
      </w:r>
    </w:p>
    <w:p>
      <w:pPr>
        <w:pStyle w:val="Style2"/>
        <w:keepNext w:val="0"/>
        <w:keepLines w:val="0"/>
        <w:widowControl w:val="0"/>
        <w:numPr>
          <w:ilvl w:val="0"/>
          <w:numId w:val="139"/>
        </w:numPr>
        <w:shd w:val="clear" w:color="auto" w:fill="auto"/>
        <w:tabs>
          <w:tab w:pos="904" w:val="left"/>
        </w:tabs>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обезврежены (либо переданы другим организациям для обезвреживания) - около 1,5%;</w:t>
      </w:r>
    </w:p>
    <w:p>
      <w:pPr>
        <w:pStyle w:val="Style2"/>
        <w:keepNext w:val="0"/>
        <w:keepLines w:val="0"/>
        <w:widowControl w:val="0"/>
        <w:numPr>
          <w:ilvl w:val="0"/>
          <w:numId w:val="139"/>
        </w:numPr>
        <w:shd w:val="clear" w:color="auto" w:fill="auto"/>
        <w:tabs>
          <w:tab w:pos="933"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осталось на конец года - около 12 %.</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Согласно данным автоматизированной информационной системы «Электронная модель федеральной схемы обращения с отходами», которая заполняется региональным оператором и операторами в соответствии с приказом Министерства природных ресурсов и экологии Российской Федерации от 29.12.2020 № 1119 «Об утверждении методики расчета показателя «Сводный индекс обработки (сортировки), утилизации и захоронения твердых коммунальных отходов»:</w:t>
      </w:r>
    </w:p>
    <w:p>
      <w:pPr>
        <w:pStyle w:val="Style2"/>
        <w:keepNext w:val="0"/>
        <w:keepLines w:val="0"/>
        <w:widowControl w:val="0"/>
        <w:numPr>
          <w:ilvl w:val="0"/>
          <w:numId w:val="139"/>
        </w:numPr>
        <w:shd w:val="clear" w:color="auto" w:fill="auto"/>
        <w:tabs>
          <w:tab w:pos="924" w:val="left"/>
        </w:tabs>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количество образованных твердых коммунальных отходов (ТКО) на территории Ленинградской области в 2020 году составило 717,782 тыс. тонн;</w:t>
      </w:r>
    </w:p>
    <w:p>
      <w:pPr>
        <w:pStyle w:val="Style2"/>
        <w:keepNext w:val="0"/>
        <w:keepLines w:val="0"/>
        <w:widowControl w:val="0"/>
        <w:numPr>
          <w:ilvl w:val="0"/>
          <w:numId w:val="139"/>
        </w:numPr>
        <w:shd w:val="clear" w:color="auto" w:fill="auto"/>
        <w:tabs>
          <w:tab w:pos="924" w:val="left"/>
          <w:tab w:pos="1992" w:val="left"/>
          <w:tab w:pos="2750" w:val="left"/>
          <w:tab w:pos="4522" w:val="left"/>
          <w:tab w:pos="5170" w:val="left"/>
          <w:tab w:pos="6499" w:val="left"/>
          <w:tab w:pos="8184" w:val="left"/>
        </w:tabs>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количество ТКО, направленных на утилизацию на территории Ленинградской области в 2020 году составило 148,388 тыс. тонн (или отношение количества ТКО, направленных</w:t>
        <w:tab/>
        <w:t>на</w:t>
        <w:tab/>
        <w:t>утилизацию</w:t>
        <w:tab/>
        <w:t>к</w:t>
        <w:tab/>
        <w:t>общему</w:t>
        <w:tab/>
        <w:t>количеству</w:t>
        <w:tab/>
        <w:t>образованных</w:t>
      </w:r>
    </w:p>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ТКО - 20,67%).</w:t>
      </w:r>
    </w:p>
    <w:p>
      <w:pPr>
        <w:pStyle w:val="Style2"/>
        <w:keepNext w:val="0"/>
        <w:keepLines w:val="0"/>
        <w:widowControl w:val="0"/>
        <w:shd w:val="clear" w:color="auto" w:fill="auto"/>
        <w:bidi w:val="0"/>
        <w:spacing w:before="0" w:after="260" w:line="240" w:lineRule="auto"/>
        <w:ind w:left="0" w:right="0" w:firstLine="720"/>
        <w:jc w:val="both"/>
        <w:sectPr>
          <w:footnotePr>
            <w:pos w:val="pageBottom"/>
            <w:numFmt w:val="decimal"/>
            <w:numRestart w:val="continuous"/>
          </w:footnotePr>
          <w:pgSz w:w="11900" w:h="16840"/>
          <w:pgMar w:top="1129" w:right="1105" w:bottom="1129" w:left="1100" w:header="701" w:footer="3" w:gutter="0"/>
          <w:cols w:space="720"/>
          <w:noEndnote/>
          <w:rtlGutter w:val="0"/>
          <w:docGrid w:linePitch="360"/>
        </w:sectPr>
      </w:pPr>
      <w:r>
        <w:rPr>
          <w:color w:val="000000"/>
          <w:spacing w:val="0"/>
          <w:w w:val="100"/>
          <w:position w:val="0"/>
          <w:sz w:val="24"/>
          <w:szCs w:val="24"/>
          <w:shd w:val="clear" w:color="auto" w:fill="auto"/>
          <w:lang w:val="ru-RU" w:eastAsia="ru-RU" w:bidi="ru-RU"/>
        </w:rPr>
        <w:t>Сведения об обращении с отходами приведены в таблице 1.1.</w:t>
      </w:r>
    </w:p>
    <w:p>
      <w:pPr>
        <w:pStyle w:val="Style2"/>
        <w:keepNext w:val="0"/>
        <w:keepLines w:val="0"/>
        <w:widowControl w:val="0"/>
        <w:shd w:val="clear" w:color="auto" w:fill="auto"/>
        <w:bidi w:val="0"/>
        <w:spacing w:before="0" w:after="260" w:line="240" w:lineRule="auto"/>
        <w:ind w:left="0" w:right="740" w:firstLine="0"/>
        <w:jc w:val="right"/>
      </w:pPr>
      <w:r>
        <w:rPr>
          <w:color w:val="000000"/>
          <w:spacing w:val="0"/>
          <w:w w:val="100"/>
          <w:position w:val="0"/>
          <w:sz w:val="24"/>
          <w:szCs w:val="24"/>
          <w:shd w:val="clear" w:color="auto" w:fill="auto"/>
          <w:lang w:val="ru-RU" w:eastAsia="ru-RU" w:bidi="ru-RU"/>
        </w:rPr>
        <w:t>Таблица 1.1.</w:t>
      </w:r>
    </w:p>
    <w:p>
      <w:pPr>
        <w:pStyle w:val="Style2"/>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shd w:val="clear" w:color="auto" w:fill="auto"/>
          <w:lang w:val="ru-RU" w:eastAsia="ru-RU" w:bidi="ru-RU"/>
        </w:rPr>
        <w:t>Сведения, об образовании, обработке, утилизации, обезвреживании, размещении отходов производства и потребления; сведения об</w:t>
        <w:br/>
        <w:t>образовании и передаче твердых коммунальных отходов региональному оператору в Ленинградской области по форме 2-ТП</w:t>
        <w:br/>
        <w:t>(отходы),</w:t>
      </w:r>
    </w:p>
    <w:p>
      <w:pPr>
        <w:pStyle w:val="Style2"/>
        <w:keepNext w:val="0"/>
        <w:keepLines w:val="0"/>
        <w:widowControl w:val="0"/>
        <w:shd w:val="clear" w:color="auto" w:fill="auto"/>
        <w:bidi w:val="0"/>
        <w:spacing w:before="0" w:after="0" w:line="240" w:lineRule="auto"/>
        <w:ind w:left="0" w:right="740" w:firstLine="0"/>
        <w:jc w:val="right"/>
      </w:pPr>
      <w:r>
        <w:rPr>
          <w:color w:val="000000"/>
          <w:spacing w:val="0"/>
          <w:w w:val="100"/>
          <w:position w:val="0"/>
          <w:sz w:val="24"/>
          <w:szCs w:val="24"/>
          <w:shd w:val="clear" w:color="auto" w:fill="auto"/>
          <w:lang w:val="ru-RU" w:eastAsia="ru-RU" w:bidi="ru-RU"/>
        </w:rPr>
        <w:t>тыс. тонн</w:t>
      </w:r>
    </w:p>
    <w:tbl>
      <w:tblPr>
        <w:tblOverlap w:val="never"/>
        <w:jc w:val="center"/>
        <w:tblLayout w:type="fixed"/>
      </w:tblPr>
      <w:tblGrid>
        <w:gridCol w:w="1066"/>
        <w:gridCol w:w="989"/>
        <w:gridCol w:w="850"/>
        <w:gridCol w:w="1138"/>
        <w:gridCol w:w="1133"/>
        <w:gridCol w:w="994"/>
        <w:gridCol w:w="989"/>
        <w:gridCol w:w="1133"/>
        <w:gridCol w:w="1138"/>
        <w:gridCol w:w="1133"/>
        <w:gridCol w:w="1277"/>
        <w:gridCol w:w="1277"/>
        <w:gridCol w:w="1133"/>
        <w:gridCol w:w="1142"/>
      </w:tblGrid>
      <w:tr>
        <w:trPr>
          <w:trHeight w:val="634" w:hRule="exact"/>
        </w:trPr>
        <w:tc>
          <w:tcPr>
            <w:vMerge w:val="restart"/>
            <w:tcBorders>
              <w:top w:val="single" w:sz="4"/>
              <w:left w:val="single" w:sz="4"/>
            </w:tcBorders>
            <w:shd w:val="clear" w:color="auto" w:fill="auto"/>
            <w:vAlign w:val="top"/>
          </w:tcPr>
          <w:p>
            <w:pPr>
              <w:pStyle w:val="Style27"/>
              <w:keepNext w:val="0"/>
              <w:keepLines w:val="0"/>
              <w:widowControl w:val="0"/>
              <w:shd w:val="clear" w:color="auto" w:fill="auto"/>
              <w:bidi w:val="0"/>
              <w:spacing w:before="100" w:after="0" w:line="240" w:lineRule="auto"/>
              <w:ind w:left="0" w:right="0" w:firstLine="0"/>
              <w:jc w:val="center"/>
              <w:rPr>
                <w:sz w:val="18"/>
                <w:szCs w:val="18"/>
              </w:rPr>
            </w:pPr>
            <w:r>
              <w:rPr>
                <w:color w:val="000000"/>
                <w:spacing w:val="0"/>
                <w:w w:val="100"/>
                <w:position w:val="0"/>
                <w:sz w:val="18"/>
                <w:szCs w:val="18"/>
                <w:shd w:val="clear" w:color="auto" w:fill="auto"/>
                <w:lang w:val="ru-RU" w:eastAsia="ru-RU" w:bidi="ru-RU"/>
              </w:rPr>
              <w:t>Наличие отходов на начало отчетного года</w:t>
            </w:r>
          </w:p>
        </w:tc>
        <w:tc>
          <w:tcPr>
            <w:vMerge w:val="restart"/>
            <w:tcBorders>
              <w:top w:val="single" w:sz="4"/>
              <w:left w:val="single" w:sz="4"/>
            </w:tcBorders>
            <w:shd w:val="clear" w:color="auto" w:fill="auto"/>
            <w:vAlign w:val="top"/>
          </w:tcPr>
          <w:p>
            <w:pPr>
              <w:pStyle w:val="Style27"/>
              <w:keepNext w:val="0"/>
              <w:keepLines w:val="0"/>
              <w:widowControl w:val="0"/>
              <w:shd w:val="clear" w:color="auto" w:fill="auto"/>
              <w:bidi w:val="0"/>
              <w:spacing w:before="100" w:after="0" w:line="240" w:lineRule="auto"/>
              <w:ind w:left="0" w:right="0" w:firstLine="0"/>
              <w:jc w:val="center"/>
              <w:rPr>
                <w:sz w:val="18"/>
                <w:szCs w:val="18"/>
              </w:rPr>
            </w:pPr>
            <w:r>
              <w:rPr>
                <w:color w:val="000000"/>
                <w:spacing w:val="0"/>
                <w:w w:val="100"/>
                <w:position w:val="0"/>
                <w:sz w:val="18"/>
                <w:szCs w:val="18"/>
                <w:shd w:val="clear" w:color="auto" w:fill="auto"/>
                <w:lang w:val="ru-RU" w:eastAsia="ru-RU" w:bidi="ru-RU"/>
              </w:rPr>
              <w:t>Образован ие отходов за отчетный год</w:t>
            </w:r>
          </w:p>
        </w:tc>
        <w:tc>
          <w:tcPr>
            <w:gridSpan w:val="3"/>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shd w:val="clear" w:color="auto" w:fill="auto"/>
                <w:lang w:val="ru-RU" w:eastAsia="ru-RU" w:bidi="ru-RU"/>
              </w:rPr>
              <w:t>Поступление отходов из других хозяйствующих субъектов</w:t>
            </w:r>
          </w:p>
        </w:tc>
        <w:tc>
          <w:tcPr>
            <w:gridSpan w:val="2"/>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shd w:val="clear" w:color="auto" w:fill="auto"/>
                <w:lang w:val="ru-RU" w:eastAsia="ru-RU" w:bidi="ru-RU"/>
              </w:rPr>
              <w:t>Поступление отходов с собственных объектов</w:t>
            </w:r>
          </w:p>
        </w:tc>
        <w:tc>
          <w:tcPr>
            <w:vMerge w:val="restart"/>
            <w:tcBorders>
              <w:top w:val="single" w:sz="4"/>
              <w:left w:val="single" w:sz="4"/>
            </w:tcBorders>
            <w:shd w:val="clear" w:color="auto" w:fill="auto"/>
            <w:vAlign w:val="top"/>
          </w:tcPr>
          <w:p>
            <w:pPr>
              <w:pStyle w:val="Style27"/>
              <w:keepNext w:val="0"/>
              <w:keepLines w:val="0"/>
              <w:widowControl w:val="0"/>
              <w:shd w:val="clear" w:color="auto" w:fill="auto"/>
              <w:bidi w:val="0"/>
              <w:spacing w:before="100" w:after="0" w:line="240" w:lineRule="auto"/>
              <w:ind w:left="0" w:right="0" w:firstLine="0"/>
              <w:jc w:val="center"/>
              <w:rPr>
                <w:sz w:val="18"/>
                <w:szCs w:val="18"/>
              </w:rPr>
            </w:pPr>
            <w:r>
              <w:rPr>
                <w:color w:val="000000"/>
                <w:spacing w:val="0"/>
                <w:w w:val="100"/>
                <w:position w:val="0"/>
                <w:sz w:val="18"/>
                <w:szCs w:val="18"/>
                <w:shd w:val="clear" w:color="auto" w:fill="auto"/>
                <w:lang w:val="ru-RU" w:eastAsia="ru-RU" w:bidi="ru-RU"/>
              </w:rPr>
              <w:t>Образование других видов отходов после обработки за отчетный год</w:t>
            </w:r>
          </w:p>
        </w:tc>
        <w:tc>
          <w:tcPr>
            <w:vMerge w:val="restart"/>
            <w:tcBorders>
              <w:top w:val="single" w:sz="4"/>
              <w:left w:val="single" w:sz="4"/>
            </w:tcBorders>
            <w:shd w:val="clear" w:color="auto" w:fill="auto"/>
            <w:vAlign w:val="top"/>
          </w:tcPr>
          <w:p>
            <w:pPr>
              <w:pStyle w:val="Style27"/>
              <w:keepNext w:val="0"/>
              <w:keepLines w:val="0"/>
              <w:widowControl w:val="0"/>
              <w:shd w:val="clear" w:color="auto" w:fill="auto"/>
              <w:bidi w:val="0"/>
              <w:spacing w:before="100" w:after="0" w:line="240" w:lineRule="auto"/>
              <w:ind w:left="0" w:right="0" w:firstLine="0"/>
              <w:jc w:val="center"/>
              <w:rPr>
                <w:sz w:val="18"/>
                <w:szCs w:val="18"/>
              </w:rPr>
            </w:pPr>
            <w:r>
              <w:rPr>
                <w:color w:val="000000"/>
                <w:spacing w:val="0"/>
                <w:w w:val="100"/>
                <w:position w:val="0"/>
                <w:sz w:val="18"/>
                <w:szCs w:val="18"/>
                <w:shd w:val="clear" w:color="auto" w:fill="auto"/>
                <w:lang w:val="ru-RU" w:eastAsia="ru-RU" w:bidi="ru-RU"/>
              </w:rPr>
              <w:t>Обработано отходов</w:t>
            </w:r>
          </w:p>
        </w:tc>
        <w:tc>
          <w:tcPr>
            <w:gridSpan w:val="3"/>
            <w:tcBorders>
              <w:top w:val="single" w:sz="4"/>
              <w:left w:val="single" w:sz="4"/>
            </w:tcBorders>
            <w:shd w:val="clear" w:color="auto" w:fill="auto"/>
            <w:vAlign w:val="top"/>
          </w:tcPr>
          <w:p>
            <w:pPr>
              <w:pStyle w:val="Style27"/>
              <w:keepNext w:val="0"/>
              <w:keepLines w:val="0"/>
              <w:widowControl w:val="0"/>
              <w:shd w:val="clear" w:color="auto" w:fill="auto"/>
              <w:bidi w:val="0"/>
              <w:spacing w:before="100" w:after="0" w:line="240" w:lineRule="auto"/>
              <w:ind w:left="0" w:right="0" w:firstLine="0"/>
              <w:jc w:val="center"/>
              <w:rPr>
                <w:sz w:val="18"/>
                <w:szCs w:val="18"/>
              </w:rPr>
            </w:pPr>
            <w:r>
              <w:rPr>
                <w:color w:val="000000"/>
                <w:spacing w:val="0"/>
                <w:w w:val="100"/>
                <w:position w:val="0"/>
                <w:sz w:val="18"/>
                <w:szCs w:val="18"/>
                <w:shd w:val="clear" w:color="auto" w:fill="auto"/>
                <w:lang w:val="ru-RU" w:eastAsia="ru-RU" w:bidi="ru-RU"/>
              </w:rPr>
              <w:t>Утилизировано отходов</w:t>
            </w:r>
          </w:p>
        </w:tc>
        <w:tc>
          <w:tcPr>
            <w:vMerge w:val="restart"/>
            <w:tcBorders>
              <w:top w:val="single" w:sz="4"/>
              <w:left w:val="single" w:sz="4"/>
            </w:tcBorders>
            <w:shd w:val="clear" w:color="auto" w:fill="auto"/>
            <w:vAlign w:val="top"/>
          </w:tcPr>
          <w:p>
            <w:pPr>
              <w:pStyle w:val="Style27"/>
              <w:keepNext w:val="0"/>
              <w:keepLines w:val="0"/>
              <w:widowControl w:val="0"/>
              <w:shd w:val="clear" w:color="auto" w:fill="auto"/>
              <w:bidi w:val="0"/>
              <w:spacing w:before="100" w:after="0" w:line="240" w:lineRule="auto"/>
              <w:ind w:left="0" w:right="0" w:firstLine="0"/>
              <w:jc w:val="center"/>
              <w:rPr>
                <w:sz w:val="18"/>
                <w:szCs w:val="18"/>
              </w:rPr>
            </w:pPr>
            <w:r>
              <w:rPr>
                <w:color w:val="000000"/>
                <w:spacing w:val="0"/>
                <w:w w:val="100"/>
                <w:position w:val="0"/>
                <w:sz w:val="18"/>
                <w:szCs w:val="18"/>
                <w:shd w:val="clear" w:color="auto" w:fill="auto"/>
                <w:lang w:val="ru-RU" w:eastAsia="ru-RU" w:bidi="ru-RU"/>
              </w:rPr>
              <w:t>Обезврежен о отходов</w:t>
            </w:r>
          </w:p>
        </w:tc>
        <w:tc>
          <w:tcPr>
            <w:vMerge w:val="restart"/>
            <w:tcBorders>
              <w:top w:val="single" w:sz="4"/>
              <w:left w:val="single" w:sz="4"/>
              <w:right w:val="single" w:sz="4"/>
            </w:tcBorders>
            <w:shd w:val="clear" w:color="auto" w:fill="auto"/>
            <w:vAlign w:val="top"/>
          </w:tcPr>
          <w:p>
            <w:pPr>
              <w:pStyle w:val="Style27"/>
              <w:keepNext w:val="0"/>
              <w:keepLines w:val="0"/>
              <w:widowControl w:val="0"/>
              <w:shd w:val="clear" w:color="auto" w:fill="auto"/>
              <w:bidi w:val="0"/>
              <w:spacing w:before="100" w:after="0" w:line="240" w:lineRule="auto"/>
              <w:ind w:left="0" w:right="0" w:firstLine="0"/>
              <w:jc w:val="center"/>
              <w:rPr>
                <w:sz w:val="18"/>
                <w:szCs w:val="18"/>
              </w:rPr>
            </w:pPr>
            <w:r>
              <w:rPr>
                <w:color w:val="000000"/>
                <w:spacing w:val="0"/>
                <w:w w:val="100"/>
                <w:position w:val="0"/>
                <w:sz w:val="18"/>
                <w:szCs w:val="18"/>
                <w:shd w:val="clear" w:color="auto" w:fill="auto"/>
                <w:lang w:val="ru-RU" w:eastAsia="ru-RU" w:bidi="ru-RU"/>
              </w:rPr>
              <w:t>Передача ТКО регионально му оператору</w:t>
            </w:r>
          </w:p>
        </w:tc>
      </w:tr>
      <w:tr>
        <w:trPr>
          <w:trHeight w:val="422" w:hRule="exact"/>
        </w:trPr>
        <w:tc>
          <w:tcPr>
            <w:vMerge/>
            <w:tcBorders>
              <w:left w:val="single" w:sz="4"/>
            </w:tcBorders>
            <w:shd w:val="clear" w:color="auto" w:fill="auto"/>
            <w:vAlign w:val="top"/>
          </w:tcPr>
          <w:p>
            <w:pPr/>
          </w:p>
        </w:tc>
        <w:tc>
          <w:tcPr>
            <w:vMerge/>
            <w:tcBorders>
              <w:left w:val="single" w:sz="4"/>
            </w:tcBorders>
            <w:shd w:val="clear" w:color="auto" w:fill="auto"/>
            <w:vAlign w:val="top"/>
          </w:tcPr>
          <w:p>
            <w:pPr/>
          </w:p>
        </w:tc>
        <w:tc>
          <w:tcPr>
            <w:vMerge w:val="restart"/>
            <w:tcBorders>
              <w:top w:val="single" w:sz="4"/>
              <w:left w:val="single" w:sz="4"/>
            </w:tcBorders>
            <w:shd w:val="clear" w:color="auto" w:fill="auto"/>
            <w:vAlign w:val="top"/>
          </w:tcPr>
          <w:p>
            <w:pPr>
              <w:pStyle w:val="Style27"/>
              <w:keepNext w:val="0"/>
              <w:keepLines w:val="0"/>
              <w:widowControl w:val="0"/>
              <w:shd w:val="clear" w:color="auto" w:fill="auto"/>
              <w:bidi w:val="0"/>
              <w:spacing w:before="100" w:after="0" w:line="240" w:lineRule="auto"/>
              <w:ind w:left="0" w:right="0" w:firstLine="0"/>
              <w:jc w:val="center"/>
              <w:rPr>
                <w:sz w:val="18"/>
                <w:szCs w:val="18"/>
              </w:rPr>
            </w:pPr>
            <w:r>
              <w:rPr>
                <w:color w:val="000000"/>
                <w:spacing w:val="0"/>
                <w:w w:val="100"/>
                <w:position w:val="0"/>
                <w:sz w:val="18"/>
                <w:szCs w:val="18"/>
                <w:shd w:val="clear" w:color="auto" w:fill="auto"/>
                <w:lang w:val="ru-RU" w:eastAsia="ru-RU" w:bidi="ru-RU"/>
              </w:rPr>
              <w:t>всего</w:t>
            </w:r>
          </w:p>
        </w:tc>
        <w:tc>
          <w:tcPr>
            <w:gridSpan w:val="2"/>
            <w:vMerge w:val="restart"/>
            <w:tcBorders>
              <w:top w:val="single" w:sz="4"/>
              <w:left w:val="single" w:sz="4"/>
            </w:tcBorders>
            <w:shd w:val="clear" w:color="auto" w:fill="auto"/>
            <w:vAlign w:val="top"/>
          </w:tcPr>
          <w:p>
            <w:pPr>
              <w:pStyle w:val="Style27"/>
              <w:keepNext w:val="0"/>
              <w:keepLines w:val="0"/>
              <w:widowControl w:val="0"/>
              <w:shd w:val="clear" w:color="auto" w:fill="auto"/>
              <w:bidi w:val="0"/>
              <w:spacing w:before="100" w:after="0" w:line="240" w:lineRule="auto"/>
              <w:ind w:left="0" w:right="0" w:firstLine="0"/>
              <w:jc w:val="center"/>
              <w:rPr>
                <w:sz w:val="18"/>
                <w:szCs w:val="18"/>
              </w:rPr>
            </w:pPr>
            <w:r>
              <w:rPr>
                <w:color w:val="000000"/>
                <w:spacing w:val="0"/>
                <w:w w:val="100"/>
                <w:position w:val="0"/>
                <w:sz w:val="18"/>
                <w:szCs w:val="18"/>
                <w:shd w:val="clear" w:color="auto" w:fill="auto"/>
                <w:lang w:val="ru-RU" w:eastAsia="ru-RU" w:bidi="ru-RU"/>
              </w:rPr>
              <w:t>из</w:t>
            </w:r>
            <w:hyperlink w:anchor="bookmark305" w:tooltip="Current Document">
              <w:r>
                <w:rPr>
                  <w:color w:val="000000"/>
                  <w:spacing w:val="0"/>
                  <w:w w:val="100"/>
                  <w:position w:val="0"/>
                  <w:sz w:val="18"/>
                  <w:szCs w:val="18"/>
                  <w:shd w:val="clear" w:color="auto" w:fill="auto"/>
                  <w:lang w:val="ru-RU" w:eastAsia="ru-RU" w:bidi="ru-RU"/>
                </w:rPr>
                <w:t xml:space="preserve"> графы 3</w:t>
              </w:r>
            </w:hyperlink>
          </w:p>
        </w:tc>
        <w:tc>
          <w:tcPr>
            <w:vMerge w:val="restart"/>
            <w:tcBorders>
              <w:top w:val="single" w:sz="4"/>
              <w:left w:val="single" w:sz="4"/>
            </w:tcBorders>
            <w:shd w:val="clear" w:color="auto" w:fill="auto"/>
            <w:vAlign w:val="top"/>
          </w:tcPr>
          <w:p>
            <w:pPr>
              <w:pStyle w:val="Style27"/>
              <w:keepNext w:val="0"/>
              <w:keepLines w:val="0"/>
              <w:widowControl w:val="0"/>
              <w:shd w:val="clear" w:color="auto" w:fill="auto"/>
              <w:bidi w:val="0"/>
              <w:spacing w:before="100" w:after="0" w:line="240" w:lineRule="auto"/>
              <w:ind w:left="0" w:right="0" w:firstLine="0"/>
              <w:jc w:val="center"/>
              <w:rPr>
                <w:sz w:val="18"/>
                <w:szCs w:val="18"/>
              </w:rPr>
            </w:pPr>
            <w:r>
              <w:rPr>
                <w:color w:val="000000"/>
                <w:spacing w:val="0"/>
                <w:w w:val="100"/>
                <w:position w:val="0"/>
                <w:sz w:val="18"/>
                <w:szCs w:val="18"/>
                <w:shd w:val="clear" w:color="auto" w:fill="auto"/>
                <w:lang w:val="ru-RU" w:eastAsia="ru-RU" w:bidi="ru-RU"/>
              </w:rPr>
              <w:t>всего</w:t>
            </w:r>
          </w:p>
        </w:tc>
        <w:tc>
          <w:tcPr>
            <w:vMerge w:val="restart"/>
            <w:tcBorders>
              <w:top w:val="single" w:sz="4"/>
              <w:left w:val="single" w:sz="4"/>
            </w:tcBorders>
            <w:shd w:val="clear" w:color="auto" w:fill="auto"/>
            <w:vAlign w:val="top"/>
          </w:tcPr>
          <w:p>
            <w:pPr>
              <w:pStyle w:val="Style27"/>
              <w:keepNext w:val="0"/>
              <w:keepLines w:val="0"/>
              <w:widowControl w:val="0"/>
              <w:shd w:val="clear" w:color="auto" w:fill="auto"/>
              <w:bidi w:val="0"/>
              <w:spacing w:before="100" w:after="0" w:line="240" w:lineRule="auto"/>
              <w:ind w:left="0" w:right="0" w:firstLine="0"/>
              <w:jc w:val="center"/>
              <w:rPr>
                <w:sz w:val="18"/>
                <w:szCs w:val="18"/>
              </w:rPr>
            </w:pPr>
            <w:r>
              <w:rPr>
                <w:color w:val="000000"/>
                <w:spacing w:val="0"/>
                <w:w w:val="100"/>
                <w:position w:val="0"/>
                <w:sz w:val="18"/>
                <w:szCs w:val="18"/>
                <w:shd w:val="clear" w:color="auto" w:fill="auto"/>
                <w:lang w:val="ru-RU" w:eastAsia="ru-RU" w:bidi="ru-RU"/>
              </w:rPr>
              <w:t>из них из других субъектов РФ</w:t>
            </w:r>
          </w:p>
        </w:tc>
        <w:tc>
          <w:tcPr>
            <w:vMerge/>
            <w:tcBorders>
              <w:left w:val="single" w:sz="4"/>
            </w:tcBorders>
            <w:shd w:val="clear" w:color="auto" w:fill="auto"/>
            <w:vAlign w:val="top"/>
          </w:tcPr>
          <w:p>
            <w:pPr/>
          </w:p>
        </w:tc>
        <w:tc>
          <w:tcPr>
            <w:vMerge/>
            <w:tcBorders>
              <w:left w:val="single" w:sz="4"/>
            </w:tcBorders>
            <w:shd w:val="clear" w:color="auto" w:fill="auto"/>
            <w:vAlign w:val="top"/>
          </w:tcPr>
          <w:p>
            <w:pPr/>
          </w:p>
        </w:tc>
        <w:tc>
          <w:tcPr>
            <w:vMerge w:val="restart"/>
            <w:tcBorders>
              <w:top w:val="single" w:sz="4"/>
              <w:left w:val="single" w:sz="4"/>
            </w:tcBorders>
            <w:shd w:val="clear" w:color="auto" w:fill="auto"/>
            <w:vAlign w:val="top"/>
          </w:tcPr>
          <w:p>
            <w:pPr>
              <w:pStyle w:val="Style27"/>
              <w:keepNext w:val="0"/>
              <w:keepLines w:val="0"/>
              <w:widowControl w:val="0"/>
              <w:shd w:val="clear" w:color="auto" w:fill="auto"/>
              <w:bidi w:val="0"/>
              <w:spacing w:before="100" w:after="0" w:line="240" w:lineRule="auto"/>
              <w:ind w:left="0" w:right="0" w:firstLine="0"/>
              <w:jc w:val="center"/>
              <w:rPr>
                <w:sz w:val="18"/>
                <w:szCs w:val="18"/>
              </w:rPr>
            </w:pPr>
            <w:r>
              <w:rPr>
                <w:color w:val="000000"/>
                <w:spacing w:val="0"/>
                <w:w w:val="100"/>
                <w:position w:val="0"/>
                <w:sz w:val="18"/>
                <w:szCs w:val="18"/>
                <w:shd w:val="clear" w:color="auto" w:fill="auto"/>
                <w:lang w:val="ru-RU" w:eastAsia="ru-RU" w:bidi="ru-RU"/>
              </w:rPr>
              <w:t>всего</w:t>
            </w:r>
          </w:p>
        </w:tc>
        <w:tc>
          <w:tcPr>
            <w:gridSpan w:val="2"/>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shd w:val="clear" w:color="auto" w:fill="auto"/>
                <w:lang w:val="ru-RU" w:eastAsia="ru-RU" w:bidi="ru-RU"/>
              </w:rPr>
              <w:t>из</w:t>
            </w:r>
            <w:hyperlink w:anchor="bookmark306" w:tooltip="Current Document">
              <w:r>
                <w:rPr>
                  <w:color w:val="000000"/>
                  <w:spacing w:val="0"/>
                  <w:w w:val="100"/>
                  <w:position w:val="0"/>
                  <w:sz w:val="18"/>
                  <w:szCs w:val="18"/>
                  <w:shd w:val="clear" w:color="auto" w:fill="auto"/>
                  <w:lang w:val="ru-RU" w:eastAsia="ru-RU" w:bidi="ru-RU"/>
                </w:rPr>
                <w:t xml:space="preserve"> графы 10</w:t>
              </w:r>
            </w:hyperlink>
          </w:p>
        </w:tc>
        <w:tc>
          <w:tcPr>
            <w:vMerge/>
            <w:tcBorders>
              <w:left w:val="single" w:sz="4"/>
            </w:tcBorders>
            <w:shd w:val="clear" w:color="auto" w:fill="auto"/>
            <w:vAlign w:val="top"/>
          </w:tcPr>
          <w:p>
            <w:pPr/>
          </w:p>
        </w:tc>
        <w:tc>
          <w:tcPr>
            <w:vMerge/>
            <w:tcBorders>
              <w:left w:val="single" w:sz="4"/>
              <w:right w:val="single" w:sz="4"/>
            </w:tcBorders>
            <w:shd w:val="clear" w:color="auto" w:fill="auto"/>
            <w:vAlign w:val="top"/>
          </w:tcPr>
          <w:p>
            <w:pPr/>
          </w:p>
        </w:tc>
      </w:tr>
      <w:tr>
        <w:trPr>
          <w:trHeight w:val="648" w:hRule="exact"/>
        </w:trPr>
        <w:tc>
          <w:tcPr>
            <w:vMerge/>
            <w:tcBorders>
              <w:left w:val="single" w:sz="4"/>
            </w:tcBorders>
            <w:shd w:val="clear" w:color="auto" w:fill="auto"/>
            <w:vAlign w:val="top"/>
          </w:tcPr>
          <w:p>
            <w:pPr/>
          </w:p>
        </w:tc>
        <w:tc>
          <w:tcPr>
            <w:vMerge/>
            <w:tcBorders>
              <w:left w:val="single" w:sz="4"/>
            </w:tcBorders>
            <w:shd w:val="clear" w:color="auto" w:fill="auto"/>
            <w:vAlign w:val="top"/>
          </w:tcPr>
          <w:p>
            <w:pPr/>
          </w:p>
        </w:tc>
        <w:tc>
          <w:tcPr>
            <w:vMerge/>
            <w:tcBorders>
              <w:left w:val="single" w:sz="4"/>
            </w:tcBorders>
            <w:shd w:val="clear" w:color="auto" w:fill="auto"/>
            <w:vAlign w:val="top"/>
          </w:tcPr>
          <w:p>
            <w:pPr/>
          </w:p>
        </w:tc>
        <w:tc>
          <w:tcPr>
            <w:gridSpan w:val="2"/>
            <w:vMerge/>
            <w:tcBorders>
              <w:left w:val="single" w:sz="4"/>
            </w:tcBorders>
            <w:shd w:val="clear" w:color="auto" w:fill="auto"/>
            <w:vAlign w:val="top"/>
          </w:tcPr>
          <w:p>
            <w:pPr/>
          </w:p>
        </w:tc>
        <w:tc>
          <w:tcPr>
            <w:vMerge/>
            <w:tcBorders>
              <w:left w:val="single" w:sz="4"/>
            </w:tcBorders>
            <w:shd w:val="clear" w:color="auto" w:fill="auto"/>
            <w:vAlign w:val="top"/>
          </w:tcPr>
          <w:p>
            <w:pPr/>
          </w:p>
        </w:tc>
        <w:tc>
          <w:tcPr>
            <w:vMerge/>
            <w:tcBorders>
              <w:left w:val="single" w:sz="4"/>
            </w:tcBorders>
            <w:shd w:val="clear" w:color="auto" w:fill="auto"/>
            <w:vAlign w:val="top"/>
          </w:tcPr>
          <w:p>
            <w:pPr/>
          </w:p>
        </w:tc>
        <w:tc>
          <w:tcPr>
            <w:vMerge/>
            <w:tcBorders>
              <w:left w:val="single" w:sz="4"/>
            </w:tcBorders>
            <w:shd w:val="clear" w:color="auto" w:fill="auto"/>
            <w:vAlign w:val="top"/>
          </w:tcPr>
          <w:p>
            <w:pPr/>
          </w:p>
        </w:tc>
        <w:tc>
          <w:tcPr>
            <w:vMerge/>
            <w:tcBorders>
              <w:left w:val="single" w:sz="4"/>
            </w:tcBorders>
            <w:shd w:val="clear" w:color="auto" w:fill="auto"/>
            <w:vAlign w:val="top"/>
          </w:tcPr>
          <w:p>
            <w:pPr/>
          </w:p>
        </w:tc>
        <w:tc>
          <w:tcPr>
            <w:vMerge/>
            <w:tcBorders>
              <w:left w:val="single" w:sz="4"/>
            </w:tcBorders>
            <w:shd w:val="clear" w:color="auto" w:fill="auto"/>
            <w:vAlign w:val="top"/>
          </w:tcPr>
          <w:p>
            <w:pPr/>
          </w:p>
        </w:tc>
        <w:tc>
          <w:tcPr>
            <w:vMerge w:val="restart"/>
            <w:tcBorders>
              <w:top w:val="single" w:sz="4"/>
              <w:left w:val="single" w:sz="4"/>
            </w:tcBorders>
            <w:shd w:val="clear" w:color="auto" w:fill="auto"/>
            <w:vAlign w:val="top"/>
          </w:tcPr>
          <w:p>
            <w:pPr>
              <w:pStyle w:val="Style27"/>
              <w:keepNext w:val="0"/>
              <w:keepLines w:val="0"/>
              <w:widowControl w:val="0"/>
              <w:shd w:val="clear" w:color="auto" w:fill="auto"/>
              <w:bidi w:val="0"/>
              <w:spacing w:before="100" w:after="0" w:line="240" w:lineRule="auto"/>
              <w:ind w:left="0" w:right="0" w:firstLine="0"/>
              <w:jc w:val="center"/>
              <w:rPr>
                <w:sz w:val="18"/>
                <w:szCs w:val="18"/>
              </w:rPr>
            </w:pPr>
            <w:r>
              <w:rPr>
                <w:color w:val="000000"/>
                <w:spacing w:val="0"/>
                <w:w w:val="100"/>
                <w:position w:val="0"/>
                <w:sz w:val="18"/>
                <w:szCs w:val="18"/>
                <w:shd w:val="clear" w:color="auto" w:fill="auto"/>
                <w:lang w:val="ru-RU" w:eastAsia="ru-RU" w:bidi="ru-RU"/>
              </w:rPr>
              <w:t>для повторного применения (рециклинг)</w:t>
            </w:r>
          </w:p>
        </w:tc>
        <w:tc>
          <w:tcPr>
            <w:vMerge w:val="restart"/>
            <w:tcBorders>
              <w:top w:val="single" w:sz="4"/>
              <w:left w:val="single" w:sz="4"/>
            </w:tcBorders>
            <w:shd w:val="clear" w:color="auto" w:fill="auto"/>
            <w:vAlign w:val="top"/>
          </w:tcPr>
          <w:p>
            <w:pPr>
              <w:pStyle w:val="Style27"/>
              <w:keepNext w:val="0"/>
              <w:keepLines w:val="0"/>
              <w:widowControl w:val="0"/>
              <w:shd w:val="clear" w:color="auto" w:fill="auto"/>
              <w:bidi w:val="0"/>
              <w:spacing w:before="100" w:after="0" w:line="240" w:lineRule="auto"/>
              <w:ind w:left="0" w:right="0" w:firstLine="0"/>
              <w:jc w:val="center"/>
              <w:rPr>
                <w:sz w:val="18"/>
                <w:szCs w:val="18"/>
              </w:rPr>
            </w:pPr>
            <w:r>
              <w:rPr>
                <w:color w:val="000000"/>
                <w:spacing w:val="0"/>
                <w:w w:val="100"/>
                <w:position w:val="0"/>
                <w:sz w:val="18"/>
                <w:szCs w:val="18"/>
                <w:shd w:val="clear" w:color="auto" w:fill="auto"/>
                <w:lang w:val="ru-RU" w:eastAsia="ru-RU" w:bidi="ru-RU"/>
              </w:rPr>
              <w:t>предварительн о проше</w:t>
            </w:r>
            <w:r>
              <w:rPr>
                <w:color w:val="000000"/>
                <w:spacing w:val="0"/>
                <w:w w:val="100"/>
                <w:position w:val="0"/>
                <w:sz w:val="18"/>
                <w:szCs w:val="18"/>
                <w:u w:val="single"/>
                <w:shd w:val="clear" w:color="auto" w:fill="auto"/>
                <w:lang w:val="ru-RU" w:eastAsia="ru-RU" w:bidi="ru-RU"/>
              </w:rPr>
              <w:t>дши</w:t>
            </w:r>
            <w:r>
              <w:rPr>
                <w:color w:val="000000"/>
                <w:spacing w:val="0"/>
                <w:w w:val="100"/>
                <w:position w:val="0"/>
                <w:sz w:val="18"/>
                <w:szCs w:val="18"/>
                <w:shd w:val="clear" w:color="auto" w:fill="auto"/>
                <w:lang w:val="ru-RU" w:eastAsia="ru-RU" w:bidi="ru-RU"/>
              </w:rPr>
              <w:t>х обработку</w:t>
            </w:r>
          </w:p>
        </w:tc>
        <w:tc>
          <w:tcPr>
            <w:vMerge/>
            <w:tcBorders>
              <w:left w:val="single" w:sz="4"/>
            </w:tcBorders>
            <w:shd w:val="clear" w:color="auto" w:fill="auto"/>
            <w:vAlign w:val="top"/>
          </w:tcPr>
          <w:p>
            <w:pPr/>
          </w:p>
        </w:tc>
        <w:tc>
          <w:tcPr>
            <w:vMerge/>
            <w:tcBorders>
              <w:left w:val="single" w:sz="4"/>
              <w:right w:val="single" w:sz="4"/>
            </w:tcBorders>
            <w:shd w:val="clear" w:color="auto" w:fill="auto"/>
            <w:vAlign w:val="top"/>
          </w:tcPr>
          <w:p>
            <w:pPr/>
          </w:p>
        </w:tc>
      </w:tr>
      <w:tr>
        <w:trPr>
          <w:trHeight w:val="835" w:hRule="exact"/>
        </w:trPr>
        <w:tc>
          <w:tcPr>
            <w:vMerge/>
            <w:tcBorders>
              <w:left w:val="single" w:sz="4"/>
            </w:tcBorders>
            <w:shd w:val="clear" w:color="auto" w:fill="auto"/>
            <w:vAlign w:val="top"/>
          </w:tcPr>
          <w:p>
            <w:pPr/>
          </w:p>
        </w:tc>
        <w:tc>
          <w:tcPr>
            <w:vMerge/>
            <w:tcBorders>
              <w:left w:val="single" w:sz="4"/>
            </w:tcBorders>
            <w:shd w:val="clear" w:color="auto" w:fill="auto"/>
            <w:vAlign w:val="top"/>
          </w:tcPr>
          <w:p>
            <w:pPr/>
          </w:p>
        </w:tc>
        <w:tc>
          <w:tcPr>
            <w:vMerge/>
            <w:tcBorders>
              <w:left w:val="single" w:sz="4"/>
            </w:tcBorders>
            <w:shd w:val="clear" w:color="auto" w:fill="auto"/>
            <w:vAlign w:val="top"/>
          </w:tcPr>
          <w:p>
            <w:pP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shd w:val="clear" w:color="auto" w:fill="auto"/>
                <w:lang w:val="ru-RU" w:eastAsia="ru-RU" w:bidi="ru-RU"/>
              </w:rPr>
              <w:t>из других субъектов РФ</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shd w:val="clear" w:color="auto" w:fill="auto"/>
                <w:lang w:val="ru-RU" w:eastAsia="ru-RU" w:bidi="ru-RU"/>
              </w:rPr>
              <w:t>по импорту из других государств</w:t>
            </w:r>
          </w:p>
        </w:tc>
        <w:tc>
          <w:tcPr>
            <w:vMerge/>
            <w:tcBorders>
              <w:left w:val="single" w:sz="4"/>
            </w:tcBorders>
            <w:shd w:val="clear" w:color="auto" w:fill="auto"/>
            <w:vAlign w:val="top"/>
          </w:tcPr>
          <w:p>
            <w:pPr/>
          </w:p>
        </w:tc>
        <w:tc>
          <w:tcPr>
            <w:vMerge/>
            <w:tcBorders>
              <w:left w:val="single" w:sz="4"/>
            </w:tcBorders>
            <w:shd w:val="clear" w:color="auto" w:fill="auto"/>
            <w:vAlign w:val="top"/>
          </w:tcPr>
          <w:p>
            <w:pPr/>
          </w:p>
        </w:tc>
        <w:tc>
          <w:tcPr>
            <w:vMerge/>
            <w:tcBorders>
              <w:left w:val="single" w:sz="4"/>
            </w:tcBorders>
            <w:shd w:val="clear" w:color="auto" w:fill="auto"/>
            <w:vAlign w:val="top"/>
          </w:tcPr>
          <w:p>
            <w:pPr/>
          </w:p>
        </w:tc>
        <w:tc>
          <w:tcPr>
            <w:vMerge/>
            <w:tcBorders>
              <w:left w:val="single" w:sz="4"/>
            </w:tcBorders>
            <w:shd w:val="clear" w:color="auto" w:fill="auto"/>
            <w:vAlign w:val="top"/>
          </w:tcPr>
          <w:p>
            <w:pPr/>
          </w:p>
        </w:tc>
        <w:tc>
          <w:tcPr>
            <w:vMerge/>
            <w:tcBorders>
              <w:left w:val="single" w:sz="4"/>
            </w:tcBorders>
            <w:shd w:val="clear" w:color="auto" w:fill="auto"/>
            <w:vAlign w:val="top"/>
          </w:tcPr>
          <w:p>
            <w:pPr/>
          </w:p>
        </w:tc>
        <w:tc>
          <w:tcPr>
            <w:vMerge/>
            <w:tcBorders>
              <w:left w:val="single" w:sz="4"/>
            </w:tcBorders>
            <w:shd w:val="clear" w:color="auto" w:fill="auto"/>
            <w:vAlign w:val="top"/>
          </w:tcPr>
          <w:p>
            <w:pPr/>
          </w:p>
        </w:tc>
        <w:tc>
          <w:tcPr>
            <w:vMerge/>
            <w:tcBorders>
              <w:left w:val="single" w:sz="4"/>
            </w:tcBorders>
            <w:shd w:val="clear" w:color="auto" w:fill="auto"/>
            <w:vAlign w:val="top"/>
          </w:tcPr>
          <w:p>
            <w:pPr/>
          </w:p>
        </w:tc>
        <w:tc>
          <w:tcPr>
            <w:vMerge/>
            <w:tcBorders>
              <w:left w:val="single" w:sz="4"/>
            </w:tcBorders>
            <w:shd w:val="clear" w:color="auto" w:fill="auto"/>
            <w:vAlign w:val="top"/>
          </w:tcPr>
          <w:p>
            <w:pPr/>
          </w:p>
        </w:tc>
        <w:tc>
          <w:tcPr>
            <w:vMerge/>
            <w:tcBorders>
              <w:left w:val="single" w:sz="4"/>
              <w:right w:val="single" w:sz="4"/>
            </w:tcBorders>
            <w:shd w:val="clear" w:color="auto" w:fill="auto"/>
            <w:vAlign w:val="top"/>
          </w:tcPr>
          <w:p>
            <w:pPr/>
          </w:p>
        </w:tc>
      </w:tr>
      <w:tr>
        <w:trPr>
          <w:trHeight w:val="422"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6"/>
                <w:szCs w:val="16"/>
                <w:shd w:val="clear" w:color="auto" w:fill="auto"/>
                <w:lang w:val="ru-RU" w:eastAsia="ru-RU" w:bidi="ru-RU"/>
              </w:rPr>
              <w:t>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6"/>
                <w:szCs w:val="16"/>
                <w:shd w:val="clear" w:color="auto" w:fill="auto"/>
                <w:lang w:val="ru-RU" w:eastAsia="ru-RU" w:bidi="ru-RU"/>
              </w:rPr>
              <w:t>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16"/>
                <w:szCs w:val="16"/>
              </w:rPr>
            </w:pPr>
            <w:bookmarkStart w:id="305" w:name="bookmark305"/>
            <w:r>
              <w:rPr>
                <w:color w:val="000000"/>
                <w:spacing w:val="0"/>
                <w:w w:val="100"/>
                <w:position w:val="0"/>
                <w:sz w:val="16"/>
                <w:szCs w:val="16"/>
                <w:shd w:val="clear" w:color="auto" w:fill="auto"/>
                <w:lang w:val="ru-RU" w:eastAsia="ru-RU" w:bidi="ru-RU"/>
              </w:rPr>
              <w:t>3</w:t>
            </w:r>
            <w:bookmarkEnd w:id="305"/>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6"/>
                <w:szCs w:val="16"/>
                <w:shd w:val="clear" w:color="auto" w:fill="auto"/>
                <w:lang w:val="ru-RU" w:eastAsia="ru-RU" w:bidi="ru-RU"/>
              </w:rPr>
              <w:t>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6"/>
                <w:szCs w:val="16"/>
                <w:shd w:val="clear" w:color="auto" w:fill="auto"/>
                <w:lang w:val="ru-RU" w:eastAsia="ru-RU" w:bidi="ru-RU"/>
              </w:rPr>
              <w:t>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6"/>
                <w:szCs w:val="16"/>
                <w:shd w:val="clear" w:color="auto" w:fill="auto"/>
                <w:lang w:val="ru-RU" w:eastAsia="ru-RU" w:bidi="ru-RU"/>
              </w:rPr>
              <w:t>6</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6"/>
                <w:szCs w:val="16"/>
                <w:shd w:val="clear" w:color="auto" w:fill="auto"/>
                <w:lang w:val="ru-RU" w:eastAsia="ru-RU" w:bidi="ru-RU"/>
              </w:rPr>
              <w:t>7</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6"/>
                <w:szCs w:val="16"/>
                <w:shd w:val="clear" w:color="auto" w:fill="auto"/>
                <w:lang w:val="ru-RU" w:eastAsia="ru-RU" w:bidi="ru-RU"/>
              </w:rPr>
              <w:t>8</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6"/>
                <w:szCs w:val="16"/>
                <w:shd w:val="clear" w:color="auto" w:fill="auto"/>
                <w:lang w:val="ru-RU" w:eastAsia="ru-RU" w:bidi="ru-RU"/>
              </w:rPr>
              <w:t>9</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16"/>
                <w:szCs w:val="16"/>
              </w:rPr>
            </w:pPr>
            <w:bookmarkStart w:id="306" w:name="bookmark306"/>
            <w:r>
              <w:rPr>
                <w:color w:val="000000"/>
                <w:spacing w:val="0"/>
                <w:w w:val="100"/>
                <w:position w:val="0"/>
                <w:sz w:val="16"/>
                <w:szCs w:val="16"/>
                <w:shd w:val="clear" w:color="auto" w:fill="auto"/>
                <w:lang w:val="ru-RU" w:eastAsia="ru-RU" w:bidi="ru-RU"/>
              </w:rPr>
              <w:t>10</w:t>
            </w:r>
            <w:bookmarkEnd w:id="306"/>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6"/>
                <w:szCs w:val="16"/>
                <w:shd w:val="clear" w:color="auto" w:fill="auto"/>
                <w:lang w:val="ru-RU" w:eastAsia="ru-RU" w:bidi="ru-RU"/>
              </w:rPr>
              <w:t>11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6"/>
                <w:szCs w:val="16"/>
                <w:shd w:val="clear" w:color="auto" w:fill="auto"/>
                <w:lang w:val="ru-RU" w:eastAsia="ru-RU" w:bidi="ru-RU"/>
              </w:rPr>
              <w:t>12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6"/>
                <w:szCs w:val="16"/>
                <w:shd w:val="clear" w:color="auto" w:fill="auto"/>
                <w:lang w:val="ru-RU" w:eastAsia="ru-RU" w:bidi="ru-RU"/>
              </w:rPr>
              <w:t>13</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6"/>
                <w:szCs w:val="16"/>
                <w:shd w:val="clear" w:color="auto" w:fill="auto"/>
                <w:lang w:val="ru-RU" w:eastAsia="ru-RU" w:bidi="ru-RU"/>
              </w:rPr>
              <w:t>14</w:t>
            </w:r>
          </w:p>
        </w:tc>
      </w:tr>
      <w:tr>
        <w:trPr>
          <w:trHeight w:val="432" w:hRule="exact"/>
        </w:trPr>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b/>
                <w:bCs/>
                <w:color w:val="000000"/>
                <w:spacing w:val="0"/>
                <w:w w:val="100"/>
                <w:position w:val="0"/>
                <w:sz w:val="14"/>
                <w:szCs w:val="14"/>
                <w:shd w:val="clear" w:color="auto" w:fill="auto"/>
                <w:lang w:val="ru-RU" w:eastAsia="ru-RU" w:bidi="ru-RU"/>
              </w:rPr>
              <w:t>1237,38</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b/>
                <w:bCs/>
                <w:color w:val="000000"/>
                <w:spacing w:val="0"/>
                <w:w w:val="100"/>
                <w:position w:val="0"/>
                <w:sz w:val="14"/>
                <w:szCs w:val="14"/>
                <w:shd w:val="clear" w:color="auto" w:fill="auto"/>
                <w:lang w:val="ru-RU" w:eastAsia="ru-RU" w:bidi="ru-RU"/>
              </w:rPr>
              <w:t>7681,94</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b/>
                <w:bCs/>
                <w:color w:val="000000"/>
                <w:spacing w:val="0"/>
                <w:w w:val="100"/>
                <w:position w:val="0"/>
                <w:sz w:val="14"/>
                <w:szCs w:val="14"/>
                <w:shd w:val="clear" w:color="auto" w:fill="auto"/>
                <w:lang w:val="ru-RU" w:eastAsia="ru-RU" w:bidi="ru-RU"/>
              </w:rPr>
              <w:t>9812,16</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b/>
                <w:bCs/>
                <w:color w:val="000000"/>
                <w:spacing w:val="0"/>
                <w:w w:val="100"/>
                <w:position w:val="0"/>
                <w:sz w:val="14"/>
                <w:szCs w:val="14"/>
                <w:shd w:val="clear" w:color="auto" w:fill="auto"/>
                <w:lang w:val="ru-RU" w:eastAsia="ru-RU" w:bidi="ru-RU"/>
              </w:rPr>
              <w:t>2242,45</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b/>
                <w:bCs/>
                <w:color w:val="000000"/>
                <w:spacing w:val="0"/>
                <w:w w:val="100"/>
                <w:position w:val="0"/>
                <w:sz w:val="14"/>
                <w:szCs w:val="14"/>
                <w:shd w:val="clear" w:color="auto" w:fill="auto"/>
                <w:lang w:val="ru-RU" w:eastAsia="ru-RU" w:bidi="ru-RU"/>
              </w:rPr>
              <w:t>0</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b/>
                <w:bCs/>
                <w:color w:val="000000"/>
                <w:spacing w:val="0"/>
                <w:w w:val="100"/>
                <w:position w:val="0"/>
                <w:sz w:val="14"/>
                <w:szCs w:val="14"/>
                <w:shd w:val="clear" w:color="auto" w:fill="auto"/>
                <w:lang w:val="ru-RU" w:eastAsia="ru-RU" w:bidi="ru-RU"/>
              </w:rPr>
              <w:t>6,65</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b/>
                <w:bCs/>
                <w:color w:val="000000"/>
                <w:spacing w:val="0"/>
                <w:w w:val="100"/>
                <w:position w:val="0"/>
                <w:sz w:val="14"/>
                <w:szCs w:val="14"/>
                <w:shd w:val="clear" w:color="auto" w:fill="auto"/>
                <w:lang w:val="ru-RU" w:eastAsia="ru-RU" w:bidi="ru-RU"/>
              </w:rPr>
              <w:t>0,36</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b/>
                <w:bCs/>
                <w:color w:val="000000"/>
                <w:spacing w:val="0"/>
                <w:w w:val="100"/>
                <w:position w:val="0"/>
                <w:sz w:val="14"/>
                <w:szCs w:val="14"/>
                <w:shd w:val="clear" w:color="auto" w:fill="auto"/>
                <w:lang w:val="ru-RU" w:eastAsia="ru-RU" w:bidi="ru-RU"/>
              </w:rPr>
              <w:t>204,84</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b/>
                <w:bCs/>
                <w:color w:val="000000"/>
                <w:spacing w:val="0"/>
                <w:w w:val="100"/>
                <w:position w:val="0"/>
                <w:sz w:val="14"/>
                <w:szCs w:val="14"/>
                <w:shd w:val="clear" w:color="auto" w:fill="auto"/>
                <w:lang w:val="ru-RU" w:eastAsia="ru-RU" w:bidi="ru-RU"/>
              </w:rPr>
              <w:t>204,84</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b/>
                <w:bCs/>
                <w:color w:val="000000"/>
                <w:spacing w:val="0"/>
                <w:w w:val="100"/>
                <w:position w:val="0"/>
                <w:sz w:val="14"/>
                <w:szCs w:val="14"/>
                <w:shd w:val="clear" w:color="auto" w:fill="auto"/>
                <w:lang w:val="ru-RU" w:eastAsia="ru-RU" w:bidi="ru-RU"/>
              </w:rPr>
              <w:t>11448,45</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b/>
                <w:bCs/>
                <w:color w:val="000000"/>
                <w:spacing w:val="0"/>
                <w:w w:val="100"/>
                <w:position w:val="0"/>
                <w:sz w:val="14"/>
                <w:szCs w:val="14"/>
                <w:shd w:val="clear" w:color="auto" w:fill="auto"/>
                <w:lang w:val="ru-RU" w:eastAsia="ru-RU" w:bidi="ru-RU"/>
              </w:rPr>
              <w:t>3344,53</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b/>
                <w:bCs/>
                <w:color w:val="000000"/>
                <w:spacing w:val="0"/>
                <w:w w:val="100"/>
                <w:position w:val="0"/>
                <w:sz w:val="14"/>
                <w:szCs w:val="14"/>
                <w:shd w:val="clear" w:color="auto" w:fill="auto"/>
                <w:lang w:val="ru-RU" w:eastAsia="ru-RU" w:bidi="ru-RU"/>
              </w:rPr>
              <w:t>279,94</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b/>
                <w:bCs/>
                <w:color w:val="000000"/>
                <w:spacing w:val="0"/>
                <w:w w:val="100"/>
                <w:position w:val="0"/>
                <w:sz w:val="14"/>
                <w:szCs w:val="14"/>
                <w:shd w:val="clear" w:color="auto" w:fill="auto"/>
                <w:lang w:val="ru-RU" w:eastAsia="ru-RU" w:bidi="ru-RU"/>
              </w:rPr>
              <w:t>104,55</w:t>
            </w:r>
          </w:p>
        </w:tc>
        <w:tc>
          <w:tcPr>
            <w:tcBorders>
              <w:top w:val="single" w:sz="4"/>
              <w:left w:val="single" w:sz="4"/>
              <w:bottom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b/>
                <w:bCs/>
                <w:color w:val="000000"/>
                <w:spacing w:val="0"/>
                <w:w w:val="100"/>
                <w:position w:val="0"/>
                <w:sz w:val="14"/>
                <w:szCs w:val="14"/>
                <w:shd w:val="clear" w:color="auto" w:fill="auto"/>
                <w:lang w:val="ru-RU" w:eastAsia="ru-RU" w:bidi="ru-RU"/>
              </w:rPr>
              <w:t>131,94</w:t>
            </w:r>
          </w:p>
        </w:tc>
      </w:tr>
    </w:tbl>
    <w:p>
      <w:pPr>
        <w:widowControl w:val="0"/>
        <w:spacing w:after="259" w:line="1" w:lineRule="exact"/>
      </w:pPr>
    </w:p>
    <w:p>
      <w:pPr>
        <w:pStyle w:val="Style23"/>
        <w:keepNext w:val="0"/>
        <w:keepLines w:val="0"/>
        <w:widowControl w:val="0"/>
        <w:shd w:val="clear" w:color="auto" w:fill="auto"/>
        <w:bidi w:val="0"/>
        <w:spacing w:before="0" w:after="0" w:line="240" w:lineRule="auto"/>
        <w:ind w:left="12403" w:right="0" w:firstLine="0"/>
        <w:jc w:val="left"/>
        <w:rPr>
          <w:sz w:val="20"/>
          <w:szCs w:val="20"/>
        </w:rPr>
      </w:pPr>
      <w:r>
        <w:rPr>
          <w:b w:val="0"/>
          <w:bCs w:val="0"/>
          <w:color w:val="000000"/>
          <w:spacing w:val="0"/>
          <w:w w:val="100"/>
          <w:position w:val="0"/>
          <w:sz w:val="20"/>
          <w:szCs w:val="20"/>
          <w:u w:val="none"/>
          <w:shd w:val="clear" w:color="auto" w:fill="auto"/>
          <w:lang w:val="ru-RU" w:eastAsia="ru-RU" w:bidi="ru-RU"/>
        </w:rPr>
        <w:t>продолжение таблицы 1.1</w:t>
      </w:r>
    </w:p>
    <w:tbl>
      <w:tblPr>
        <w:tblOverlap w:val="never"/>
        <w:jc w:val="center"/>
        <w:tblLayout w:type="fixed"/>
      </w:tblPr>
      <w:tblGrid>
        <w:gridCol w:w="1066"/>
        <w:gridCol w:w="989"/>
        <w:gridCol w:w="1138"/>
        <w:gridCol w:w="989"/>
        <w:gridCol w:w="1133"/>
        <w:gridCol w:w="994"/>
        <w:gridCol w:w="1133"/>
        <w:gridCol w:w="994"/>
        <w:gridCol w:w="1138"/>
        <w:gridCol w:w="989"/>
        <w:gridCol w:w="850"/>
        <w:gridCol w:w="994"/>
        <w:gridCol w:w="994"/>
        <w:gridCol w:w="989"/>
        <w:gridCol w:w="1008"/>
      </w:tblGrid>
      <w:tr>
        <w:trPr>
          <w:trHeight w:val="1046" w:hRule="exact"/>
        </w:trPr>
        <w:tc>
          <w:tcPr>
            <w:gridSpan w:val="10"/>
            <w:tcBorders>
              <w:top w:val="single" w:sz="4"/>
              <w:left w:val="single" w:sz="4"/>
            </w:tcBorders>
            <w:shd w:val="clear" w:color="auto" w:fill="auto"/>
            <w:vAlign w:val="top"/>
          </w:tcPr>
          <w:p>
            <w:pPr>
              <w:pStyle w:val="Style27"/>
              <w:keepNext w:val="0"/>
              <w:keepLines w:val="0"/>
              <w:widowControl w:val="0"/>
              <w:shd w:val="clear" w:color="auto" w:fill="auto"/>
              <w:bidi w:val="0"/>
              <w:spacing w:before="100" w:after="0" w:line="240" w:lineRule="auto"/>
              <w:ind w:left="0" w:right="0" w:firstLine="0"/>
              <w:jc w:val="center"/>
              <w:rPr>
                <w:sz w:val="18"/>
                <w:szCs w:val="18"/>
              </w:rPr>
            </w:pPr>
            <w:r>
              <w:rPr>
                <w:color w:val="000000"/>
                <w:spacing w:val="0"/>
                <w:w w:val="100"/>
                <w:position w:val="0"/>
                <w:sz w:val="18"/>
                <w:szCs w:val="18"/>
                <w:shd w:val="clear" w:color="auto" w:fill="auto"/>
                <w:lang w:val="ru-RU" w:eastAsia="ru-RU" w:bidi="ru-RU"/>
              </w:rPr>
              <w:t>Передача отходов (за исключением ТКО) другим хозяйствующим субъектам</w:t>
            </w:r>
          </w:p>
        </w:tc>
        <w:tc>
          <w:tcPr>
            <w:gridSpan w:val="2"/>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shd w:val="clear" w:color="auto" w:fill="auto"/>
                <w:lang w:val="ru-RU" w:eastAsia="ru-RU" w:bidi="ru-RU"/>
              </w:rPr>
              <w:t>Передача отходов (за исключением ТКО) на собственные объекты</w:t>
            </w:r>
          </w:p>
        </w:tc>
        <w:tc>
          <w:tcPr>
            <w:gridSpan w:val="2"/>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shd w:val="clear" w:color="auto" w:fill="auto"/>
                <w:lang w:val="ru-RU" w:eastAsia="ru-RU" w:bidi="ru-RU"/>
              </w:rPr>
              <w:t>Размещение отходов на эксплуатируемых объектах за отчетный год</w:t>
            </w:r>
          </w:p>
        </w:tc>
        <w:tc>
          <w:tcPr>
            <w:vMerge w:val="restart"/>
            <w:tcBorders>
              <w:top w:val="single" w:sz="4"/>
              <w:left w:val="single" w:sz="4"/>
              <w:right w:val="single" w:sz="4"/>
            </w:tcBorders>
            <w:shd w:val="clear" w:color="auto" w:fill="auto"/>
            <w:vAlign w:val="top"/>
          </w:tcPr>
          <w:p>
            <w:pPr>
              <w:pStyle w:val="Style27"/>
              <w:keepNext w:val="0"/>
              <w:keepLines w:val="0"/>
              <w:widowControl w:val="0"/>
              <w:shd w:val="clear" w:color="auto" w:fill="auto"/>
              <w:bidi w:val="0"/>
              <w:spacing w:before="100" w:after="0" w:line="240" w:lineRule="auto"/>
              <w:ind w:left="0" w:right="0" w:firstLine="0"/>
              <w:jc w:val="center"/>
              <w:rPr>
                <w:sz w:val="18"/>
                <w:szCs w:val="18"/>
              </w:rPr>
            </w:pPr>
            <w:r>
              <w:rPr>
                <w:color w:val="000000"/>
                <w:spacing w:val="0"/>
                <w:w w:val="100"/>
                <w:position w:val="0"/>
                <w:sz w:val="18"/>
                <w:szCs w:val="18"/>
                <w:shd w:val="clear" w:color="auto" w:fill="auto"/>
                <w:lang w:val="ru-RU" w:eastAsia="ru-RU" w:bidi="ru-RU"/>
              </w:rPr>
              <w:t>Наличие отходов на конец отчетного года</w:t>
            </w:r>
          </w:p>
        </w:tc>
      </w:tr>
      <w:tr>
        <w:trPr>
          <w:trHeight w:val="422" w:hRule="exact"/>
        </w:trPr>
        <w:tc>
          <w:tcPr>
            <w:gridSpan w:val="2"/>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shd w:val="clear" w:color="auto" w:fill="auto"/>
                <w:lang w:val="ru-RU" w:eastAsia="ru-RU" w:bidi="ru-RU"/>
              </w:rPr>
              <w:t>для обработки</w:t>
            </w:r>
          </w:p>
        </w:tc>
        <w:tc>
          <w:tcPr>
            <w:gridSpan w:val="2"/>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shd w:val="clear" w:color="auto" w:fill="auto"/>
                <w:lang w:val="ru-RU" w:eastAsia="ru-RU" w:bidi="ru-RU"/>
              </w:rPr>
              <w:t>для утилизации</w:t>
            </w:r>
          </w:p>
        </w:tc>
        <w:tc>
          <w:tcPr>
            <w:gridSpan w:val="2"/>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shd w:val="clear" w:color="auto" w:fill="auto"/>
                <w:lang w:val="ru-RU" w:eastAsia="ru-RU" w:bidi="ru-RU"/>
              </w:rPr>
              <w:t>для обезвреживания</w:t>
            </w:r>
          </w:p>
        </w:tc>
        <w:tc>
          <w:tcPr>
            <w:gridSpan w:val="2"/>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shd w:val="clear" w:color="auto" w:fill="auto"/>
                <w:lang w:val="ru-RU" w:eastAsia="ru-RU" w:bidi="ru-RU"/>
              </w:rPr>
              <w:t>для хранения</w:t>
            </w:r>
          </w:p>
        </w:tc>
        <w:tc>
          <w:tcPr>
            <w:gridSpan w:val="2"/>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shd w:val="clear" w:color="auto" w:fill="auto"/>
                <w:lang w:val="ru-RU" w:eastAsia="ru-RU" w:bidi="ru-RU"/>
              </w:rPr>
              <w:t>для захоронения</w:t>
            </w:r>
          </w:p>
        </w:tc>
        <w:tc>
          <w:tcPr>
            <w:vMerge w:val="restart"/>
            <w:tcBorders>
              <w:top w:val="single" w:sz="4"/>
              <w:left w:val="single" w:sz="4"/>
            </w:tcBorders>
            <w:shd w:val="clear" w:color="auto" w:fill="auto"/>
            <w:vAlign w:val="top"/>
          </w:tcPr>
          <w:p>
            <w:pPr>
              <w:pStyle w:val="Style27"/>
              <w:keepNext w:val="0"/>
              <w:keepLines w:val="0"/>
              <w:widowControl w:val="0"/>
              <w:shd w:val="clear" w:color="auto" w:fill="auto"/>
              <w:bidi w:val="0"/>
              <w:spacing w:before="100" w:after="0" w:line="240" w:lineRule="auto"/>
              <w:ind w:left="0" w:right="0" w:firstLine="0"/>
              <w:jc w:val="center"/>
              <w:rPr>
                <w:sz w:val="18"/>
                <w:szCs w:val="18"/>
              </w:rPr>
            </w:pPr>
            <w:r>
              <w:rPr>
                <w:color w:val="000000"/>
                <w:spacing w:val="0"/>
                <w:w w:val="100"/>
                <w:position w:val="0"/>
                <w:sz w:val="18"/>
                <w:szCs w:val="18"/>
                <w:shd w:val="clear" w:color="auto" w:fill="auto"/>
                <w:lang w:val="ru-RU" w:eastAsia="ru-RU" w:bidi="ru-RU"/>
              </w:rPr>
              <w:t>всего</w:t>
            </w:r>
          </w:p>
        </w:tc>
        <w:tc>
          <w:tcPr>
            <w:vMerge w:val="restart"/>
            <w:tcBorders>
              <w:top w:val="single" w:sz="4"/>
              <w:left w:val="single" w:sz="4"/>
            </w:tcBorders>
            <w:shd w:val="clear" w:color="auto" w:fill="auto"/>
            <w:vAlign w:val="top"/>
          </w:tcPr>
          <w:p>
            <w:pPr>
              <w:pStyle w:val="Style27"/>
              <w:keepNext w:val="0"/>
              <w:keepLines w:val="0"/>
              <w:widowControl w:val="0"/>
              <w:shd w:val="clear" w:color="auto" w:fill="auto"/>
              <w:bidi w:val="0"/>
              <w:spacing w:before="100" w:after="0" w:line="240" w:lineRule="auto"/>
              <w:ind w:left="0" w:right="0" w:firstLine="0"/>
              <w:jc w:val="center"/>
              <w:rPr>
                <w:sz w:val="18"/>
                <w:szCs w:val="18"/>
              </w:rPr>
            </w:pPr>
            <w:r>
              <w:rPr>
                <w:color w:val="000000"/>
                <w:spacing w:val="0"/>
                <w:w w:val="100"/>
                <w:position w:val="0"/>
                <w:sz w:val="18"/>
                <w:szCs w:val="18"/>
                <w:shd w:val="clear" w:color="auto" w:fill="auto"/>
                <w:lang w:val="ru-RU" w:eastAsia="ru-RU" w:bidi="ru-RU"/>
              </w:rPr>
              <w:t>из них в другие субъекты РФ</w:t>
            </w:r>
          </w:p>
        </w:tc>
        <w:tc>
          <w:tcPr>
            <w:vMerge w:val="restart"/>
            <w:tcBorders>
              <w:top w:val="single" w:sz="4"/>
              <w:left w:val="single" w:sz="4"/>
            </w:tcBorders>
            <w:shd w:val="clear" w:color="auto" w:fill="auto"/>
            <w:vAlign w:val="top"/>
          </w:tcPr>
          <w:p>
            <w:pPr>
              <w:pStyle w:val="Style27"/>
              <w:keepNext w:val="0"/>
              <w:keepLines w:val="0"/>
              <w:widowControl w:val="0"/>
              <w:shd w:val="clear" w:color="auto" w:fill="auto"/>
              <w:bidi w:val="0"/>
              <w:spacing w:before="100" w:after="0" w:line="240" w:lineRule="auto"/>
              <w:ind w:left="0" w:right="0" w:firstLine="0"/>
              <w:jc w:val="center"/>
              <w:rPr>
                <w:sz w:val="18"/>
                <w:szCs w:val="18"/>
              </w:rPr>
            </w:pPr>
            <w:r>
              <w:rPr>
                <w:color w:val="000000"/>
                <w:spacing w:val="0"/>
                <w:w w:val="100"/>
                <w:position w:val="0"/>
                <w:sz w:val="18"/>
                <w:szCs w:val="18"/>
                <w:shd w:val="clear" w:color="auto" w:fill="auto"/>
                <w:lang w:val="ru-RU" w:eastAsia="ru-RU" w:bidi="ru-RU"/>
              </w:rPr>
              <w:t>хранение</w:t>
            </w:r>
          </w:p>
        </w:tc>
        <w:tc>
          <w:tcPr>
            <w:vMerge w:val="restart"/>
            <w:tcBorders>
              <w:top w:val="single" w:sz="4"/>
              <w:left w:val="single" w:sz="4"/>
            </w:tcBorders>
            <w:shd w:val="clear" w:color="auto" w:fill="auto"/>
            <w:vAlign w:val="top"/>
          </w:tcPr>
          <w:p>
            <w:pPr>
              <w:pStyle w:val="Style27"/>
              <w:keepNext w:val="0"/>
              <w:keepLines w:val="0"/>
              <w:widowControl w:val="0"/>
              <w:shd w:val="clear" w:color="auto" w:fill="auto"/>
              <w:bidi w:val="0"/>
              <w:spacing w:before="100" w:after="0" w:line="240" w:lineRule="auto"/>
              <w:ind w:left="0" w:right="0" w:firstLine="0"/>
              <w:jc w:val="center"/>
              <w:rPr>
                <w:sz w:val="18"/>
                <w:szCs w:val="18"/>
              </w:rPr>
            </w:pPr>
            <w:r>
              <w:rPr>
                <w:color w:val="000000"/>
                <w:spacing w:val="0"/>
                <w:w w:val="100"/>
                <w:position w:val="0"/>
                <w:sz w:val="18"/>
                <w:szCs w:val="18"/>
                <w:shd w:val="clear" w:color="auto" w:fill="auto"/>
                <w:lang w:val="ru-RU" w:eastAsia="ru-RU" w:bidi="ru-RU"/>
              </w:rPr>
              <w:t>захоронен ие</w:t>
            </w:r>
          </w:p>
        </w:tc>
        <w:tc>
          <w:tcPr>
            <w:vMerge/>
            <w:tcBorders>
              <w:left w:val="single" w:sz="4"/>
              <w:right w:val="single" w:sz="4"/>
            </w:tcBorders>
            <w:shd w:val="clear" w:color="auto" w:fill="auto"/>
            <w:vAlign w:val="top"/>
          </w:tcPr>
          <w:p>
            <w:pPr/>
          </w:p>
        </w:tc>
      </w:tr>
      <w:tr>
        <w:trPr>
          <w:trHeight w:val="1042"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shd w:val="clear" w:color="auto" w:fill="auto"/>
                <w:lang w:val="ru-RU" w:eastAsia="ru-RU" w:bidi="ru-RU"/>
              </w:rPr>
              <w:t>всего передано для обработки</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shd w:val="clear" w:color="auto" w:fill="auto"/>
                <w:lang w:val="ru-RU" w:eastAsia="ru-RU" w:bidi="ru-RU"/>
              </w:rPr>
              <w:t>из них в другие субъекты РФ</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shd w:val="clear" w:color="auto" w:fill="auto"/>
                <w:lang w:val="ru-RU" w:eastAsia="ru-RU" w:bidi="ru-RU"/>
              </w:rPr>
              <w:t>всего передано для утилизации</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shd w:val="clear" w:color="auto" w:fill="auto"/>
                <w:lang w:val="ru-RU" w:eastAsia="ru-RU" w:bidi="ru-RU"/>
              </w:rPr>
              <w:t>из них в другие субъекты РФ</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shd w:val="clear" w:color="auto" w:fill="auto"/>
                <w:lang w:val="ru-RU" w:eastAsia="ru-RU" w:bidi="ru-RU"/>
              </w:rPr>
              <w:t>всего передано для обезвре</w:t>
              <w:softHyphen/>
              <w:t>живания</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shd w:val="clear" w:color="auto" w:fill="auto"/>
                <w:lang w:val="ru-RU" w:eastAsia="ru-RU" w:bidi="ru-RU"/>
              </w:rPr>
              <w:t>из них в другие субъекты РФ</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shd w:val="clear" w:color="auto" w:fill="auto"/>
                <w:lang w:val="ru-RU" w:eastAsia="ru-RU" w:bidi="ru-RU"/>
              </w:rPr>
              <w:t>всего передано для хранения</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shd w:val="clear" w:color="auto" w:fill="auto"/>
                <w:lang w:val="ru-RU" w:eastAsia="ru-RU" w:bidi="ru-RU"/>
              </w:rPr>
              <w:t>из них в другие субъекты РФ</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shd w:val="clear" w:color="auto" w:fill="auto"/>
                <w:lang w:val="ru-RU" w:eastAsia="ru-RU" w:bidi="ru-RU"/>
              </w:rPr>
              <w:t>всего передано для захоронения</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shd w:val="clear" w:color="auto" w:fill="auto"/>
                <w:lang w:val="ru-RU" w:eastAsia="ru-RU" w:bidi="ru-RU"/>
              </w:rPr>
              <w:t>из них в другие субъекты РФ</w:t>
            </w:r>
          </w:p>
        </w:tc>
        <w:tc>
          <w:tcPr>
            <w:vMerge/>
            <w:tcBorders>
              <w:left w:val="single" w:sz="4"/>
            </w:tcBorders>
            <w:shd w:val="clear" w:color="auto" w:fill="auto"/>
            <w:vAlign w:val="top"/>
          </w:tcPr>
          <w:p>
            <w:pPr/>
          </w:p>
        </w:tc>
        <w:tc>
          <w:tcPr>
            <w:vMerge/>
            <w:tcBorders>
              <w:left w:val="single" w:sz="4"/>
            </w:tcBorders>
            <w:shd w:val="clear" w:color="auto" w:fill="auto"/>
            <w:vAlign w:val="top"/>
          </w:tcPr>
          <w:p>
            <w:pPr/>
          </w:p>
        </w:tc>
        <w:tc>
          <w:tcPr>
            <w:vMerge/>
            <w:tcBorders>
              <w:left w:val="single" w:sz="4"/>
            </w:tcBorders>
            <w:shd w:val="clear" w:color="auto" w:fill="auto"/>
            <w:vAlign w:val="top"/>
          </w:tcPr>
          <w:p>
            <w:pPr/>
          </w:p>
        </w:tc>
        <w:tc>
          <w:tcPr>
            <w:vMerge/>
            <w:tcBorders>
              <w:left w:val="single" w:sz="4"/>
            </w:tcBorders>
            <w:shd w:val="clear" w:color="auto" w:fill="auto"/>
            <w:vAlign w:val="top"/>
          </w:tcPr>
          <w:p>
            <w:pPr/>
          </w:p>
        </w:tc>
        <w:tc>
          <w:tcPr>
            <w:vMerge/>
            <w:tcBorders>
              <w:left w:val="single" w:sz="4"/>
              <w:right w:val="single" w:sz="4"/>
            </w:tcBorders>
            <w:shd w:val="clear" w:color="auto" w:fill="auto"/>
            <w:vAlign w:val="top"/>
          </w:tcPr>
          <w:p>
            <w:pPr/>
          </w:p>
        </w:tc>
      </w:tr>
      <w:tr>
        <w:trPr>
          <w:trHeight w:val="398"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6"/>
                <w:szCs w:val="16"/>
                <w:shd w:val="clear" w:color="auto" w:fill="auto"/>
                <w:lang w:val="ru-RU" w:eastAsia="ru-RU" w:bidi="ru-RU"/>
              </w:rPr>
              <w:t>15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6"/>
                <w:szCs w:val="16"/>
                <w:shd w:val="clear" w:color="auto" w:fill="auto"/>
                <w:lang w:val="ru-RU" w:eastAsia="ru-RU" w:bidi="ru-RU"/>
              </w:rPr>
              <w:t>16</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6"/>
                <w:szCs w:val="16"/>
                <w:shd w:val="clear" w:color="auto" w:fill="auto"/>
                <w:lang w:val="ru-RU" w:eastAsia="ru-RU" w:bidi="ru-RU"/>
              </w:rPr>
              <w:t>17</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6"/>
                <w:szCs w:val="16"/>
                <w:shd w:val="clear" w:color="auto" w:fill="auto"/>
                <w:lang w:val="ru-RU" w:eastAsia="ru-RU" w:bidi="ru-RU"/>
              </w:rPr>
              <w:t>18</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6"/>
                <w:szCs w:val="16"/>
                <w:shd w:val="clear" w:color="auto" w:fill="auto"/>
                <w:lang w:val="ru-RU" w:eastAsia="ru-RU" w:bidi="ru-RU"/>
              </w:rPr>
              <w:t>19</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6"/>
                <w:szCs w:val="16"/>
                <w:shd w:val="clear" w:color="auto" w:fill="auto"/>
                <w:lang w:val="ru-RU" w:eastAsia="ru-RU" w:bidi="ru-RU"/>
              </w:rPr>
              <w:t>20</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6"/>
                <w:szCs w:val="16"/>
                <w:shd w:val="clear" w:color="auto" w:fill="auto"/>
                <w:lang w:val="ru-RU" w:eastAsia="ru-RU" w:bidi="ru-RU"/>
              </w:rPr>
              <w:t>21</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6"/>
                <w:szCs w:val="16"/>
                <w:shd w:val="clear" w:color="auto" w:fill="auto"/>
                <w:lang w:val="ru-RU" w:eastAsia="ru-RU" w:bidi="ru-RU"/>
              </w:rPr>
              <w:t>22</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6"/>
                <w:szCs w:val="16"/>
                <w:shd w:val="clear" w:color="auto" w:fill="auto"/>
                <w:lang w:val="ru-RU" w:eastAsia="ru-RU" w:bidi="ru-RU"/>
              </w:rPr>
              <w:t>23</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6"/>
                <w:szCs w:val="16"/>
                <w:shd w:val="clear" w:color="auto" w:fill="auto"/>
                <w:lang w:val="ru-RU" w:eastAsia="ru-RU" w:bidi="ru-RU"/>
              </w:rPr>
              <w:t>24</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6"/>
                <w:szCs w:val="16"/>
                <w:shd w:val="clear" w:color="auto" w:fill="auto"/>
                <w:lang w:val="ru-RU" w:eastAsia="ru-RU" w:bidi="ru-RU"/>
              </w:rPr>
              <w:t>25</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6"/>
                <w:szCs w:val="16"/>
                <w:shd w:val="clear" w:color="auto" w:fill="auto"/>
                <w:lang w:val="ru-RU" w:eastAsia="ru-RU" w:bidi="ru-RU"/>
              </w:rPr>
              <w:t>26</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6"/>
                <w:szCs w:val="16"/>
                <w:shd w:val="clear" w:color="auto" w:fill="auto"/>
                <w:lang w:val="ru-RU" w:eastAsia="ru-RU" w:bidi="ru-RU"/>
              </w:rPr>
              <w:t>27</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6"/>
                <w:szCs w:val="16"/>
                <w:shd w:val="clear" w:color="auto" w:fill="auto"/>
                <w:lang w:val="ru-RU" w:eastAsia="ru-RU" w:bidi="ru-RU"/>
              </w:rPr>
              <w:t>28</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6"/>
                <w:szCs w:val="16"/>
                <w:shd w:val="clear" w:color="auto" w:fill="auto"/>
                <w:lang w:val="ru-RU" w:eastAsia="ru-RU" w:bidi="ru-RU"/>
              </w:rPr>
              <w:t>29</w:t>
            </w:r>
          </w:p>
        </w:tc>
      </w:tr>
      <w:tr>
        <w:trPr>
          <w:trHeight w:val="432" w:hRule="exact"/>
        </w:trPr>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b/>
                <w:bCs/>
                <w:color w:val="000000"/>
                <w:spacing w:val="0"/>
                <w:w w:val="100"/>
                <w:position w:val="0"/>
                <w:sz w:val="14"/>
                <w:szCs w:val="14"/>
                <w:shd w:val="clear" w:color="auto" w:fill="auto"/>
                <w:lang w:val="ru-RU" w:eastAsia="ru-RU" w:bidi="ru-RU"/>
              </w:rPr>
              <w:t>190,83</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b/>
                <w:bCs/>
                <w:color w:val="000000"/>
                <w:spacing w:val="0"/>
                <w:w w:val="100"/>
                <w:position w:val="0"/>
                <w:sz w:val="14"/>
                <w:szCs w:val="14"/>
                <w:shd w:val="clear" w:color="auto" w:fill="auto"/>
                <w:lang w:val="ru-RU" w:eastAsia="ru-RU" w:bidi="ru-RU"/>
              </w:rPr>
              <w:t>8,80</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b/>
                <w:bCs/>
                <w:color w:val="000000"/>
                <w:spacing w:val="0"/>
                <w:w w:val="100"/>
                <w:position w:val="0"/>
                <w:sz w:val="14"/>
                <w:szCs w:val="14"/>
                <w:shd w:val="clear" w:color="auto" w:fill="auto"/>
                <w:lang w:val="ru-RU" w:eastAsia="ru-RU" w:bidi="ru-RU"/>
              </w:rPr>
              <w:t>4318,41</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b/>
                <w:bCs/>
                <w:color w:val="000000"/>
                <w:spacing w:val="0"/>
                <w:w w:val="100"/>
                <w:position w:val="0"/>
                <w:sz w:val="14"/>
                <w:szCs w:val="14"/>
                <w:shd w:val="clear" w:color="auto" w:fill="auto"/>
                <w:lang w:val="ru-RU" w:eastAsia="ru-RU" w:bidi="ru-RU"/>
              </w:rPr>
              <w:t>252,01</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b/>
                <w:bCs/>
                <w:color w:val="000000"/>
                <w:spacing w:val="0"/>
                <w:w w:val="100"/>
                <w:position w:val="0"/>
                <w:sz w:val="14"/>
                <w:szCs w:val="14"/>
                <w:shd w:val="clear" w:color="auto" w:fill="auto"/>
                <w:lang w:val="ru-RU" w:eastAsia="ru-RU" w:bidi="ru-RU"/>
              </w:rPr>
              <w:t>48,06</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b/>
                <w:bCs/>
                <w:color w:val="000000"/>
                <w:spacing w:val="0"/>
                <w:w w:val="100"/>
                <w:position w:val="0"/>
                <w:sz w:val="14"/>
                <w:szCs w:val="14"/>
                <w:shd w:val="clear" w:color="auto" w:fill="auto"/>
                <w:lang w:val="ru-RU" w:eastAsia="ru-RU" w:bidi="ru-RU"/>
              </w:rPr>
              <w:t>11,74</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b/>
                <w:bCs/>
                <w:color w:val="000000"/>
                <w:spacing w:val="0"/>
                <w:w w:val="100"/>
                <w:position w:val="0"/>
                <w:sz w:val="14"/>
                <w:szCs w:val="14"/>
                <w:shd w:val="clear" w:color="auto" w:fill="auto"/>
                <w:lang w:val="ru-RU" w:eastAsia="ru-RU" w:bidi="ru-RU"/>
              </w:rPr>
              <w:t>55,30</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b/>
                <w:bCs/>
                <w:color w:val="000000"/>
                <w:spacing w:val="0"/>
                <w:w w:val="100"/>
                <w:position w:val="0"/>
                <w:sz w:val="14"/>
                <w:szCs w:val="14"/>
                <w:shd w:val="clear" w:color="auto" w:fill="auto"/>
                <w:lang w:val="ru-RU" w:eastAsia="ru-RU" w:bidi="ru-RU"/>
              </w:rPr>
              <w:t>0,04</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b/>
                <w:bCs/>
                <w:color w:val="000000"/>
                <w:spacing w:val="0"/>
                <w:w w:val="100"/>
                <w:position w:val="0"/>
                <w:sz w:val="14"/>
                <w:szCs w:val="14"/>
                <w:shd w:val="clear" w:color="auto" w:fill="auto"/>
                <w:lang w:val="ru-RU" w:eastAsia="ru-RU" w:bidi="ru-RU"/>
              </w:rPr>
              <w:t>248,42</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b/>
                <w:bCs/>
                <w:color w:val="000000"/>
                <w:spacing w:val="0"/>
                <w:w w:val="100"/>
                <w:position w:val="0"/>
                <w:sz w:val="14"/>
                <w:szCs w:val="14"/>
                <w:shd w:val="clear" w:color="auto" w:fill="auto"/>
                <w:lang w:val="ru-RU" w:eastAsia="ru-RU" w:bidi="ru-RU"/>
              </w:rPr>
              <w:t>12,48</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b/>
                <w:bCs/>
                <w:color w:val="000000"/>
                <w:spacing w:val="0"/>
                <w:w w:val="100"/>
                <w:position w:val="0"/>
                <w:sz w:val="14"/>
                <w:szCs w:val="14"/>
                <w:shd w:val="clear" w:color="auto" w:fill="auto"/>
                <w:lang w:val="ru-RU" w:eastAsia="ru-RU" w:bidi="ru-RU"/>
              </w:rPr>
              <w:t>5,87</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b/>
                <w:bCs/>
                <w:color w:val="000000"/>
                <w:spacing w:val="0"/>
                <w:w w:val="100"/>
                <w:position w:val="0"/>
                <w:sz w:val="14"/>
                <w:szCs w:val="14"/>
                <w:shd w:val="clear" w:color="auto" w:fill="auto"/>
                <w:lang w:val="ru-RU" w:eastAsia="ru-RU" w:bidi="ru-RU"/>
              </w:rPr>
              <w:t>0</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b/>
                <w:bCs/>
                <w:color w:val="000000"/>
                <w:spacing w:val="0"/>
                <w:w w:val="100"/>
                <w:position w:val="0"/>
                <w:sz w:val="14"/>
                <w:szCs w:val="14"/>
                <w:shd w:val="clear" w:color="auto" w:fill="auto"/>
                <w:lang w:val="ru-RU" w:eastAsia="ru-RU" w:bidi="ru-RU"/>
              </w:rPr>
              <w:t>158,10</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b/>
                <w:bCs/>
                <w:color w:val="000000"/>
                <w:spacing w:val="0"/>
                <w:w w:val="100"/>
                <w:position w:val="0"/>
                <w:sz w:val="14"/>
                <w:szCs w:val="14"/>
                <w:shd w:val="clear" w:color="auto" w:fill="auto"/>
                <w:lang w:val="ru-RU" w:eastAsia="ru-RU" w:bidi="ru-RU"/>
              </w:rPr>
              <w:t>751,19</w:t>
            </w:r>
          </w:p>
        </w:tc>
        <w:tc>
          <w:tcPr>
            <w:tcBorders>
              <w:top w:val="single" w:sz="4"/>
              <w:left w:val="single" w:sz="4"/>
              <w:bottom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b/>
                <w:bCs/>
                <w:color w:val="000000"/>
                <w:spacing w:val="0"/>
                <w:w w:val="100"/>
                <w:position w:val="0"/>
                <w:sz w:val="14"/>
                <w:szCs w:val="14"/>
                <w:shd w:val="clear" w:color="auto" w:fill="auto"/>
                <w:lang w:val="ru-RU" w:eastAsia="ru-RU" w:bidi="ru-RU"/>
              </w:rPr>
              <w:t>1435,11</w:t>
            </w:r>
          </w:p>
        </w:tc>
      </w:tr>
    </w:tbl>
    <w:p>
      <w:pPr>
        <w:sectPr>
          <w:footerReference w:type="default" r:id="rId195"/>
          <w:footnotePr>
            <w:pos w:val="pageBottom"/>
            <w:numFmt w:val="decimal"/>
            <w:numRestart w:val="continuous"/>
          </w:footnotePr>
          <w:pgSz w:w="16840" w:h="11900" w:orient="landscape"/>
          <w:pgMar w:top="1118" w:right="385" w:bottom="1118" w:left="1062" w:header="690" w:footer="3" w:gutter="0"/>
          <w:cols w:space="720"/>
          <w:noEndnote/>
          <w:rtlGutter w:val="0"/>
          <w:docGrid w:linePitch="360"/>
        </w:sectPr>
      </w:pPr>
    </w:p>
    <w:p>
      <w:pPr>
        <w:pStyle w:val="Style10"/>
        <w:keepNext/>
        <w:keepLines/>
        <w:widowControl w:val="0"/>
        <w:shd w:val="clear" w:color="auto" w:fill="auto"/>
        <w:bidi w:val="0"/>
        <w:spacing w:before="0" w:line="240" w:lineRule="auto"/>
        <w:ind w:left="0" w:right="0" w:firstLine="0"/>
        <w:jc w:val="center"/>
        <w:rPr>
          <w:sz w:val="24"/>
          <w:szCs w:val="24"/>
        </w:rPr>
      </w:pPr>
      <w:bookmarkStart w:id="307" w:name="bookmark307"/>
      <w:bookmarkStart w:id="308" w:name="bookmark308"/>
      <w:r>
        <w:rPr>
          <w:color w:val="000000"/>
          <w:spacing w:val="0"/>
          <w:w w:val="100"/>
          <w:position w:val="0"/>
          <w:sz w:val="24"/>
          <w:szCs w:val="24"/>
          <w:shd w:val="clear" w:color="auto" w:fill="auto"/>
          <w:lang w:val="ru-RU" w:eastAsia="ru-RU" w:bidi="ru-RU"/>
        </w:rPr>
        <w:t xml:space="preserve">ЧАСТЬ </w:t>
      </w:r>
      <w:r>
        <w:rPr>
          <w:color w:val="000000"/>
          <w:spacing w:val="0"/>
          <w:w w:val="100"/>
          <w:position w:val="0"/>
          <w:sz w:val="24"/>
          <w:szCs w:val="24"/>
          <w:shd w:val="clear" w:color="auto" w:fill="auto"/>
          <w:lang w:val="en-US" w:eastAsia="en-US" w:bidi="en-US"/>
        </w:rPr>
        <w:t xml:space="preserve">V. </w:t>
      </w:r>
      <w:r>
        <w:rPr>
          <w:color w:val="000000"/>
          <w:spacing w:val="0"/>
          <w:w w:val="100"/>
          <w:position w:val="0"/>
          <w:sz w:val="24"/>
          <w:szCs w:val="24"/>
          <w:shd w:val="clear" w:color="auto" w:fill="auto"/>
          <w:lang w:val="ru-RU" w:eastAsia="ru-RU" w:bidi="ru-RU"/>
        </w:rPr>
        <w:t>ГОСУДАРСТВЕННОЕ РЕГУЛИРОВАНИЕ ОХРАНЫ ОКРУЖАЮЩЕЙ</w:t>
        <w:br/>
        <w:t>СРЕДЫ.</w:t>
      </w:r>
      <w:bookmarkEnd w:id="308"/>
      <w:bookmarkEnd w:id="307"/>
    </w:p>
    <w:p>
      <w:pPr>
        <w:pStyle w:val="Style10"/>
        <w:keepNext/>
        <w:keepLines/>
        <w:widowControl w:val="0"/>
        <w:shd w:val="clear" w:color="auto" w:fill="auto"/>
        <w:bidi w:val="0"/>
        <w:spacing w:before="0" w:line="240" w:lineRule="auto"/>
        <w:ind w:left="0" w:right="0" w:firstLine="0"/>
        <w:jc w:val="center"/>
        <w:rPr>
          <w:sz w:val="24"/>
          <w:szCs w:val="24"/>
        </w:rPr>
      </w:pPr>
      <w:bookmarkStart w:id="310" w:name="bookmark310"/>
      <w:bookmarkStart w:id="311" w:name="bookmark311"/>
      <w:r>
        <w:rPr>
          <w:color w:val="000000"/>
          <w:spacing w:val="0"/>
          <w:w w:val="100"/>
          <w:position w:val="0"/>
          <w:sz w:val="24"/>
          <w:szCs w:val="24"/>
          <w:shd w:val="clear" w:color="auto" w:fill="auto"/>
          <w:lang w:val="ru-RU" w:eastAsia="ru-RU" w:bidi="ru-RU"/>
        </w:rPr>
        <w:t>1. ОРГАНЫ ГОСУДАРСТВЕННОЙ ВЛАСТИ ЛЕНИНГРАДСКОЙ ОБЛАСТИ В</w:t>
        <w:br/>
        <w:t>СФЕРЕ ОХРАНЫ ОКРУЖАЮЩЕЙ СРЕДЫ, ПРИРОДОПОЛЬЗОВАНИЯ И</w:t>
        <w:br/>
        <w:t>ОБЕСПЕЧЕНИЯ ЭКОЛОГИЧЕСКОЙ БЕЗОПАСНОСТИ</w:t>
      </w:r>
      <w:bookmarkEnd w:id="311"/>
      <w:bookmarkEnd w:id="310"/>
    </w:p>
    <w:p>
      <w:pPr>
        <w:pStyle w:val="Style2"/>
        <w:keepNext w:val="0"/>
        <w:keepLines w:val="0"/>
        <w:widowControl w:val="0"/>
        <w:shd w:val="clear" w:color="auto" w:fill="auto"/>
        <w:bidi w:val="0"/>
        <w:spacing w:before="0" w:after="260" w:line="240" w:lineRule="auto"/>
        <w:ind w:left="0" w:right="0" w:firstLine="720"/>
        <w:jc w:val="both"/>
      </w:pPr>
      <w:bookmarkStart w:id="313" w:name="bookmark313"/>
      <w:r>
        <w:rPr>
          <w:color w:val="000000"/>
          <w:spacing w:val="0"/>
          <w:w w:val="100"/>
          <w:position w:val="0"/>
          <w:sz w:val="24"/>
          <w:szCs w:val="24"/>
          <w:shd w:val="clear" w:color="auto" w:fill="auto"/>
          <w:lang w:val="ru-RU" w:eastAsia="ru-RU" w:bidi="ru-RU"/>
        </w:rPr>
        <w:t>В Ленинградской области функции органа исполнительной власти субъекта РФ в сфере охраны окружающей среды, обеспечения экологической и радиационной безопасности исполняют Комитет по природным ресурсам Ленинградской области и Комитет государственного экологического надзора Ленинградской области, а также Комитет Ленинградской области по обращению с отходами.</w:t>
      </w:r>
      <w:bookmarkEnd w:id="313"/>
    </w:p>
    <w:p>
      <w:pPr>
        <w:pStyle w:val="Style10"/>
        <w:keepNext/>
        <w:keepLines/>
        <w:widowControl w:val="0"/>
        <w:shd w:val="clear" w:color="auto" w:fill="auto"/>
        <w:bidi w:val="0"/>
        <w:spacing w:before="0"/>
        <w:ind w:left="0" w:right="0" w:firstLine="0"/>
        <w:jc w:val="center"/>
      </w:pPr>
      <w:bookmarkStart w:id="314" w:name="bookmark314"/>
      <w:r>
        <w:rPr>
          <w:color w:val="000000"/>
          <w:spacing w:val="0"/>
          <w:w w:val="100"/>
          <w:position w:val="0"/>
          <w:shd w:val="clear" w:color="auto" w:fill="auto"/>
          <w:lang w:val="ru-RU" w:eastAsia="ru-RU" w:bidi="ru-RU"/>
        </w:rPr>
        <w:t>1.1. Комитет по природным ресурсам Ленинградской области</w:t>
      </w:r>
      <w:bookmarkEnd w:id="314"/>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Комитет по природным ресурсам Ленинградской области (далее в этом разделе - Комитет) образован в соответствии с постановлением Правительства Ленинградской области от 3 апреля 2002 года № 40. Действующее положение о Комитете утверждено постановлением Правительства Ленинградской области от 31 июля 2014 г. №341 .</w:t>
      </w:r>
    </w:p>
    <w:p>
      <w:pPr>
        <w:pStyle w:val="Style2"/>
        <w:keepNext w:val="0"/>
        <w:keepLines w:val="0"/>
        <w:widowControl w:val="0"/>
        <w:shd w:val="clear" w:color="auto" w:fill="auto"/>
        <w:bidi w:val="0"/>
        <w:spacing w:before="0" w:after="260" w:line="240" w:lineRule="auto"/>
        <w:ind w:left="0" w:right="0" w:firstLine="720"/>
        <w:jc w:val="both"/>
      </w:pPr>
      <w:bookmarkStart w:id="316" w:name="bookmark316"/>
      <w:r>
        <w:rPr>
          <w:color w:val="000000"/>
          <w:spacing w:val="0"/>
          <w:w w:val="100"/>
          <w:position w:val="0"/>
          <w:sz w:val="24"/>
          <w:szCs w:val="24"/>
          <w:shd w:val="clear" w:color="auto" w:fill="auto"/>
          <w:lang w:val="ru-RU" w:eastAsia="ru-RU" w:bidi="ru-RU"/>
        </w:rPr>
        <w:t>Комитет является отраслевым органом исполнительной власти Ленинградской области, осуществляющим в пределах своей компетенции государственное управление и реализацию полномочий и функций Ленинградской области в сфере отношений, связанных с охраной окружающей среды, лесных отношений, отношений недропользования по участкам недр, распоряжение которыми относится к компетенции Ленинградской области, водных отношений, отношений в области организации, охраны и использования особо охраняемых природных территорий регионального значения, охраны атмосферного воздуха, а также обеспечения радиационной безопасности, экологической экспертизы, безопасности гидротехнических сооружений, использования атомной энергии.</w:t>
      </w:r>
      <w:bookmarkEnd w:id="316"/>
    </w:p>
    <w:p>
      <w:pPr>
        <w:pStyle w:val="Style10"/>
        <w:keepNext/>
        <w:keepLines/>
        <w:widowControl w:val="0"/>
        <w:shd w:val="clear" w:color="auto" w:fill="auto"/>
        <w:bidi w:val="0"/>
        <w:spacing w:before="0"/>
        <w:ind w:left="0" w:right="0" w:firstLine="0"/>
        <w:jc w:val="center"/>
      </w:pPr>
      <w:bookmarkStart w:id="317" w:name="bookmark317"/>
      <w:r>
        <w:rPr>
          <w:color w:val="000000"/>
          <w:spacing w:val="0"/>
          <w:w w:val="100"/>
          <w:position w:val="0"/>
          <w:shd w:val="clear" w:color="auto" w:fill="auto"/>
          <w:lang w:val="ru-RU" w:eastAsia="ru-RU" w:bidi="ru-RU"/>
        </w:rPr>
        <w:t>1.1.1. Основные полномочия Комитета</w:t>
      </w:r>
      <w:bookmarkEnd w:id="317"/>
    </w:p>
    <w:p>
      <w:pPr>
        <w:pStyle w:val="Style10"/>
        <w:keepNext/>
        <w:keepLines/>
        <w:widowControl w:val="0"/>
        <w:shd w:val="clear" w:color="auto" w:fill="auto"/>
        <w:bidi w:val="0"/>
        <w:spacing w:before="0" w:after="0" w:line="240" w:lineRule="auto"/>
        <w:ind w:left="0" w:right="0" w:firstLine="720"/>
        <w:jc w:val="both"/>
        <w:rPr>
          <w:sz w:val="24"/>
          <w:szCs w:val="24"/>
        </w:rPr>
      </w:pPr>
      <w:bookmarkStart w:id="319" w:name="bookmark319"/>
      <w:r>
        <w:rPr>
          <w:color w:val="000000"/>
          <w:spacing w:val="0"/>
          <w:w w:val="100"/>
          <w:position w:val="0"/>
          <w:sz w:val="24"/>
          <w:szCs w:val="24"/>
          <w:shd w:val="clear" w:color="auto" w:fill="auto"/>
          <w:lang w:val="ru-RU" w:eastAsia="ru-RU" w:bidi="ru-RU"/>
        </w:rPr>
        <w:t>1.1.1.1. В сфере отношений, связанных с охраной окружающей среды:</w:t>
      </w:r>
      <w:bookmarkEnd w:id="319"/>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участие в определении основных направлений в области охраны окружающей среды на территории Ленинградской области;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участие в реализации федеральной политики в области экологического развития Российской Федерации на территории Ленинградской области;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участие в порядке, установленном нормативными правовыми актами Российской Федерации, в осуществлении государственного экологического мониторинга (государственного мониторинга окружающей среды) с правом формирования и обеспечения функционирования территориальных систем наблюдения за состоянием окружающей среды на территории Ленинградской области;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участие в обеспечении населения информацией о состоянии окружающей среды на территории Ленинградской области;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право организации проведения экономической оценки воздействия на окружающую среду хозяйственной и иной деятельности, осуществления экологической паспортизации территории;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право организации и развития системы экологического образования и формирования экологической культуры на территории Ленинградской области;</w:t>
      </w:r>
    </w:p>
    <w:p>
      <w:pPr>
        <w:pStyle w:val="Style2"/>
        <w:keepNext w:val="0"/>
        <w:keepLines w:val="0"/>
        <w:widowControl w:val="0"/>
        <w:shd w:val="clear" w:color="auto" w:fill="auto"/>
        <w:bidi w:val="0"/>
        <w:spacing w:before="0" w:after="260" w:line="240" w:lineRule="auto"/>
        <w:ind w:left="0" w:right="0" w:firstLine="720"/>
        <w:jc w:val="both"/>
      </w:pPr>
      <w:r>
        <w:rPr>
          <w:color w:val="000000"/>
          <w:spacing w:val="0"/>
          <w:w w:val="100"/>
          <w:position w:val="0"/>
          <w:sz w:val="24"/>
          <w:szCs w:val="24"/>
          <w:shd w:val="clear" w:color="auto" w:fill="auto"/>
          <w:lang w:val="ru-RU" w:eastAsia="ru-RU" w:bidi="ru-RU"/>
        </w:rPr>
        <w:t>управление в области охраны и использования особо охраняемых природных территорий регионального значения;</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ведение Красной книги Ленинградской области в части объектов растительного мира.</w:t>
      </w:r>
    </w:p>
    <w:p>
      <w:pPr>
        <w:pStyle w:val="Style10"/>
        <w:keepNext/>
        <w:keepLines/>
        <w:widowControl w:val="0"/>
        <w:shd w:val="clear" w:color="auto" w:fill="auto"/>
        <w:bidi w:val="0"/>
        <w:spacing w:before="0" w:after="0" w:line="240" w:lineRule="auto"/>
        <w:ind w:left="0" w:right="0" w:firstLine="720"/>
        <w:jc w:val="both"/>
        <w:rPr>
          <w:sz w:val="24"/>
          <w:szCs w:val="24"/>
        </w:rPr>
      </w:pPr>
      <w:bookmarkStart w:id="321" w:name="bookmark321"/>
      <w:r>
        <w:rPr>
          <w:color w:val="000000"/>
          <w:spacing w:val="0"/>
          <w:w w:val="100"/>
          <w:position w:val="0"/>
          <w:sz w:val="24"/>
          <w:szCs w:val="24"/>
          <w:shd w:val="clear" w:color="auto" w:fill="auto"/>
          <w:lang w:val="ru-RU" w:eastAsia="ru-RU" w:bidi="ru-RU"/>
        </w:rPr>
        <w:t>1.1.1.2. В сфере лесных отношений:</w:t>
      </w:r>
      <w:bookmarkEnd w:id="321"/>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владение, пользование, распоряжение лесными участками, находящимися в собственности Ленинградской области;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принятие решений об отнесении лесов к лесам, расположенным в лесопарковых зонах, лесам, расположенным в зеленых зонах;</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определение функциональных зон в лесопарковых зонах, в которых расположены леса, установление и изменение площади и границ земель, на которых расположены леса, указанные в пунктах 3 и 4 части 1 статьи 114 Лесного кодекса Российской Федерации;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установление коэффициента для определения расходов на обеспечение проведения мероприятий по охране, защите, воспроизводству лесов, применяемого при расчете платы по договору купли-продажи лесных насаждений, заключаемому с субъектами малого и среднего предпринимательства в соответствии с частью 4 статьи 29.1 Лесного кодекса Российской Федерации;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организация осуществления мер пожарной безопасности и тушения лесных пожаров в лесах, расположенных на землях особо охраняемых природных территорий регионального значения;</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организация осуществления мер пожарной безопасности в лесах, расположенных на земельных участках, находящихся в собственности Ленинградской области;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учет древесины, заготовленной гражданами для собственных нужд в лесах, расположенных на лесных участках, находящихся в собственности Ленинградской области, в том числе на землях особо охраняемых природных территорий регионального значения, а также в лесах, расположенных на землях лесного фонда;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предоставление лесных участков, расположенных в границах земель лесного фонда, в постоянное (бессрочное) пользование, аренду, безвозмездное пользование;</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принятие решений о предварительном согласовании предоставления земельных участков в границах земель лесного фонда;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заключение договоров купли-продажи лесных насаждений, расположенных на землях лесного фонда;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подготовка, организация и проведение торгов на право заключения договоров аренды лесных участков, находящихся в государственной собственности или муниципальной собственности, аукционов на право заключения договоров купли- продажи лесных насаждений;</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установление сервитутов, публичных сервитутов в отношении лесных участков, расположенных в границах земель лесного фонда;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выдача разрешений на выполнение работ по геологическому изучению недр на землях лесного фонда;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осуществление на землях лесного фонда охраны лесов (в том числе осуществление мер пожарной безопасности и тушение лесных пожаров, за исключением выполнения взрывных работ в целях локализации и ликвидации лесных пожаров и осуществления мероприятий по искусственному вызыванию осадков в целях тушения лесных пожаров), защиты лесов (за исключением лесозащитного районирования и государственного лесопатологического мониторинга), воспроизводства лесов (за исключением лесосеменного районирования, формирования федерального фонда семян лесных растений и государственного мониторинга воспроизводства лесов), лесоразведения;</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проведение на землях лесного фонда лесоустройства, за исключением случаев, предусмотренных пунктами 1 и 2 части 1 статьи 68 Лесного кодекса Российской Федерации;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проектирование лесных участков на землях лесного фонда;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разработка лесного плана Ленинградской области, разработка и утверждение лесохозяйственных регламентов, а также проведение государственной экспертизы проектов освоения лесов;</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ведение государственного лесного реестра в отношении лесов, расположенных в границах территории Ленинградской области;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осуществление на землях лесного фонда федерального государственного лесного надзора (лесной охраны) и федерального государственного пожарного надзора в лесах путем проведения мероприятий по контролю в лесах (патрулирования), за исключением случаев, предусмотренных пунктами 36 и 37 статьи 81 Лесного кодекса Российской Федерации;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утверждение образцов форменной одежды, знаков различия, порядка ношения форменной одежды должностных лиц Комитета по природным ресурсам Ленинградской области и подведомственного Ленинградского областного государственного казенного учреждения "Управление лесами Ленинградской области", осуществляющих на территории Ленинградской области на землях лесного фонда федерального государственного лесного надзора (лесной охраны) и федерального государственного пожарного надзора в лесах путем проведения мероприятий по контролю в лесах (патрулирования), за исключением случаев, предусмотренных пунктами 36 и 37 статьи 81 Лесного кодекса Российской Федерации.</w:t>
      </w:r>
    </w:p>
    <w:p>
      <w:pPr>
        <w:pStyle w:val="Style10"/>
        <w:keepNext/>
        <w:keepLines/>
        <w:widowControl w:val="0"/>
        <w:shd w:val="clear" w:color="auto" w:fill="auto"/>
        <w:bidi w:val="0"/>
        <w:spacing w:before="0" w:after="0" w:line="240" w:lineRule="auto"/>
        <w:ind w:left="0" w:right="0" w:firstLine="720"/>
        <w:jc w:val="both"/>
        <w:rPr>
          <w:sz w:val="24"/>
          <w:szCs w:val="24"/>
        </w:rPr>
      </w:pPr>
      <w:bookmarkStart w:id="323" w:name="bookmark323"/>
      <w:r>
        <w:rPr>
          <w:color w:val="000000"/>
          <w:spacing w:val="0"/>
          <w:w w:val="100"/>
          <w:position w:val="0"/>
          <w:sz w:val="24"/>
          <w:szCs w:val="24"/>
          <w:shd w:val="clear" w:color="auto" w:fill="auto"/>
          <w:lang w:val="ru-RU" w:eastAsia="ru-RU" w:bidi="ru-RU"/>
        </w:rPr>
        <w:t>1.1.1.3 В сфере недропользования:</w:t>
      </w:r>
      <w:bookmarkEnd w:id="323"/>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создание и ведение фонда геологической информации Ленинградской области, установление порядка и условий использования геологической информации о недрах, обладателем которой является Ленинградская область;</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участие в государственной экспертизе запасов полезных ископаемых и подземных вод, геологической информации о предоставляемых в пользование участках недр;</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составление и ведение территориальных балансов запасов и кадастров месторождений и проявлений общераспространенных полезных ископаемых и учет участков недр, используемых для строительства подземных сооружений, не связанных с добычей полезных ископаемых;</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распоряжение совместно с Российской Федерацией единым государственным фондом недр на территории Ленинградской области, формирование совместно с Российской Федерацией региональных перечней полезных ископаемых, относимых к общераспространенным полезным ископаемым, и предоставление права пользования участками недр местного значения;</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подготовка и утверждение перечней участков недр местного значения по согласованию с федеральным органом управления государственным фондом недр или его территориальными органами;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установление порядка пользования участками недр местного значения;</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защита интересов малочисленных народов, прав пользователей недр и интересов граждан, разрешение споров по вопросам пользования недрами;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обеспечение участия Ленинградской области в пределах полномочий, установленных Конституцией Российской Федерации и федеральными законами, в соглашениях о разделе продукции при пользовании участками недр;</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участие в определении условий пользования месторождениями полезных ископаемых;</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проведение государственной экспертизы запасов полезных ископаемых и подземных вод, геологической информации о предоставляемых в пользование участках недр местного значения, а также запасов общераспространенных полезных ископаемых и запасов подземных вод, которые используются для целей питьевого водоснабжения или технического водоснабжения и объем добычи которых составляет не более 500 кубических метров в сутки;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установление порядка переоформления лицензий на пользование участками недр местного значения;</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обеспечение функционирования государственной системы лицензирования пользования участками недр местного значения;</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установление порядка оформления, государственной регистрации и выдачи лицензий на пользование участками недр местного значения;</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осуществление подготовки условий пользования участками недр местного значения;</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осуществление оформления, государственной регистрации и выдачи лицензий на пользование участками недр местного значения;</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представление в федеральный орган управления государственным фондом недр или его территориальные органы предложения о формировании программы лицензирования пользования участками недр, об условиях проведения конкурсов или аукционов на право пользования участками недр и условиях лицензий на пользование участками недр;</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создание комиссии по установлению факта открытия месторождения общераспространенных полезных ископаемых;</w:t>
      </w:r>
    </w:p>
    <w:p>
      <w:pPr>
        <w:pStyle w:val="Style2"/>
        <w:keepNext w:val="0"/>
        <w:keepLines w:val="0"/>
        <w:widowControl w:val="0"/>
        <w:shd w:val="clear" w:color="auto" w:fill="auto"/>
        <w:tabs>
          <w:tab w:pos="2611" w:val="left"/>
          <w:tab w:pos="4450" w:val="left"/>
          <w:tab w:pos="5914" w:val="left"/>
          <w:tab w:pos="7608"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согласование</w:t>
        <w:tab/>
        <w:t>технических</w:t>
        <w:tab/>
        <w:t>проектов</w:t>
        <w:tab/>
        <w:t>разработки</w:t>
        <w:tab/>
        <w:t>месторождений</w:t>
      </w:r>
    </w:p>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общераспространенных полезных ископаемых и иной проектной документации на выполнение работ, связанных с пользованием участками недр местного значения;</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принятие решения по согласованию с федеральным органом управления государственным фондом недр или его территориальным органом о предоставлении права пользования недрами для целей сбора минералогических, палеонтологических и других геологических коллекционных материалов;</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принятие в соответствии с областным законодательством решения:</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о предоставлении права пользования участком недр местного значения для геологического изучения в целях поисков и оценки подземных вод, для разведки и добычи подземных вод или для геологического изучения в целях поиска и оценки подземных вод, их разведки и добычи,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о предоставлении по результатам конкурса или аукциона права пользования участком недр местного значения, включенным в перечень участков недр местного значения, утвержденный в установленном порядке, для разведки и добычи общераспространенных полезных ископаемых или для геологического изучения, разведки и добычи общераспространенных полезных ископаемых,</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о предоставлении права пользования участком недр местного значения для строительства и эксплуатации подземных сооружений местного и регионального значения, не связанных с добычей полезных ископаемых,</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о предоставлении права пользования участком недр местного значения, содержащим месторождение общераспространенных полезных ископаемых и включенным в перечень участков недр местного значения, утвержденный в установленном порядке, для разведки и добычи общераспространенных полезных ископаемых открытого месторождения при установлении факта его открытия пользователем недр, проводившим работы по геологическому изучению такого участка недр в целях поисков и оценки месторождений общераспространенных полезных ископаемых, за исключением проведения указанных работ в соответствии с государственным контрактом,</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о предоставлении права пользования участком недр местного значения, включенным в перечень участков недр местного значения, утвержденный комитетом по природным ресурсам Ленинградской области, для его геологического изучения в целях поисков и оценки месторождений общераспространенных полезных ископаемых,</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 xml:space="preserve">о предоставлении права краткосрочного (сроком до одного года) пользования участком недр местного значения для осуществления юридическим лицом (оператором) </w:t>
      </w:r>
      <w:r>
        <w:rPr>
          <w:color w:val="000000"/>
          <w:spacing w:val="0"/>
          <w:w w:val="100"/>
          <w:position w:val="0"/>
          <w:sz w:val="24"/>
          <w:szCs w:val="24"/>
          <w:shd w:val="clear" w:color="auto" w:fill="auto"/>
          <w:lang w:val="ru-RU" w:eastAsia="ru-RU" w:bidi="ru-RU"/>
        </w:rPr>
        <w:t>деятельности на участке недр местного значения, право пользования которым досрочно прекращено,</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 xml:space="preserve">о предоставлении без проведения конкурса или аукциона права пользования участком недр местного значения, содержащим общераспространенные полезные ископаемые, для разведки и добычи общераспространенных полезных ископаемых, необходимых для целей выполнения работ по строительству, реконструкции, капитальному ремонту, ремонту и содержанию автомобильных дорог общего пользования, осуществляемых на основании гражданско-правовых договоров на выполнение указанных работ, заключенных в соответствии с Федеральным законом от 5 апреля 2013 года </w:t>
      </w:r>
      <w:r>
        <w:rPr>
          <w:color w:val="000000"/>
          <w:spacing w:val="0"/>
          <w:w w:val="100"/>
          <w:position w:val="0"/>
          <w:sz w:val="24"/>
          <w:szCs w:val="24"/>
          <w:shd w:val="clear" w:color="auto" w:fill="auto"/>
          <w:lang w:val="en-US" w:eastAsia="en-US" w:bidi="en-US"/>
        </w:rPr>
        <w:t xml:space="preserve">N </w:t>
      </w:r>
      <w:r>
        <w:rPr>
          <w:color w:val="000000"/>
          <w:spacing w:val="0"/>
          <w:w w:val="100"/>
          <w:position w:val="0"/>
          <w:sz w:val="24"/>
          <w:szCs w:val="24"/>
          <w:shd w:val="clear" w:color="auto" w:fill="auto"/>
          <w:lang w:val="ru-RU" w:eastAsia="ru-RU" w:bidi="ru-RU"/>
        </w:rPr>
        <w:t xml:space="preserve">44-ФЗ "О контрактной системе в сфере закупок товаров, работ, услуг для обеспечения государственных и муниципальных нужд" или Федеральным законом от 18 июля 2011 года </w:t>
      </w:r>
      <w:r>
        <w:rPr>
          <w:color w:val="000000"/>
          <w:spacing w:val="0"/>
          <w:w w:val="100"/>
          <w:position w:val="0"/>
          <w:sz w:val="24"/>
          <w:szCs w:val="24"/>
          <w:shd w:val="clear" w:color="auto" w:fill="auto"/>
          <w:lang w:val="en-US" w:eastAsia="en-US" w:bidi="en-US"/>
        </w:rPr>
        <w:t xml:space="preserve">N </w:t>
      </w:r>
      <w:r>
        <w:rPr>
          <w:color w:val="000000"/>
          <w:spacing w:val="0"/>
          <w:w w:val="100"/>
          <w:position w:val="0"/>
          <w:sz w:val="24"/>
          <w:szCs w:val="24"/>
          <w:shd w:val="clear" w:color="auto" w:fill="auto"/>
          <w:lang w:val="ru-RU" w:eastAsia="ru-RU" w:bidi="ru-RU"/>
        </w:rPr>
        <w:t>223-ФЗ "О закупках товаров, работ, услуг отдельными видами юридических лиц",</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о предоставлении права пользования участком недр местного значения для добычи подземных вод, используемых для целей питьевого и хозяйственно-бытового водоснабжения или технического водоснабжения садоводческих некоммерческих товариществ и(или) огороднических некоммерческих товариществ,</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об утверждении результата конкурса или аукциона на право пользования участком недр местного значения,</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о проведении конкурсов или аукционов на право пользования участками недр местного значения, о составе и порядке работы конкурсных или аукционных комиссий и определении порядка и условий проведения таких конкурсов или аукционов относительно каждого участка недр местного значения или группы участков недр местного значения.</w:t>
      </w:r>
    </w:p>
    <w:p>
      <w:pPr>
        <w:pStyle w:val="Style10"/>
        <w:keepNext/>
        <w:keepLines/>
        <w:widowControl w:val="0"/>
        <w:numPr>
          <w:ilvl w:val="3"/>
          <w:numId w:val="141"/>
        </w:numPr>
        <w:shd w:val="clear" w:color="auto" w:fill="auto"/>
        <w:tabs>
          <w:tab w:pos="1556" w:val="left"/>
        </w:tabs>
        <w:bidi w:val="0"/>
        <w:spacing w:before="0" w:after="0" w:line="240" w:lineRule="auto"/>
        <w:ind w:left="0" w:right="0" w:firstLine="720"/>
        <w:jc w:val="both"/>
        <w:rPr>
          <w:sz w:val="24"/>
          <w:szCs w:val="24"/>
        </w:rPr>
      </w:pPr>
      <w:bookmarkStart w:id="325" w:name="bookmark325"/>
      <w:r>
        <w:rPr>
          <w:color w:val="000000"/>
          <w:spacing w:val="0"/>
          <w:w w:val="100"/>
          <w:position w:val="0"/>
          <w:sz w:val="24"/>
          <w:szCs w:val="24"/>
          <w:shd w:val="clear" w:color="auto" w:fill="auto"/>
          <w:lang w:val="ru-RU" w:eastAsia="ru-RU" w:bidi="ru-RU"/>
        </w:rPr>
        <w:t>В сфере водных отношений:</w:t>
      </w:r>
      <w:bookmarkEnd w:id="325"/>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предоставление водных объектов или их частей, находящихся в федеральной собственности и расположенных на территории Ленинградской области, в пользование на основании договоров водопользования, решений о предоставлении водных объектов в пользование, за исключением водных объектов, находящихся в федеральной собственности и предоставляемых в пользование для обеспечения обороны страны и безопасности государства;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осуществление мер по охране водных объектов или их частей, находящихся в федеральной собственности и расположенных на территории Ленинградской области;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осуществление мер по предотвращению негативного воздействия вод и ликвидации его последствий в отношении водных объектов, находящихся в федеральной собственности и полностью расположенных на территории Ленинградской области;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владение, пользование, распоряжение водными объектами, находящимися в собственности Ленинградской области;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установление ставок платы за пользование водными объектами, находящимися в собственности Ленинградской области, порядка расчета и взимания такой платы;</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осуществление мер по предотвращению негативного воздействия вод и ликвидации его последствий в отношении водных объектов, находящихся в собственности Ленинградской области;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осуществление мер по охране водных объектов, находящихся в собственности Ленинградской области;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участие в деятельности бассейновых советов;</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участие в организации и осуществлении государственного мониторинга водных объектов.</w:t>
      </w:r>
    </w:p>
    <w:p>
      <w:pPr>
        <w:pStyle w:val="Style10"/>
        <w:keepNext/>
        <w:keepLines/>
        <w:widowControl w:val="0"/>
        <w:numPr>
          <w:ilvl w:val="3"/>
          <w:numId w:val="141"/>
        </w:numPr>
        <w:shd w:val="clear" w:color="auto" w:fill="auto"/>
        <w:tabs>
          <w:tab w:pos="1556" w:val="left"/>
        </w:tabs>
        <w:bidi w:val="0"/>
        <w:spacing w:before="0" w:after="0" w:line="240" w:lineRule="auto"/>
        <w:ind w:left="0" w:right="0" w:firstLine="720"/>
        <w:jc w:val="both"/>
        <w:rPr>
          <w:sz w:val="24"/>
          <w:szCs w:val="24"/>
        </w:rPr>
      </w:pPr>
      <w:bookmarkStart w:id="327" w:name="bookmark327"/>
      <w:r>
        <w:rPr>
          <w:color w:val="000000"/>
          <w:spacing w:val="0"/>
          <w:w w:val="100"/>
          <w:position w:val="0"/>
          <w:sz w:val="24"/>
          <w:szCs w:val="24"/>
          <w:shd w:val="clear" w:color="auto" w:fill="auto"/>
          <w:lang w:val="ru-RU" w:eastAsia="ru-RU" w:bidi="ru-RU"/>
        </w:rPr>
        <w:t>В сфере охраны атмосферного воздуха:</w:t>
      </w:r>
      <w:bookmarkEnd w:id="327"/>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участие в организации и проведении государственного мониторинга атмосферного воздуха;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осуществление в пределах своей компетенции координации деятельности физических и юридических лиц в области охраны атмосферного воздуха;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информирование населения о состоянии атмосферного воздуха, загрязнении атмосферного воздуха и выполнении программ улучшения качества атмосферного воздуха, соответствующих мероприятий;</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участие в проведении мероприятий по защите населения при чрезвычайных ситуациях, представляющих угрозу для жизни и здоровья людей в результате загрязнения атмосферного воздуха;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 xml:space="preserve">(в ред. Постановления Правительства Ленинградской области от 26.08.2019 </w:t>
      </w:r>
      <w:r>
        <w:rPr>
          <w:color w:val="000000"/>
          <w:spacing w:val="0"/>
          <w:w w:val="100"/>
          <w:position w:val="0"/>
          <w:sz w:val="24"/>
          <w:szCs w:val="24"/>
          <w:shd w:val="clear" w:color="auto" w:fill="auto"/>
          <w:lang w:val="en-US" w:eastAsia="en-US" w:bidi="en-US"/>
        </w:rPr>
        <w:t xml:space="preserve">N </w:t>
      </w:r>
      <w:r>
        <w:rPr>
          <w:color w:val="000000"/>
          <w:spacing w:val="0"/>
          <w:w w:val="100"/>
          <w:position w:val="0"/>
          <w:sz w:val="24"/>
          <w:szCs w:val="24"/>
          <w:shd w:val="clear" w:color="auto" w:fill="auto"/>
          <w:lang w:val="ru-RU" w:eastAsia="ru-RU" w:bidi="ru-RU"/>
        </w:rPr>
        <w:t>395)</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участие в проведении государственной политики в сфере охраны атмосферного воздуха на территории Ленинградской области.</w:t>
      </w:r>
    </w:p>
    <w:p>
      <w:pPr>
        <w:pStyle w:val="Style10"/>
        <w:keepNext/>
        <w:keepLines/>
        <w:widowControl w:val="0"/>
        <w:numPr>
          <w:ilvl w:val="3"/>
          <w:numId w:val="143"/>
        </w:numPr>
        <w:shd w:val="clear" w:color="auto" w:fill="auto"/>
        <w:tabs>
          <w:tab w:pos="1556" w:val="left"/>
        </w:tabs>
        <w:bidi w:val="0"/>
        <w:spacing w:before="0" w:after="0" w:line="240" w:lineRule="auto"/>
        <w:ind w:left="0" w:right="0" w:firstLine="720"/>
        <w:jc w:val="both"/>
        <w:rPr>
          <w:sz w:val="24"/>
          <w:szCs w:val="24"/>
        </w:rPr>
      </w:pPr>
      <w:bookmarkStart w:id="329" w:name="bookmark329"/>
      <w:r>
        <w:rPr>
          <w:color w:val="000000"/>
          <w:spacing w:val="0"/>
          <w:w w:val="100"/>
          <w:position w:val="0"/>
          <w:sz w:val="24"/>
          <w:szCs w:val="24"/>
          <w:shd w:val="clear" w:color="auto" w:fill="auto"/>
          <w:lang w:val="ru-RU" w:eastAsia="ru-RU" w:bidi="ru-RU"/>
        </w:rPr>
        <w:t>В сфере обеспечения радиационной безопасности:</w:t>
      </w:r>
      <w:bookmarkEnd w:id="329"/>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участие в реализации мероприятий по ликвидации последствий радиационных аварий на территории Ленинградской области;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обеспечение условий для реализации и защиты прав граждан и соблюдения интересов государства в области обеспечения радиационной безопасности в пределах полномочий Комитета;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участие в организации и проведении оперативных мероприятий в случае угрозы возникновения радиационной аварии.</w:t>
      </w:r>
    </w:p>
    <w:p>
      <w:pPr>
        <w:pStyle w:val="Style10"/>
        <w:keepNext/>
        <w:keepLines/>
        <w:widowControl w:val="0"/>
        <w:numPr>
          <w:ilvl w:val="3"/>
          <w:numId w:val="143"/>
        </w:numPr>
        <w:shd w:val="clear" w:color="auto" w:fill="auto"/>
        <w:tabs>
          <w:tab w:pos="1556" w:val="left"/>
        </w:tabs>
        <w:bidi w:val="0"/>
        <w:spacing w:before="0" w:after="0" w:line="240" w:lineRule="auto"/>
        <w:ind w:left="0" w:right="0" w:firstLine="720"/>
        <w:jc w:val="both"/>
        <w:rPr>
          <w:sz w:val="24"/>
          <w:szCs w:val="24"/>
        </w:rPr>
      </w:pPr>
      <w:bookmarkStart w:id="331" w:name="bookmark331"/>
      <w:r>
        <w:rPr>
          <w:color w:val="000000"/>
          <w:spacing w:val="0"/>
          <w:w w:val="100"/>
          <w:position w:val="0"/>
          <w:sz w:val="24"/>
          <w:szCs w:val="24"/>
          <w:shd w:val="clear" w:color="auto" w:fill="auto"/>
          <w:lang w:val="ru-RU" w:eastAsia="ru-RU" w:bidi="ru-RU"/>
        </w:rPr>
        <w:t>В сфере экологической экспертизы:</w:t>
      </w:r>
      <w:bookmarkEnd w:id="331"/>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получение от соответствующих органов информации об объектах экологической экспертизы, реализация которых может оказывать прямое или косвенное воздействие на окружающую среду в пределах территории Ленинградской области;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делегирование экспертов для участия в качестве наблюдателей в заседаниях экспертных комиссий государственной экологической экспертизы объектов экологической экспертизы в случае реализации этих объектов на территории Ленинградской области и в случае возможного воздействия на окружающую среду в пределах территории Ленинградской области хозяйственной и иной деятельности, намечаемой другим субъектом Российской Федерации;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организация и проведение государственной экологической экспертизы объектов регионального уровня;</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информирование населения о намечаемых и проводимых экологических экспертизах и их результатах.</w:t>
      </w:r>
    </w:p>
    <w:p>
      <w:pPr>
        <w:pStyle w:val="Style10"/>
        <w:keepNext/>
        <w:keepLines/>
        <w:widowControl w:val="0"/>
        <w:numPr>
          <w:ilvl w:val="3"/>
          <w:numId w:val="143"/>
        </w:numPr>
        <w:shd w:val="clear" w:color="auto" w:fill="auto"/>
        <w:tabs>
          <w:tab w:pos="1556" w:val="left"/>
        </w:tabs>
        <w:bidi w:val="0"/>
        <w:spacing w:before="0" w:after="0" w:line="240" w:lineRule="auto"/>
        <w:ind w:left="0" w:right="0" w:firstLine="720"/>
        <w:jc w:val="both"/>
        <w:rPr>
          <w:sz w:val="24"/>
          <w:szCs w:val="24"/>
        </w:rPr>
      </w:pPr>
      <w:bookmarkStart w:id="333" w:name="bookmark333"/>
      <w:r>
        <w:rPr>
          <w:color w:val="000000"/>
          <w:spacing w:val="0"/>
          <w:w w:val="100"/>
          <w:position w:val="0"/>
          <w:sz w:val="24"/>
          <w:szCs w:val="24"/>
          <w:shd w:val="clear" w:color="auto" w:fill="auto"/>
          <w:lang w:val="ru-RU" w:eastAsia="ru-RU" w:bidi="ru-RU"/>
        </w:rPr>
        <w:t>В сфере обеспечения безопасности гидротехнических сооружений:</w:t>
      </w:r>
      <w:bookmarkEnd w:id="333"/>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участие в реализации государственной политики в области обеспечения безопасности участие в реализации государственной политики в области обеспечения безопасности гидротехнических сооружений;</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обеспечение безопасности гидротехнических сооружений при использовании водных объектов и осуществлении природоохранных мероприятий;</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принятие решений об ограничении условий эксплуатации гидротехнических сооружений в случаях нарушений законодательства о безопасности гидротехнических сооружений;</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участие в пределах полномочий Комитета в решении вопросов ликвидации последствий аварий гидротехнических сооружений;</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информирование населения об угрозе аварий гидротехнических сооружений, которые могут привести к возникновению чрезвычайных ситуаций;</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решение вопросов безопасности гидротехнических сооружений на соответствующих территориях на основе общих требований к обеспечению безопасности гидротехнических сооружений, за исключением вопросов безопасности гидротехнических сооружений, находящихся в муниципальной собственности;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обеспечение безопасности гидротехнических сооружений, находящихся в собственности Ленинградской области, а также капитального ремонта, консервации и ликвидации гидротехнических сооружений, которые не имеют собственника или собственник которых неизвестен либо от права собственности на которые собственник отказался и которые находятся на территории Ленинградской области.</w:t>
      </w:r>
    </w:p>
    <w:p>
      <w:pPr>
        <w:pStyle w:val="Style10"/>
        <w:keepNext/>
        <w:keepLines/>
        <w:widowControl w:val="0"/>
        <w:numPr>
          <w:ilvl w:val="3"/>
          <w:numId w:val="145"/>
        </w:numPr>
        <w:shd w:val="clear" w:color="auto" w:fill="auto"/>
        <w:tabs>
          <w:tab w:pos="1556" w:val="left"/>
        </w:tabs>
        <w:bidi w:val="0"/>
        <w:spacing w:before="0" w:after="0" w:line="240" w:lineRule="auto"/>
        <w:ind w:left="0" w:right="0" w:firstLine="720"/>
        <w:jc w:val="both"/>
        <w:rPr>
          <w:sz w:val="24"/>
          <w:szCs w:val="24"/>
        </w:rPr>
      </w:pPr>
      <w:bookmarkStart w:id="335" w:name="bookmark335"/>
      <w:r>
        <w:rPr>
          <w:color w:val="000000"/>
          <w:spacing w:val="0"/>
          <w:w w:val="100"/>
          <w:position w:val="0"/>
          <w:sz w:val="24"/>
          <w:szCs w:val="24"/>
          <w:shd w:val="clear" w:color="auto" w:fill="auto"/>
          <w:lang w:val="ru-RU" w:eastAsia="ru-RU" w:bidi="ru-RU"/>
        </w:rPr>
        <w:t>В сфере использования атомной энергии:</w:t>
      </w:r>
      <w:bookmarkEnd w:id="335"/>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осуществление полномочий собственника на радиационные источники и радиоактивные вещества, находящиеся в собственности Ленинградской области;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осуществление мероприятий по обеспечению безопасности радиационных источников, радиоактивных веществ, находящихся в собственности Ленинградской области;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установление порядка и организация с участием организаций, общественных организаций (объединений) и граждан обсуждения вопросов использования атомной энергии;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принятие решений о размещении и сооружении на подведомственных Ленинградской области территориях радиационных источников, радиоактивных веществ, находящихся в собственности Ленинградской области;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участие в обеспечении защиты граждан и охраны окружающей среды от радиационного воздействия, превышающего установленные нормами и правилами в области использования атомной энергии пределы;</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осуществление учета и контроля радиоактивных веществ на подведомственных Ленинградской области территориях в рамках системы государственного учета и контроля радиоактивных веществ;</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организация обеспечения физической защиты радиационных источников, радиоактивных веществ, находящихся в собственности Ленинградской области, в пределах компетенции Комитета.</w:t>
      </w:r>
    </w:p>
    <w:p>
      <w:pPr>
        <w:pStyle w:val="Style2"/>
        <w:keepNext w:val="0"/>
        <w:keepLines w:val="0"/>
        <w:widowControl w:val="0"/>
        <w:numPr>
          <w:ilvl w:val="3"/>
          <w:numId w:val="145"/>
        </w:numPr>
        <w:shd w:val="clear" w:color="auto" w:fill="auto"/>
        <w:tabs>
          <w:tab w:pos="1676" w:val="left"/>
        </w:tabs>
        <w:bidi w:val="0"/>
        <w:spacing w:before="0" w:after="0" w:line="240" w:lineRule="auto"/>
        <w:ind w:left="0" w:right="0" w:firstLine="720"/>
        <w:jc w:val="both"/>
      </w:pPr>
      <w:r>
        <w:rPr>
          <w:b/>
          <w:bCs/>
          <w:color w:val="000000"/>
          <w:spacing w:val="0"/>
          <w:w w:val="100"/>
          <w:position w:val="0"/>
          <w:sz w:val="24"/>
          <w:szCs w:val="24"/>
          <w:shd w:val="clear" w:color="auto" w:fill="auto"/>
          <w:lang w:val="ru-RU" w:eastAsia="ru-RU" w:bidi="ru-RU"/>
        </w:rPr>
        <w:t>В сфере отношений, связанных с созданием на водных объектах, находящихся в федеральной собственности, искусственных земельных участков для целей строительства на них зданий, сооружений и (или) их комплексного освоения в целях строительства: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выдача в случаях, предусмотренных Федеральным</w:t>
      </w:r>
      <w:r>
        <w:rPr>
          <w:color w:val="000000"/>
          <w:spacing w:val="0"/>
          <w:w w:val="100"/>
          <w:position w:val="0"/>
          <w:sz w:val="24"/>
          <w:szCs w:val="24"/>
          <w:shd w:val="clear" w:color="auto" w:fill="auto"/>
          <w:lang w:val="ru-RU" w:eastAsia="ru-RU" w:bidi="ru-RU"/>
        </w:rPr>
        <w:t xml:space="preserve"> законом </w:t>
      </w:r>
      <w:r>
        <w:rPr>
          <w:color w:val="000000"/>
          <w:spacing w:val="0"/>
          <w:w w:val="100"/>
          <w:position w:val="0"/>
          <w:sz w:val="24"/>
          <w:szCs w:val="24"/>
          <w:shd w:val="clear" w:color="auto" w:fill="auto"/>
          <w:lang w:val="ru-RU" w:eastAsia="ru-RU" w:bidi="ru-RU"/>
        </w:rPr>
        <w:t>от 19 июля 2011 года №246-ФЗ «Об искусственных земельных участках, созданных на водных объектах, находящихся в федеральной собственности, и о внесении изменений в отдельные законодательные акты Российской Федерации», разрешения на создание искусственного земельного участка;</w:t>
      </w:r>
    </w:p>
    <w:p>
      <w:pPr>
        <w:pStyle w:val="Style2"/>
        <w:keepNext w:val="0"/>
        <w:keepLines w:val="0"/>
        <w:widowControl w:val="0"/>
        <w:shd w:val="clear" w:color="auto" w:fill="auto"/>
        <w:bidi w:val="0"/>
        <w:spacing w:before="0" w:after="280" w:line="240" w:lineRule="auto"/>
        <w:ind w:left="0" w:right="0" w:firstLine="720"/>
        <w:jc w:val="both"/>
      </w:pPr>
      <w:bookmarkStart w:id="337" w:name="bookmark337"/>
      <w:r>
        <w:rPr>
          <w:color w:val="000000"/>
          <w:spacing w:val="0"/>
          <w:w w:val="100"/>
          <w:position w:val="0"/>
          <w:sz w:val="24"/>
          <w:szCs w:val="24"/>
          <w:shd w:val="clear" w:color="auto" w:fill="auto"/>
          <w:lang w:val="ru-RU" w:eastAsia="ru-RU" w:bidi="ru-RU"/>
        </w:rPr>
        <w:t>принятие решения о создании согласительной комиссии по инициативе физического или юридического лица, являющегося инициатором создания искусственного земельного участка.</w:t>
      </w:r>
      <w:bookmarkEnd w:id="337"/>
    </w:p>
    <w:p>
      <w:pPr>
        <w:pStyle w:val="Style10"/>
        <w:keepNext/>
        <w:keepLines/>
        <w:widowControl w:val="0"/>
        <w:shd w:val="clear" w:color="auto" w:fill="auto"/>
        <w:bidi w:val="0"/>
        <w:spacing w:before="0" w:after="240"/>
        <w:ind w:left="0" w:right="0" w:firstLine="0"/>
        <w:jc w:val="center"/>
      </w:pPr>
      <w:bookmarkStart w:id="338" w:name="bookmark338"/>
      <w:r>
        <w:rPr>
          <w:color w:val="000000"/>
          <w:spacing w:val="0"/>
          <w:w w:val="100"/>
          <w:position w:val="0"/>
          <w:shd w:val="clear" w:color="auto" w:fill="auto"/>
          <w:lang w:val="ru-RU" w:eastAsia="ru-RU" w:bidi="ru-RU"/>
        </w:rPr>
        <w:t>1.2. Комитет государственного экологического надзора Ленинградской области</w:t>
      </w:r>
      <w:bookmarkEnd w:id="338"/>
    </w:p>
    <w:p>
      <w:pPr>
        <w:pStyle w:val="Style2"/>
        <w:keepNext w:val="0"/>
        <w:keepLines w:val="0"/>
        <w:widowControl w:val="0"/>
        <w:shd w:val="clear" w:color="auto" w:fill="auto"/>
        <w:bidi w:val="0"/>
        <w:spacing w:before="0" w:after="240" w:line="240" w:lineRule="auto"/>
        <w:ind w:left="0" w:right="0" w:firstLine="720"/>
        <w:jc w:val="both"/>
      </w:pPr>
      <w:r>
        <w:rPr>
          <w:color w:val="000000"/>
          <w:spacing w:val="0"/>
          <w:w w:val="100"/>
          <w:position w:val="0"/>
          <w:sz w:val="24"/>
          <w:szCs w:val="24"/>
          <w:shd w:val="clear" w:color="auto" w:fill="auto"/>
          <w:lang w:val="ru-RU" w:eastAsia="ru-RU" w:bidi="ru-RU"/>
        </w:rPr>
        <w:t>Комитет государственного экологического надзора Ленинградской области (далее в этом разделе - Комитет) является отраслевым органом исполнительной власти Ленинградской области, уполномоченным на осуществление регионального государственного экологического надзора, переданных полномочий Российской Федерации по осуществлению на землях лесного фонда федерального государственного лесного надзора, федерального государственного пожарного надзора в лесах, а также осуществляющим государственное управление и реализацию полномочий Ленинградской области в сфере обращения с отходами в пределах своей компетенции (положение о Комитете утверждено постановлением Правительства Ленинградской области от 27.05.2014 г. № 192).</w:t>
      </w:r>
    </w:p>
    <w:p>
      <w:pPr>
        <w:pStyle w:val="Style2"/>
        <w:keepNext w:val="0"/>
        <w:keepLines w:val="0"/>
        <w:widowControl w:val="0"/>
        <w:numPr>
          <w:ilvl w:val="0"/>
          <w:numId w:val="147"/>
        </w:numPr>
        <w:shd w:val="clear" w:color="auto" w:fill="auto"/>
        <w:tabs>
          <w:tab w:pos="289" w:val="left"/>
        </w:tabs>
        <w:bidi w:val="0"/>
        <w:spacing w:before="0" w:after="260" w:line="240" w:lineRule="auto"/>
        <w:ind w:left="0" w:right="0" w:firstLine="0"/>
        <w:jc w:val="center"/>
        <w:rPr>
          <w:sz w:val="22"/>
          <w:szCs w:val="22"/>
        </w:rPr>
      </w:pPr>
      <w:r>
        <w:rPr>
          <w:b/>
          <w:bCs/>
          <w:color w:val="000000"/>
          <w:spacing w:val="0"/>
          <w:w w:val="100"/>
          <w:position w:val="0"/>
          <w:sz w:val="22"/>
          <w:szCs w:val="22"/>
          <w:shd w:val="clear" w:color="auto" w:fill="auto"/>
          <w:lang w:val="ru-RU" w:eastAsia="ru-RU" w:bidi="ru-RU"/>
        </w:rPr>
        <w:t>2.1. Полномочия и функции Комитета</w:t>
      </w:r>
    </w:p>
    <w:p>
      <w:pPr>
        <w:pStyle w:val="Style10"/>
        <w:keepNext/>
        <w:keepLines/>
        <w:widowControl w:val="0"/>
        <w:numPr>
          <w:ilvl w:val="3"/>
          <w:numId w:val="147"/>
        </w:numPr>
        <w:shd w:val="clear" w:color="auto" w:fill="auto"/>
        <w:tabs>
          <w:tab w:pos="1556" w:val="left"/>
        </w:tabs>
        <w:bidi w:val="0"/>
        <w:spacing w:before="0" w:after="0" w:line="240" w:lineRule="auto"/>
        <w:ind w:left="0" w:right="0" w:firstLine="720"/>
        <w:jc w:val="both"/>
        <w:rPr>
          <w:sz w:val="24"/>
          <w:szCs w:val="24"/>
        </w:rPr>
      </w:pPr>
      <w:bookmarkStart w:id="340" w:name="bookmark340"/>
      <w:bookmarkStart w:id="341" w:name="bookmark341"/>
      <w:r>
        <w:rPr>
          <w:color w:val="000000"/>
          <w:spacing w:val="0"/>
          <w:w w:val="100"/>
          <w:position w:val="0"/>
          <w:sz w:val="24"/>
          <w:szCs w:val="24"/>
          <w:shd w:val="clear" w:color="auto" w:fill="auto"/>
          <w:lang w:val="ru-RU" w:eastAsia="ru-RU" w:bidi="ru-RU"/>
        </w:rPr>
        <w:t>В сфере осуществления государственного экологического надзора:</w:t>
      </w:r>
      <w:bookmarkEnd w:id="341"/>
      <w:bookmarkEnd w:id="340"/>
    </w:p>
    <w:p>
      <w:pPr>
        <w:pStyle w:val="Style2"/>
        <w:keepNext w:val="0"/>
        <w:keepLines w:val="0"/>
        <w:widowControl w:val="0"/>
        <w:numPr>
          <w:ilvl w:val="0"/>
          <w:numId w:val="147"/>
        </w:numPr>
        <w:shd w:val="clear" w:color="auto" w:fill="auto"/>
        <w:tabs>
          <w:tab w:pos="1023"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организует и осуществляет:</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государственный надзор в области охраны атмосферного воздуха на объектах хозяйственной и иной деятельности, подлежащих региональному государственному экологическому надзору;</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государственный надзор в области обращения с отходами на объектах хозяйственной и иной деятельности, подлежащих региональному государственному экологическому надзору;</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региональный государственный надзор в области использования и охраны водных объектов, за исключением водных объектов, подлежащих федеральному государственному надзору, а также за соблюдением особых условий водопользования и использования участков береговой полосы (в том числе участков примыкания к гидроэнергетическим объектам) в границах охранных зон гидроэнергетических объектов, расположенных на водных объектах, подлежащих региональному государственному надзору, за их использованием и охраной;</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региональный государственный надзор за геологическим изучением, рациональным использованием и охраной недр в отношении участков недр местного значения;</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государственный надзор в области охраны и использования особо охраняемых природных территорий регионального значения;</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федеральный государственный лесной надзор (лесную охрану) на землях лесного фонда, за исключением проведения мероприятий по контролю в лесах (патрулирования) и случаев, предусмотренных пунктом 36 статьи 81 Лесного кодекса Российской Федерации;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федеральный государственный пожарный надзор в лесах на землях лесного фонда, за исключением проведения мероприятий по контролю в лесах (патрулирования) и случаев, предусмотренных пунктом 37 статьи 81 Лесного кодекса Российской Федерации;</w:t>
      </w:r>
    </w:p>
    <w:p>
      <w:pPr>
        <w:pStyle w:val="Style2"/>
        <w:keepNext w:val="0"/>
        <w:keepLines w:val="0"/>
        <w:widowControl w:val="0"/>
        <w:numPr>
          <w:ilvl w:val="0"/>
          <w:numId w:val="147"/>
        </w:numPr>
        <w:shd w:val="clear" w:color="auto" w:fill="auto"/>
        <w:tabs>
          <w:tab w:pos="1176"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утверждает перечень должностных лиц Комитета, осуществляющих региональный государственный экологический надзор (государственных инспекторов в области охраны окружающей среды Ленинградской области);</w:t>
      </w:r>
    </w:p>
    <w:p>
      <w:pPr>
        <w:pStyle w:val="Style2"/>
        <w:keepNext w:val="0"/>
        <w:keepLines w:val="0"/>
        <w:widowControl w:val="0"/>
        <w:numPr>
          <w:ilvl w:val="0"/>
          <w:numId w:val="147"/>
        </w:numPr>
        <w:shd w:val="clear" w:color="auto" w:fill="auto"/>
        <w:tabs>
          <w:tab w:pos="1042"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предупреждает, выявляет и пресекает нарушения органами государственной власти, органами местного самоуправления, а также юридическими лицами, их руководителями и иными должностными лицами, индивидуальными предпринимателями, их уполномоченными представителями и гражданами требований, установленных в соответствии с международными договорами Российской Федерации, федеральными законами и принимаемыми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области охраны окружающей среды и пожарной безопасности в лесах, посредством организации и проведения проверок указанных лиц;</w:t>
      </w:r>
    </w:p>
    <w:p>
      <w:pPr>
        <w:pStyle w:val="Style2"/>
        <w:keepNext w:val="0"/>
        <w:keepLines w:val="0"/>
        <w:widowControl w:val="0"/>
        <w:numPr>
          <w:ilvl w:val="0"/>
          <w:numId w:val="147"/>
        </w:numPr>
        <w:shd w:val="clear" w:color="auto" w:fill="auto"/>
        <w:tabs>
          <w:tab w:pos="1033"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принимает предусмотренные законодательством Российской Федерации меры по пресечению и(или) устранению последствий выявленных нарушений;</w:t>
      </w:r>
    </w:p>
    <w:p>
      <w:pPr>
        <w:pStyle w:val="Style2"/>
        <w:keepNext w:val="0"/>
        <w:keepLines w:val="0"/>
        <w:widowControl w:val="0"/>
        <w:numPr>
          <w:ilvl w:val="0"/>
          <w:numId w:val="147"/>
        </w:numPr>
        <w:shd w:val="clear" w:color="auto" w:fill="auto"/>
        <w:tabs>
          <w:tab w:pos="1033"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осуществляет систематическое наблюдение за исполнением требований в области охраны окружающей среды и пожарной безопасности в лесах, анализ и прогнозирование состояния соблюдения требований в области охраны окружающей среды и пожарной безопасности в лесах при осуществлении органами государственной власти, органами местного самоуправления, юридическими лицами, индивидуальными предпринимателями и гражданами своей деятельности.</w:t>
      </w:r>
    </w:p>
    <w:p>
      <w:pPr>
        <w:pStyle w:val="Style10"/>
        <w:keepNext/>
        <w:keepLines/>
        <w:widowControl w:val="0"/>
        <w:numPr>
          <w:ilvl w:val="3"/>
          <w:numId w:val="149"/>
        </w:numPr>
        <w:shd w:val="clear" w:color="auto" w:fill="auto"/>
        <w:tabs>
          <w:tab w:pos="1556" w:val="left"/>
        </w:tabs>
        <w:bidi w:val="0"/>
        <w:spacing w:before="0" w:after="0" w:line="240" w:lineRule="auto"/>
        <w:ind w:left="0" w:right="0" w:firstLine="720"/>
        <w:jc w:val="both"/>
        <w:rPr>
          <w:sz w:val="24"/>
          <w:szCs w:val="24"/>
        </w:rPr>
      </w:pPr>
      <w:bookmarkStart w:id="343" w:name="bookmark343"/>
      <w:r>
        <w:rPr>
          <w:color w:val="000000"/>
          <w:spacing w:val="0"/>
          <w:w w:val="100"/>
          <w:position w:val="0"/>
          <w:sz w:val="24"/>
          <w:szCs w:val="24"/>
          <w:shd w:val="clear" w:color="auto" w:fill="auto"/>
          <w:lang w:val="ru-RU" w:eastAsia="ru-RU" w:bidi="ru-RU"/>
        </w:rPr>
        <w:t>В сфере охраны окружающей среды:</w:t>
      </w:r>
      <w:bookmarkEnd w:id="343"/>
    </w:p>
    <w:p>
      <w:pPr>
        <w:pStyle w:val="Style2"/>
        <w:keepNext w:val="0"/>
        <w:keepLines w:val="0"/>
        <w:widowControl w:val="0"/>
        <w:numPr>
          <w:ilvl w:val="0"/>
          <w:numId w:val="151"/>
        </w:numPr>
        <w:shd w:val="clear" w:color="auto" w:fill="auto"/>
        <w:tabs>
          <w:tab w:pos="1038"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осуществляет контроль за соблюдением законодательства об экологической экспертизе при осуществлении хозяйственной и иной деятельности на объектах, подлежащих государственному экологическому надзору, осуществляемому Комитетом;</w:t>
      </w:r>
    </w:p>
    <w:p>
      <w:pPr>
        <w:pStyle w:val="Style2"/>
        <w:keepNext w:val="0"/>
        <w:keepLines w:val="0"/>
        <w:widowControl w:val="0"/>
        <w:numPr>
          <w:ilvl w:val="0"/>
          <w:numId w:val="151"/>
        </w:numPr>
        <w:shd w:val="clear" w:color="auto" w:fill="auto"/>
        <w:tabs>
          <w:tab w:pos="1038"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обращается в суд с требованием об ограничении, о приостановлении и(или) запрещении в установленном порядке хозяйственной и иной деятельности, осуществляемой с нарушением законодательства в области охраны окружающей среды;</w:t>
      </w:r>
    </w:p>
    <w:p>
      <w:pPr>
        <w:pStyle w:val="Style2"/>
        <w:keepNext w:val="0"/>
        <w:keepLines w:val="0"/>
        <w:widowControl w:val="0"/>
        <w:numPr>
          <w:ilvl w:val="0"/>
          <w:numId w:val="151"/>
        </w:numPr>
        <w:shd w:val="clear" w:color="auto" w:fill="auto"/>
        <w:tabs>
          <w:tab w:pos="1033"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предъявляет иски о возмещении вреда (ущерба) окружающей среде, причиненного в результате нарушения законодательства в области охраны окружающей среды;</w:t>
      </w:r>
    </w:p>
    <w:p>
      <w:pPr>
        <w:pStyle w:val="Style2"/>
        <w:keepNext w:val="0"/>
        <w:keepLines w:val="0"/>
        <w:widowControl w:val="0"/>
        <w:numPr>
          <w:ilvl w:val="0"/>
          <w:numId w:val="151"/>
        </w:numPr>
        <w:shd w:val="clear" w:color="auto" w:fill="auto"/>
        <w:tabs>
          <w:tab w:pos="1038"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принимает участие в делах, рассматриваемых судами, в случаях, установленных законодательством Российской Федерации, для дачи заключения по иску о возмещении вреда, причиненного окружающей среде и ее компонентам, безопасности государства, имуществу физических и юридических лиц, государственному или муниципальному имуществу вследствие нарушений обязательных требований;</w:t>
      </w:r>
    </w:p>
    <w:p>
      <w:pPr>
        <w:pStyle w:val="Style2"/>
        <w:keepNext w:val="0"/>
        <w:keepLines w:val="0"/>
        <w:widowControl w:val="0"/>
        <w:numPr>
          <w:ilvl w:val="0"/>
          <w:numId w:val="151"/>
        </w:numPr>
        <w:shd w:val="clear" w:color="auto" w:fill="auto"/>
        <w:tabs>
          <w:tab w:pos="1038"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осуществляет государственный учет объектов, оказывающих негативное воздействие на окружающую среду и подлежащих региональному государственному экологическому надзору, в форме ведения регионального государственного реестра объектов, оказывающих негативное воздействие на окружающую среду;</w:t>
      </w:r>
    </w:p>
    <w:p>
      <w:pPr>
        <w:pStyle w:val="Style2"/>
        <w:keepNext w:val="0"/>
        <w:keepLines w:val="0"/>
        <w:widowControl w:val="0"/>
        <w:numPr>
          <w:ilvl w:val="0"/>
          <w:numId w:val="151"/>
        </w:numPr>
        <w:shd w:val="clear" w:color="auto" w:fill="auto"/>
        <w:tabs>
          <w:tab w:pos="1038"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осуществляет прием отчетности юридических лиц и индивидуальных предпринимателей об организации и о результатах осуществления производственного экологического контроля в порядке и в сроки, которые определены уполномоченным Правительством Российской Федерации федеральным органом исполнительной власти;</w:t>
      </w:r>
    </w:p>
    <w:p>
      <w:pPr>
        <w:pStyle w:val="Style2"/>
        <w:keepNext w:val="0"/>
        <w:keepLines w:val="0"/>
        <w:widowControl w:val="0"/>
        <w:numPr>
          <w:ilvl w:val="0"/>
          <w:numId w:val="151"/>
        </w:numPr>
        <w:shd w:val="clear" w:color="auto" w:fill="auto"/>
        <w:tabs>
          <w:tab w:pos="1033"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осуществляет прием ежегодной отчетности юридических лиц и индивидуальных предпринимателей о выполнении плана мероприятий по охране окружающей среды, программы повышения экологической эффективности;</w:t>
      </w:r>
    </w:p>
    <w:p>
      <w:pPr>
        <w:pStyle w:val="Style2"/>
        <w:keepNext w:val="0"/>
        <w:keepLines w:val="0"/>
        <w:widowControl w:val="0"/>
        <w:numPr>
          <w:ilvl w:val="0"/>
          <w:numId w:val="151"/>
        </w:numPr>
        <w:shd w:val="clear" w:color="auto" w:fill="auto"/>
        <w:tabs>
          <w:tab w:pos="1033"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осуществляет контроль за реализацией плана мероприятий по охране окружающей среды, программы повышения экологической эффективности;</w:t>
      </w:r>
    </w:p>
    <w:p>
      <w:pPr>
        <w:pStyle w:val="Style2"/>
        <w:keepNext w:val="0"/>
        <w:keepLines w:val="0"/>
        <w:widowControl w:val="0"/>
        <w:numPr>
          <w:ilvl w:val="0"/>
          <w:numId w:val="151"/>
        </w:numPr>
        <w:shd w:val="clear" w:color="auto" w:fill="auto"/>
        <w:tabs>
          <w:tab w:pos="1038"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оформляет документы, которые удостоверяют уточненные границы горного отвода (горноотводный акт и графические приложения, в которые включаются план горного отвода с ведомостью координат угловых точек горного отвода и разрезы участка недр, составленные по форме, установленной Федеральной службой по экологическому, технологическому и атомному надзору) в отношении участков недр местного значения Ленинградской области, предоставленных в пользование в соответствии с лицензией на пользование недрами, за исключением участков недр, разработка которых осуществляется с применением взрывных работ;</w:t>
      </w:r>
    </w:p>
    <w:p>
      <w:pPr>
        <w:pStyle w:val="Style2"/>
        <w:keepNext w:val="0"/>
        <w:keepLines w:val="0"/>
        <w:widowControl w:val="0"/>
        <w:numPr>
          <w:ilvl w:val="0"/>
          <w:numId w:val="151"/>
        </w:numPr>
        <w:shd w:val="clear" w:color="auto" w:fill="auto"/>
        <w:tabs>
          <w:tab w:pos="1153"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организует работы по регулированию выбросов загрязняющих веществ в атмосферный воздух в периоды неблагоприятных метеорологических условий;</w:t>
      </w:r>
    </w:p>
    <w:p>
      <w:pPr>
        <w:pStyle w:val="Style2"/>
        <w:keepNext w:val="0"/>
        <w:keepLines w:val="0"/>
        <w:widowControl w:val="0"/>
        <w:numPr>
          <w:ilvl w:val="0"/>
          <w:numId w:val="151"/>
        </w:numPr>
        <w:shd w:val="clear" w:color="auto" w:fill="auto"/>
        <w:tabs>
          <w:tab w:pos="1158"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согласовывает мероприятия по уменьшению выбросов загрязняющих веществ в атмосферный воздух, проводимые юридическими лицами, индивидуальными предпринимателями, имеющими источники выбросов загрязняющих веществ в атмосферный воздух, при получении прогнозов неблагоприятных метеорологических условий;</w:t>
      </w:r>
    </w:p>
    <w:p>
      <w:pPr>
        <w:pStyle w:val="Style2"/>
        <w:keepNext w:val="0"/>
        <w:keepLines w:val="0"/>
        <w:widowControl w:val="0"/>
        <w:numPr>
          <w:ilvl w:val="0"/>
          <w:numId w:val="151"/>
        </w:numPr>
        <w:shd w:val="clear" w:color="auto" w:fill="auto"/>
        <w:tabs>
          <w:tab w:pos="1162"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осуществляет прием деклараций о воздействии на окружающую среду объектов, оказывающих негативное воздействие на окружающую среду, подлежащих региональному государственному экологическому надзору;</w:t>
      </w:r>
    </w:p>
    <w:p>
      <w:pPr>
        <w:pStyle w:val="Style2"/>
        <w:keepNext w:val="0"/>
        <w:keepLines w:val="0"/>
        <w:widowControl w:val="0"/>
        <w:numPr>
          <w:ilvl w:val="0"/>
          <w:numId w:val="151"/>
        </w:numPr>
        <w:shd w:val="clear" w:color="auto" w:fill="auto"/>
        <w:tabs>
          <w:tab w:pos="1153"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предоставляет информацию о результатах государственного учета объектов, оказывающих негативное воздействие на окружающую среду, сведения о которых включены в региональный государственный реестр объектов, оказывающих негативное воздействие на окружающую среду, уполномоченному федеральному органу исполнительной власти.</w:t>
      </w:r>
    </w:p>
    <w:p>
      <w:pPr>
        <w:pStyle w:val="Style2"/>
        <w:keepNext w:val="0"/>
        <w:keepLines w:val="0"/>
        <w:widowControl w:val="0"/>
        <w:numPr>
          <w:ilvl w:val="0"/>
          <w:numId w:val="151"/>
        </w:numPr>
        <w:shd w:val="clear" w:color="auto" w:fill="auto"/>
        <w:tabs>
          <w:tab w:pos="1051" w:val="left"/>
        </w:tabs>
        <w:bidi w:val="0"/>
        <w:spacing w:before="0" w:after="0" w:line="240" w:lineRule="auto"/>
        <w:ind w:left="0" w:right="0" w:firstLine="560"/>
        <w:jc w:val="both"/>
      </w:pPr>
      <w:r>
        <w:rPr>
          <w:color w:val="000000"/>
          <w:spacing w:val="0"/>
          <w:w w:val="100"/>
          <w:position w:val="0"/>
          <w:sz w:val="24"/>
          <w:szCs w:val="24"/>
          <w:shd w:val="clear" w:color="auto" w:fill="auto"/>
          <w:lang w:val="ru-RU" w:eastAsia="ru-RU" w:bidi="ru-RU"/>
        </w:rPr>
        <w:t>обращается в суд в целях защиты прав, свобод и законных интересов неопределенного круга лиц и публичных интересов в случаях, предусмотренных законодательством Российской Федерации и законодательством Ленинградской области;</w:t>
      </w:r>
    </w:p>
    <w:p>
      <w:pPr>
        <w:pStyle w:val="Style2"/>
        <w:keepNext w:val="0"/>
        <w:keepLines w:val="0"/>
        <w:widowControl w:val="0"/>
        <w:numPr>
          <w:ilvl w:val="0"/>
          <w:numId w:val="151"/>
        </w:numPr>
        <w:shd w:val="clear" w:color="auto" w:fill="auto"/>
        <w:tabs>
          <w:tab w:pos="1051" w:val="left"/>
        </w:tabs>
        <w:bidi w:val="0"/>
        <w:spacing w:before="0" w:after="260" w:line="240" w:lineRule="auto"/>
        <w:ind w:left="0" w:right="0" w:firstLine="560"/>
        <w:jc w:val="both"/>
      </w:pPr>
      <w:r>
        <w:rPr>
          <w:color w:val="000000"/>
          <w:spacing w:val="0"/>
          <w:w w:val="100"/>
          <w:position w:val="0"/>
          <w:sz w:val="24"/>
          <w:szCs w:val="24"/>
          <w:shd w:val="clear" w:color="auto" w:fill="auto"/>
          <w:lang w:val="ru-RU" w:eastAsia="ru-RU" w:bidi="ru-RU"/>
        </w:rPr>
        <w:t>обращается в суд с иском о взыскании с гражданина, юридического лица или индивидуального предпринимателя расходов, понесенных Комитетом в связи с рассмотрением поступивших заявлений, обращений указанных лиц, если в заявлениях, обращениях были указаны заведомо ложные сведения.</w:t>
      </w:r>
    </w:p>
    <w:p>
      <w:pPr>
        <w:pStyle w:val="Style10"/>
        <w:keepNext/>
        <w:keepLines/>
        <w:widowControl w:val="0"/>
        <w:numPr>
          <w:ilvl w:val="3"/>
          <w:numId w:val="149"/>
        </w:numPr>
        <w:shd w:val="clear" w:color="auto" w:fill="auto"/>
        <w:tabs>
          <w:tab w:pos="1556" w:val="left"/>
        </w:tabs>
        <w:bidi w:val="0"/>
        <w:spacing w:before="0" w:after="0" w:line="240" w:lineRule="auto"/>
        <w:ind w:left="0" w:right="0" w:firstLine="720"/>
        <w:jc w:val="both"/>
        <w:rPr>
          <w:sz w:val="24"/>
          <w:szCs w:val="24"/>
        </w:rPr>
      </w:pPr>
      <w:bookmarkStart w:id="345" w:name="bookmark345"/>
      <w:r>
        <w:rPr>
          <w:color w:val="000000"/>
          <w:spacing w:val="0"/>
          <w:w w:val="100"/>
          <w:position w:val="0"/>
          <w:sz w:val="24"/>
          <w:szCs w:val="24"/>
          <w:shd w:val="clear" w:color="auto" w:fill="auto"/>
          <w:lang w:val="ru-RU" w:eastAsia="ru-RU" w:bidi="ru-RU"/>
        </w:rPr>
        <w:t>В сфере обращения с отходами:</w:t>
      </w:r>
      <w:bookmarkEnd w:id="345"/>
    </w:p>
    <w:p>
      <w:pPr>
        <w:pStyle w:val="Style2"/>
        <w:keepNext w:val="0"/>
        <w:keepLines w:val="0"/>
        <w:widowControl w:val="0"/>
        <w:numPr>
          <w:ilvl w:val="0"/>
          <w:numId w:val="153"/>
        </w:numPr>
        <w:shd w:val="clear" w:color="auto" w:fill="auto"/>
        <w:tabs>
          <w:tab w:pos="1051"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 xml:space="preserve">выдает разрешения на перемещение относящихся к </w:t>
      </w:r>
      <w:r>
        <w:rPr>
          <w:color w:val="000000"/>
          <w:spacing w:val="0"/>
          <w:w w:val="100"/>
          <w:position w:val="0"/>
          <w:sz w:val="24"/>
          <w:szCs w:val="24"/>
          <w:shd w:val="clear" w:color="auto" w:fill="auto"/>
          <w:lang w:val="en-US" w:eastAsia="en-US" w:bidi="en-US"/>
        </w:rPr>
        <w:t xml:space="preserve">V </w:t>
      </w:r>
      <w:r>
        <w:rPr>
          <w:color w:val="000000"/>
          <w:spacing w:val="0"/>
          <w:w w:val="100"/>
          <w:position w:val="0"/>
          <w:sz w:val="24"/>
          <w:szCs w:val="24"/>
          <w:shd w:val="clear" w:color="auto" w:fill="auto"/>
          <w:lang w:val="ru-RU" w:eastAsia="ru-RU" w:bidi="ru-RU"/>
        </w:rPr>
        <w:t>классу опасности отходов строительства, сноса зданий и сооружений, в том числе грунтов, на территории Ленинградской области;</w:t>
      </w:r>
    </w:p>
    <w:p>
      <w:pPr>
        <w:pStyle w:val="Style2"/>
        <w:keepNext w:val="0"/>
        <w:keepLines w:val="0"/>
        <w:widowControl w:val="0"/>
        <w:numPr>
          <w:ilvl w:val="0"/>
          <w:numId w:val="153"/>
        </w:numPr>
        <w:shd w:val="clear" w:color="auto" w:fill="auto"/>
        <w:tabs>
          <w:tab w:pos="1051"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 xml:space="preserve">согласовывает проекты вертикальной планировки территории и проектов инженерной подготовки территории при условии утверждения собственником земельного участка, землепользователем, землевладельцем, арендатором земельного участка соответствующего проекта землеустроительной документации в случае планируемого использования сырья и материалов после утраты ими потребительских свойств, относящихся к отходам </w:t>
      </w:r>
      <w:r>
        <w:rPr>
          <w:color w:val="000000"/>
          <w:spacing w:val="0"/>
          <w:w w:val="100"/>
          <w:position w:val="0"/>
          <w:sz w:val="24"/>
          <w:szCs w:val="24"/>
          <w:shd w:val="clear" w:color="auto" w:fill="auto"/>
          <w:lang w:val="en-US" w:eastAsia="en-US" w:bidi="en-US"/>
        </w:rPr>
        <w:t xml:space="preserve">V </w:t>
      </w:r>
      <w:r>
        <w:rPr>
          <w:color w:val="000000"/>
          <w:spacing w:val="0"/>
          <w:w w:val="100"/>
          <w:position w:val="0"/>
          <w:sz w:val="24"/>
          <w:szCs w:val="24"/>
          <w:shd w:val="clear" w:color="auto" w:fill="auto"/>
          <w:lang w:val="ru-RU" w:eastAsia="ru-RU" w:bidi="ru-RU"/>
        </w:rPr>
        <w:t>класса опасности, за исключением твердых коммунальных отходов.</w:t>
      </w:r>
    </w:p>
    <w:p>
      <w:pPr>
        <w:pStyle w:val="Style10"/>
        <w:keepNext/>
        <w:keepLines/>
        <w:widowControl w:val="0"/>
        <w:numPr>
          <w:ilvl w:val="3"/>
          <w:numId w:val="149"/>
        </w:numPr>
        <w:shd w:val="clear" w:color="auto" w:fill="auto"/>
        <w:tabs>
          <w:tab w:pos="1656" w:val="left"/>
        </w:tabs>
        <w:bidi w:val="0"/>
        <w:spacing w:before="0" w:after="0" w:line="240" w:lineRule="auto"/>
        <w:ind w:left="0" w:right="0" w:firstLine="720"/>
        <w:jc w:val="both"/>
        <w:rPr>
          <w:sz w:val="24"/>
          <w:szCs w:val="24"/>
        </w:rPr>
      </w:pPr>
      <w:bookmarkStart w:id="347" w:name="bookmark347"/>
      <w:r>
        <w:rPr>
          <w:color w:val="000000"/>
          <w:spacing w:val="0"/>
          <w:w w:val="100"/>
          <w:position w:val="0"/>
          <w:sz w:val="24"/>
          <w:szCs w:val="24"/>
          <w:shd w:val="clear" w:color="auto" w:fill="auto"/>
          <w:lang w:val="ru-RU" w:eastAsia="ru-RU" w:bidi="ru-RU"/>
        </w:rPr>
        <w:t>В сфере осуществления государственного надзора в области обращения с животными:</w:t>
      </w:r>
      <w:bookmarkEnd w:id="347"/>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1) организует и осуществляет государственный надзор в области обращения с животными на особо охраняемых природных территориях регионального значения в порядке, утвержденном Правительством Ленинградской области;</w:t>
      </w:r>
    </w:p>
    <w:p>
      <w:pPr>
        <w:pStyle w:val="Style2"/>
        <w:keepNext w:val="0"/>
        <w:keepLines w:val="0"/>
        <w:widowControl w:val="0"/>
        <w:shd w:val="clear" w:color="auto" w:fill="auto"/>
        <w:bidi w:val="0"/>
        <w:spacing w:before="0" w:after="260" w:line="240" w:lineRule="auto"/>
        <w:ind w:left="0" w:right="0" w:firstLine="720"/>
        <w:jc w:val="both"/>
      </w:pPr>
      <w:bookmarkStart w:id="349" w:name="bookmark349"/>
      <w:r>
        <w:rPr>
          <w:color w:val="000000"/>
          <w:spacing w:val="0"/>
          <w:w w:val="100"/>
          <w:position w:val="0"/>
          <w:sz w:val="24"/>
          <w:szCs w:val="24"/>
          <w:shd w:val="clear" w:color="auto" w:fill="auto"/>
          <w:lang w:val="ru-RU" w:eastAsia="ru-RU" w:bidi="ru-RU"/>
        </w:rPr>
        <w:t>2) утверждает перечень должностных лиц Комитета, осуществляющих государственный надзор в области обращения с животными на особо охраняемых природных территориях регионального значения.</w:t>
      </w:r>
      <w:bookmarkEnd w:id="349"/>
    </w:p>
    <w:p>
      <w:pPr>
        <w:pStyle w:val="Style10"/>
        <w:keepNext/>
        <w:keepLines/>
        <w:widowControl w:val="0"/>
        <w:shd w:val="clear" w:color="auto" w:fill="auto"/>
        <w:bidi w:val="0"/>
        <w:spacing w:before="0"/>
        <w:ind w:left="0" w:right="0" w:firstLine="0"/>
        <w:jc w:val="center"/>
      </w:pPr>
      <w:bookmarkStart w:id="350" w:name="bookmark350"/>
      <w:r>
        <w:rPr>
          <w:color w:val="000000"/>
          <w:spacing w:val="0"/>
          <w:w w:val="100"/>
          <w:position w:val="0"/>
          <w:shd w:val="clear" w:color="auto" w:fill="auto"/>
          <w:lang w:val="ru-RU" w:eastAsia="ru-RU" w:bidi="ru-RU"/>
        </w:rPr>
        <w:t>1.3. Комитет Ленинградской области по обращению с отходами</w:t>
      </w:r>
      <w:bookmarkEnd w:id="350"/>
    </w:p>
    <w:p>
      <w:pPr>
        <w:pStyle w:val="Style2"/>
        <w:keepNext w:val="0"/>
        <w:keepLines w:val="0"/>
        <w:widowControl w:val="0"/>
        <w:shd w:val="clear" w:color="auto" w:fill="auto"/>
        <w:bidi w:val="0"/>
        <w:spacing w:before="0" w:after="260" w:line="240" w:lineRule="auto"/>
        <w:ind w:left="0" w:right="0" w:firstLine="720"/>
        <w:jc w:val="both"/>
      </w:pPr>
      <w:bookmarkStart w:id="352" w:name="bookmark352"/>
      <w:r>
        <w:rPr>
          <w:color w:val="000000"/>
          <w:spacing w:val="0"/>
          <w:w w:val="100"/>
          <w:position w:val="0"/>
          <w:sz w:val="24"/>
          <w:szCs w:val="24"/>
          <w:shd w:val="clear" w:color="auto" w:fill="auto"/>
          <w:lang w:val="ru-RU" w:eastAsia="ru-RU" w:bidi="ru-RU"/>
        </w:rPr>
        <w:t>Комитет Ленинградской области по обращению с отходами (далее - Комитет) является отраслевым органом исполнительной власти Ленинградской области, осуществляющим государственное управление и реализацию полномочий Ленинградской области в сфере обращения с отходами и в области охраны окружающей среды в пределах своей компетенции (постановление Правительства Ленинградской области от 08.07.2020 г. № 490).</w:t>
      </w:r>
      <w:bookmarkEnd w:id="352"/>
    </w:p>
    <w:p>
      <w:pPr>
        <w:pStyle w:val="Style2"/>
        <w:keepNext w:val="0"/>
        <w:keepLines w:val="0"/>
        <w:widowControl w:val="0"/>
        <w:shd w:val="clear" w:color="auto" w:fill="auto"/>
        <w:bidi w:val="0"/>
        <w:spacing w:before="0" w:after="260" w:line="262" w:lineRule="auto"/>
        <w:ind w:left="0" w:right="0" w:firstLine="0"/>
        <w:jc w:val="center"/>
        <w:rPr>
          <w:sz w:val="22"/>
          <w:szCs w:val="22"/>
        </w:rPr>
      </w:pPr>
      <w:r>
        <w:rPr>
          <w:b/>
          <w:bCs/>
          <w:color w:val="000000"/>
          <w:spacing w:val="0"/>
          <w:w w:val="100"/>
          <w:position w:val="0"/>
          <w:sz w:val="22"/>
          <w:szCs w:val="22"/>
          <w:shd w:val="clear" w:color="auto" w:fill="auto"/>
          <w:lang w:val="ru-RU" w:eastAsia="ru-RU" w:bidi="ru-RU"/>
        </w:rPr>
        <w:t>1.3.1. Полномочия и функции Комитета</w:t>
      </w:r>
    </w:p>
    <w:p>
      <w:pPr>
        <w:pStyle w:val="Style10"/>
        <w:keepNext/>
        <w:keepLines/>
        <w:widowControl w:val="0"/>
        <w:numPr>
          <w:ilvl w:val="3"/>
          <w:numId w:val="155"/>
        </w:numPr>
        <w:shd w:val="clear" w:color="auto" w:fill="auto"/>
        <w:tabs>
          <w:tab w:pos="1556" w:val="left"/>
        </w:tabs>
        <w:bidi w:val="0"/>
        <w:spacing w:before="0" w:after="0" w:line="240" w:lineRule="auto"/>
        <w:ind w:left="0" w:right="0" w:firstLine="720"/>
        <w:jc w:val="both"/>
        <w:rPr>
          <w:sz w:val="24"/>
          <w:szCs w:val="24"/>
        </w:rPr>
      </w:pPr>
      <w:bookmarkStart w:id="353" w:name="bookmark353"/>
      <w:r>
        <w:rPr>
          <w:color w:val="000000"/>
          <w:spacing w:val="0"/>
          <w:w w:val="100"/>
          <w:position w:val="0"/>
          <w:sz w:val="24"/>
          <w:szCs w:val="24"/>
          <w:shd w:val="clear" w:color="auto" w:fill="auto"/>
          <w:lang w:val="ru-RU" w:eastAsia="ru-RU" w:bidi="ru-RU"/>
        </w:rPr>
        <w:t>В сфере обращения с отходами</w:t>
      </w:r>
      <w:r>
        <w:rPr>
          <w:b w:val="0"/>
          <w:bCs w:val="0"/>
          <w:color w:val="000000"/>
          <w:spacing w:val="0"/>
          <w:w w:val="100"/>
          <w:position w:val="0"/>
          <w:sz w:val="24"/>
          <w:szCs w:val="24"/>
          <w:shd w:val="clear" w:color="auto" w:fill="auto"/>
          <w:lang w:val="ru-RU" w:eastAsia="ru-RU" w:bidi="ru-RU"/>
        </w:rPr>
        <w:t>:</w:t>
      </w:r>
      <w:bookmarkEnd w:id="353"/>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проведение мероприятий по предупреждению и ликвидации чрезвычайных ситуаций природного и техногенного характера, возникших при осуществлении деятельности в сфере обращения с отходами;</w:t>
      </w:r>
    </w:p>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разработка и реализация государственных программ Ленинградской области, подпрограмм государственных программ Ленинградской области в сфере обращения с отходами, в том числе с твердыми коммунальными отходами, участие в разработке и выполнении федеральных программ в сфере обращения с отходами;</w:t>
      </w:r>
    </w:p>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участие в проведении государственной политики в сфере обращения с отходами на территории Ленинградской области и создании комплексной системы управления отходами, сбора и переработки отходов на территории Ленинградской области;</w:t>
      </w:r>
    </w:p>
    <w:p>
      <w:pPr>
        <w:pStyle w:val="Style2"/>
        <w:keepNext w:val="0"/>
        <w:keepLines w:val="0"/>
        <w:widowControl w:val="0"/>
        <w:shd w:val="clear" w:color="auto" w:fill="auto"/>
        <w:bidi w:val="0"/>
        <w:spacing w:before="0" w:after="260" w:line="240" w:lineRule="auto"/>
        <w:ind w:left="0" w:right="0" w:firstLine="720"/>
        <w:jc w:val="both"/>
      </w:pPr>
      <w:r>
        <w:rPr>
          <w:color w:val="000000"/>
          <w:spacing w:val="0"/>
          <w:w w:val="100"/>
          <w:position w:val="0"/>
          <w:sz w:val="24"/>
          <w:szCs w:val="24"/>
          <w:shd w:val="clear" w:color="auto" w:fill="auto"/>
          <w:lang w:val="ru-RU" w:eastAsia="ru-RU" w:bidi="ru-RU"/>
        </w:rPr>
        <w:t>участие в организации обеспечения доступа к информации в сфере обращения с отходами;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ведение регионального кадастра отходов Ленинградской области и установление порядка его ведения;</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получение от индивидуальных предпринимателей и юридических лиц информации в случае возникновения или угрозы аварий, связанных с обращением с отходами, которые наносят или могут нанести ущерб окружающей среде, здоровью или имуществу физических лиц либо имуществу юридических лиц;</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подготовка предложений по актуализации (обновлению и дополнению) перечня разрешенных для приема от физических лиц лома и отходов цветных металлов на территории Ленинградской области;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утверждение методических указаний по разработке проектов нормативов образования отходов и лимитов на их размещение применительно к хозяйственной и(или) иной деятельности индивидуальных предпринимателей, юридических лиц (за исключением субъектов малого и среднего предпринимательства), в процессе которой образуются отходы на объектах, подлежащих региональному государственному экологическому надзору;</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установление нормативов образования отходов и лимитов на их размещение, порядка их разработки и утверждения применительно к хозяйственной и(или) иной деятельности юридических лиц и индивидуальных предпринимателей (за исключением субъектов малого и среднего предпринимательства), в процессе которой образуются отходы на объектах, подлежащих региональному государственному экологическому надзору;</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определение в программах социально-экономического развития Ленинградской области прогнозных показателей и мероприятий по сокращению количества твердых коммунальных отходов, предназначенных для захоронения;</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утверждение инвестиционных программ в области обращения с твердыми коммунальными отходами;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установление нормативов накопления твердых коммунальных отходов;</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организация деятельности по накоплению (в том числе раздельному накоплению), сбору, транспортированию, обработке, утилизации, обезвреживанию и захоронению твердых коммунальных отходов;</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утверждение порядка накопления твердых коммунальных отходов (в том числе их раздельного накопления);</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подготовка проектов правовых актов о содержании и порядке заключения соглашения между Правительством Ленинградской области и региональным оператором по обращению с твердыми коммунальными отходами (далее - региональный оператор), условиях проведения торгов на осуществление транспортирования твердых коммунальных отходов;</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проведение конкурсного отбора для присвоения статуса регионального оператора и определения зоны его деятельности в порядке, установленном Правительством Российской Федерации;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предварительное согласование условий проведения торгов по формированию цен на услуги по транспортированию твердых коммунальных отходов для регионального оператора в порядке, установленном Правительством Российской Федерации;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регулирование деятельности региональных операторов, за исключением установления порядка проведения их конкурсного отбора;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разработка проектов областных законов, иных нормативных правовых актов Ленинградской области, в том числе устанавливающих правила осуществления деятельности региональных операторов;</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контроль за исполнением областных законов, иных нормативных правовых актов Ленинградской области в сфере обращения с отходами, в том числе устанавливающих правила осуществления деятельности региональных операторов;</w:t>
      </w:r>
    </w:p>
    <w:p>
      <w:pPr>
        <w:pStyle w:val="Style2"/>
        <w:keepNext w:val="0"/>
        <w:keepLines w:val="0"/>
        <w:widowControl w:val="0"/>
        <w:shd w:val="clear" w:color="auto" w:fill="auto"/>
        <w:bidi w:val="0"/>
        <w:spacing w:before="0" w:after="0" w:line="240" w:lineRule="auto"/>
        <w:ind w:left="140" w:right="0" w:firstLine="720"/>
        <w:jc w:val="both"/>
      </w:pPr>
      <w:r>
        <w:rPr>
          <w:color w:val="000000"/>
          <w:spacing w:val="0"/>
          <w:w w:val="100"/>
          <w:position w:val="0"/>
          <w:sz w:val="24"/>
          <w:szCs w:val="24"/>
          <w:shd w:val="clear" w:color="auto" w:fill="auto"/>
          <w:lang w:val="ru-RU" w:eastAsia="ru-RU" w:bidi="ru-RU"/>
        </w:rPr>
        <w:t>разработка и утверждение территориальной схемы обращения с отходами, в том числе с твердыми коммунальными отходами;</w:t>
      </w:r>
    </w:p>
    <w:p>
      <w:pPr>
        <w:pStyle w:val="Style2"/>
        <w:keepNext w:val="0"/>
        <w:keepLines w:val="0"/>
        <w:widowControl w:val="0"/>
        <w:shd w:val="clear" w:color="auto" w:fill="auto"/>
        <w:bidi w:val="0"/>
        <w:spacing w:before="0" w:after="0" w:line="240" w:lineRule="auto"/>
        <w:ind w:left="140" w:right="0" w:firstLine="720"/>
        <w:jc w:val="both"/>
      </w:pPr>
      <w:r>
        <w:rPr>
          <w:color w:val="000000"/>
          <w:spacing w:val="0"/>
          <w:w w:val="100"/>
          <w:position w:val="0"/>
          <w:sz w:val="24"/>
          <w:szCs w:val="24"/>
          <w:shd w:val="clear" w:color="auto" w:fill="auto"/>
          <w:lang w:val="ru-RU" w:eastAsia="ru-RU" w:bidi="ru-RU"/>
        </w:rPr>
        <w:t>выявление и оценка объектов накопленного вреда окружающей среде, за исключением случаев, установленных Правительством Российской Федерации;</w:t>
      </w:r>
    </w:p>
    <w:p>
      <w:pPr>
        <w:pStyle w:val="Style2"/>
        <w:keepNext w:val="0"/>
        <w:keepLines w:val="0"/>
        <w:widowControl w:val="0"/>
        <w:shd w:val="clear" w:color="auto" w:fill="auto"/>
        <w:bidi w:val="0"/>
        <w:spacing w:before="0" w:after="0" w:line="240" w:lineRule="auto"/>
        <w:ind w:left="140" w:right="0" w:firstLine="720"/>
        <w:jc w:val="both"/>
      </w:pPr>
      <w:r>
        <w:rPr>
          <w:color w:val="000000"/>
          <w:spacing w:val="0"/>
          <w:w w:val="100"/>
          <w:position w:val="0"/>
          <w:sz w:val="24"/>
          <w:szCs w:val="24"/>
          <w:shd w:val="clear" w:color="auto" w:fill="auto"/>
          <w:lang w:val="ru-RU" w:eastAsia="ru-RU" w:bidi="ru-RU"/>
        </w:rPr>
        <w:t>организация работ по ликвидации накопленного вреда окружающей среде, за исключением случаев, установленных Правительством Российской Федерации;</w:t>
      </w:r>
    </w:p>
    <w:p>
      <w:pPr>
        <w:pStyle w:val="Style2"/>
        <w:keepNext w:val="0"/>
        <w:keepLines w:val="0"/>
        <w:widowControl w:val="0"/>
        <w:shd w:val="clear" w:color="auto" w:fill="auto"/>
        <w:bidi w:val="0"/>
        <w:spacing w:before="0" w:after="0" w:line="240" w:lineRule="auto"/>
        <w:ind w:left="140" w:right="0" w:firstLine="720"/>
        <w:jc w:val="both"/>
      </w:pPr>
      <w:r>
        <w:rPr>
          <w:color w:val="000000"/>
          <w:spacing w:val="0"/>
          <w:w w:val="100"/>
          <w:position w:val="0"/>
          <w:sz w:val="24"/>
          <w:szCs w:val="24"/>
          <w:shd w:val="clear" w:color="auto" w:fill="auto"/>
          <w:lang w:val="ru-RU" w:eastAsia="ru-RU" w:bidi="ru-RU"/>
        </w:rPr>
        <w:t>в соответствии с</w:t>
      </w:r>
      <w:r>
        <w:rPr>
          <w:color w:val="000000"/>
          <w:spacing w:val="0"/>
          <w:w w:val="100"/>
          <w:position w:val="0"/>
          <w:sz w:val="24"/>
          <w:szCs w:val="24"/>
          <w:shd w:val="clear" w:color="auto" w:fill="auto"/>
          <w:lang w:val="ru-RU" w:eastAsia="ru-RU" w:bidi="ru-RU"/>
        </w:rPr>
        <w:t xml:space="preserve"> приказом </w:t>
      </w:r>
      <w:r>
        <w:rPr>
          <w:color w:val="000000"/>
          <w:spacing w:val="0"/>
          <w:w w:val="100"/>
          <w:position w:val="0"/>
          <w:sz w:val="24"/>
          <w:szCs w:val="24"/>
          <w:shd w:val="clear" w:color="auto" w:fill="auto"/>
          <w:lang w:val="ru-RU" w:eastAsia="ru-RU" w:bidi="ru-RU"/>
        </w:rPr>
        <w:t xml:space="preserve">Государственного комитета Российской Федерации по охране окружающей среды от 16 мая 2000 года </w:t>
      </w:r>
      <w:r>
        <w:rPr>
          <w:color w:val="000000"/>
          <w:spacing w:val="0"/>
          <w:w w:val="100"/>
          <w:position w:val="0"/>
          <w:sz w:val="24"/>
          <w:szCs w:val="24"/>
          <w:shd w:val="clear" w:color="auto" w:fill="auto"/>
          <w:lang w:val="en-US" w:eastAsia="en-US" w:bidi="en-US"/>
        </w:rPr>
        <w:t xml:space="preserve">N </w:t>
      </w:r>
      <w:r>
        <w:rPr>
          <w:color w:val="000000"/>
          <w:spacing w:val="0"/>
          <w:w w:val="100"/>
          <w:position w:val="0"/>
          <w:sz w:val="24"/>
          <w:szCs w:val="24"/>
          <w:shd w:val="clear" w:color="auto" w:fill="auto"/>
          <w:lang w:val="ru-RU" w:eastAsia="ru-RU" w:bidi="ru-RU"/>
        </w:rPr>
        <w:t>372 "Об утверждении Положения об оценке воздействия намечаемой хозяйственной и иной деятельности на окружающую среду в Российской Федерации":</w:t>
      </w:r>
    </w:p>
    <w:p>
      <w:pPr>
        <w:pStyle w:val="Style2"/>
        <w:keepNext w:val="0"/>
        <w:keepLines w:val="0"/>
        <w:widowControl w:val="0"/>
        <w:shd w:val="clear" w:color="auto" w:fill="auto"/>
        <w:bidi w:val="0"/>
        <w:spacing w:before="0" w:after="0" w:line="240" w:lineRule="auto"/>
        <w:ind w:left="140" w:right="0" w:firstLine="720"/>
        <w:jc w:val="both"/>
      </w:pPr>
      <w:r>
        <w:rPr>
          <w:color w:val="000000"/>
          <w:spacing w:val="0"/>
          <w:w w:val="100"/>
          <w:position w:val="0"/>
          <w:sz w:val="24"/>
          <w:szCs w:val="24"/>
          <w:shd w:val="clear" w:color="auto" w:fill="auto"/>
          <w:lang w:val="ru-RU" w:eastAsia="ru-RU" w:bidi="ru-RU"/>
        </w:rPr>
        <w:t>- предоставление юридическому или физическому лицу, отвечающему за подготовку документации по намечаемой деятельности в соответствии с нормативными требованиями, предъявляемыми к данному виду деятельности, и представляющему документацию по намечаемой деятельности на экологическую экспертизу, требований к техническому заданию на проведение оценки воздействия на окружающую среду при намечаемой хозяйственной и иной деятельности;</w:t>
      </w:r>
    </w:p>
    <w:p>
      <w:pPr>
        <w:pStyle w:val="Style2"/>
        <w:keepNext w:val="0"/>
        <w:keepLines w:val="0"/>
        <w:widowControl w:val="0"/>
        <w:shd w:val="clear" w:color="auto" w:fill="auto"/>
        <w:bidi w:val="0"/>
        <w:spacing w:before="0" w:after="0" w:line="240" w:lineRule="auto"/>
        <w:ind w:left="140" w:right="0" w:firstLine="720"/>
        <w:jc w:val="both"/>
      </w:pPr>
      <w:r>
        <w:rPr>
          <w:color w:val="000000"/>
          <w:spacing w:val="0"/>
          <w:w w:val="100"/>
          <w:position w:val="0"/>
          <w:sz w:val="24"/>
          <w:szCs w:val="24"/>
          <w:shd w:val="clear" w:color="auto" w:fill="auto"/>
          <w:lang w:val="ru-RU" w:eastAsia="ru-RU" w:bidi="ru-RU"/>
        </w:rPr>
        <w:t>- подписание протоколов проведения общественных слушаний по намечаемой хозяйственной и иной деятельности;</w:t>
      </w:r>
    </w:p>
    <w:p>
      <w:pPr>
        <w:pStyle w:val="Style2"/>
        <w:keepNext w:val="0"/>
        <w:keepLines w:val="0"/>
        <w:widowControl w:val="0"/>
        <w:shd w:val="clear" w:color="auto" w:fill="auto"/>
        <w:bidi w:val="0"/>
        <w:spacing w:before="0" w:after="0" w:line="240" w:lineRule="auto"/>
        <w:ind w:left="140" w:right="0" w:firstLine="720"/>
        <w:jc w:val="both"/>
      </w:pPr>
      <w:r>
        <w:rPr>
          <w:color w:val="000000"/>
          <w:spacing w:val="0"/>
          <w:w w:val="100"/>
          <w:position w:val="0"/>
          <w:sz w:val="24"/>
          <w:szCs w:val="24"/>
          <w:shd w:val="clear" w:color="auto" w:fill="auto"/>
          <w:lang w:val="ru-RU" w:eastAsia="ru-RU" w:bidi="ru-RU"/>
        </w:rPr>
        <w:t>Принятие решения об осуществлении потребителями оплаты коммунальной услуги по обращению с твердыми коммунальными отходами исходя из общей площади жилого помещения в отношении всех или отдельных муниципальных образований, расположенных на территории Ленинградской области.</w:t>
      </w:r>
    </w:p>
    <w:p>
      <w:pPr>
        <w:pStyle w:val="Style2"/>
        <w:keepNext w:val="0"/>
        <w:keepLines w:val="0"/>
        <w:widowControl w:val="0"/>
        <w:shd w:val="clear" w:color="auto" w:fill="auto"/>
        <w:bidi w:val="0"/>
        <w:spacing w:before="0" w:after="0" w:line="240" w:lineRule="auto"/>
        <w:ind w:left="140" w:right="0" w:firstLine="720"/>
        <w:jc w:val="both"/>
      </w:pPr>
      <w:r>
        <w:rPr>
          <w:color w:val="000000"/>
          <w:spacing w:val="0"/>
          <w:w w:val="100"/>
          <w:position w:val="0"/>
          <w:sz w:val="24"/>
          <w:szCs w:val="24"/>
          <w:shd w:val="clear" w:color="auto" w:fill="auto"/>
          <w:lang w:val="ru-RU" w:eastAsia="ru-RU" w:bidi="ru-RU"/>
        </w:rPr>
        <w:t>реализация на территории Ленинградской области мероприятий, относящихся к сфере деятельности Комитета и предусмотренных соответствующими соглашениями о сотрудничестве Ленинградской области с субъектами Российской Федерации;</w:t>
      </w:r>
    </w:p>
    <w:p>
      <w:pPr>
        <w:pStyle w:val="Style2"/>
        <w:keepNext w:val="0"/>
        <w:keepLines w:val="0"/>
        <w:widowControl w:val="0"/>
        <w:shd w:val="clear" w:color="auto" w:fill="auto"/>
        <w:bidi w:val="0"/>
        <w:spacing w:before="0" w:after="0" w:line="240" w:lineRule="auto"/>
        <w:ind w:left="140" w:right="0" w:firstLine="720"/>
        <w:jc w:val="both"/>
      </w:pPr>
      <w:r>
        <w:rPr>
          <w:color w:val="000000"/>
          <w:spacing w:val="0"/>
          <w:w w:val="100"/>
          <w:position w:val="0"/>
          <w:sz w:val="24"/>
          <w:szCs w:val="24"/>
          <w:shd w:val="clear" w:color="auto" w:fill="auto"/>
          <w:lang w:val="ru-RU" w:eastAsia="ru-RU" w:bidi="ru-RU"/>
        </w:rPr>
        <w:t>организация взаимодействия с операторами по обращению с твердыми коммунальными отходами и органами местного самоуправления по вопросам обращения с отходами производства и потребления, в том числе с твердыми коммунальными отходами;</w:t>
      </w:r>
    </w:p>
    <w:p>
      <w:pPr>
        <w:pStyle w:val="Style2"/>
        <w:keepNext w:val="0"/>
        <w:keepLines w:val="0"/>
        <w:widowControl w:val="0"/>
        <w:shd w:val="clear" w:color="auto" w:fill="auto"/>
        <w:bidi w:val="0"/>
        <w:spacing w:before="0" w:after="260" w:line="240" w:lineRule="auto"/>
        <w:ind w:left="140" w:right="0" w:firstLine="720"/>
        <w:jc w:val="both"/>
      </w:pPr>
      <w:bookmarkStart w:id="355" w:name="bookmark355"/>
      <w:r>
        <w:rPr>
          <w:color w:val="000000"/>
          <w:spacing w:val="0"/>
          <w:w w:val="100"/>
          <w:position w:val="0"/>
          <w:sz w:val="24"/>
          <w:szCs w:val="24"/>
          <w:shd w:val="clear" w:color="auto" w:fill="auto"/>
          <w:lang w:val="ru-RU" w:eastAsia="ru-RU" w:bidi="ru-RU"/>
        </w:rPr>
        <w:t>выдача разрешений на перемещение строительных и(или) твердых коммунальных отходов на территории Ленинградской области.</w:t>
      </w:r>
      <w:bookmarkEnd w:id="355"/>
    </w:p>
    <w:p>
      <w:pPr>
        <w:pStyle w:val="Style10"/>
        <w:keepNext/>
        <w:keepLines/>
        <w:widowControl w:val="0"/>
        <w:shd w:val="clear" w:color="auto" w:fill="auto"/>
        <w:bidi w:val="0"/>
        <w:spacing w:before="0" w:line="252" w:lineRule="auto"/>
        <w:ind w:left="0" w:right="0" w:firstLine="0"/>
        <w:jc w:val="center"/>
      </w:pPr>
      <w:bookmarkStart w:id="356" w:name="bookmark356"/>
      <w:r>
        <w:rPr>
          <w:color w:val="000000"/>
          <w:spacing w:val="0"/>
          <w:w w:val="100"/>
          <w:position w:val="0"/>
          <w:shd w:val="clear" w:color="auto" w:fill="auto"/>
          <w:lang w:val="ru-RU" w:eastAsia="ru-RU" w:bidi="ru-RU"/>
        </w:rPr>
        <w:t>1.4 Органы, реализующие полномочия в области охраны окружающей среды на</w:t>
        <w:br/>
        <w:t>территории Ленинградской области</w:t>
      </w:r>
      <w:bookmarkEnd w:id="356"/>
    </w:p>
    <w:p>
      <w:pPr>
        <w:pStyle w:val="Style2"/>
        <w:keepNext w:val="0"/>
        <w:keepLines w:val="0"/>
        <w:widowControl w:val="0"/>
        <w:shd w:val="clear" w:color="auto" w:fill="auto"/>
        <w:bidi w:val="0"/>
        <w:spacing w:before="0" w:after="440" w:line="240" w:lineRule="auto"/>
        <w:ind w:left="140" w:right="0" w:firstLine="720"/>
        <w:jc w:val="both"/>
      </w:pPr>
      <w:r>
        <w:rPr>
          <w:color w:val="000000"/>
          <w:spacing w:val="0"/>
          <w:w w:val="100"/>
          <w:position w:val="0"/>
          <w:sz w:val="24"/>
          <w:szCs w:val="24"/>
          <w:shd w:val="clear" w:color="auto" w:fill="auto"/>
          <w:lang w:val="ru-RU" w:eastAsia="ru-RU" w:bidi="ru-RU"/>
        </w:rPr>
        <w:t>Сводный список организационной структуры охраны окружающей среды по Ленинградской области приведен в таблице.</w:t>
      </w:r>
    </w:p>
    <w:p>
      <w:pPr>
        <w:pStyle w:val="Style23"/>
        <w:keepNext w:val="0"/>
        <w:keepLines w:val="0"/>
        <w:widowControl w:val="0"/>
        <w:shd w:val="clear" w:color="auto" w:fill="auto"/>
        <w:bidi w:val="0"/>
        <w:spacing w:before="0" w:after="0" w:line="240" w:lineRule="auto"/>
        <w:ind w:left="0" w:right="0" w:firstLine="0"/>
        <w:jc w:val="right"/>
        <w:rPr>
          <w:sz w:val="24"/>
          <w:szCs w:val="24"/>
        </w:rPr>
      </w:pPr>
      <w:r>
        <w:rPr>
          <w:b w:val="0"/>
          <w:bCs w:val="0"/>
          <w:color w:val="000000"/>
          <w:spacing w:val="0"/>
          <w:w w:val="100"/>
          <w:position w:val="0"/>
          <w:sz w:val="24"/>
          <w:szCs w:val="24"/>
          <w:u w:val="none"/>
          <w:shd w:val="clear" w:color="auto" w:fill="auto"/>
          <w:lang w:val="ru-RU" w:eastAsia="ru-RU" w:bidi="ru-RU"/>
        </w:rPr>
        <w:t>Таблица 1.1.</w:t>
      </w:r>
    </w:p>
    <w:p>
      <w:pPr>
        <w:pStyle w:val="Style23"/>
        <w:keepNext w:val="0"/>
        <w:keepLines w:val="0"/>
        <w:widowControl w:val="0"/>
        <w:shd w:val="clear" w:color="auto" w:fill="auto"/>
        <w:bidi w:val="0"/>
        <w:spacing w:before="0" w:after="0" w:line="240" w:lineRule="auto"/>
        <w:ind w:left="475" w:right="0" w:firstLine="0"/>
        <w:jc w:val="left"/>
        <w:rPr>
          <w:sz w:val="24"/>
          <w:szCs w:val="24"/>
        </w:rPr>
      </w:pPr>
      <w:r>
        <w:rPr>
          <w:color w:val="000000"/>
          <w:spacing w:val="0"/>
          <w:w w:val="100"/>
          <w:position w:val="0"/>
          <w:sz w:val="24"/>
          <w:szCs w:val="24"/>
          <w:shd w:val="clear" w:color="auto" w:fill="auto"/>
          <w:lang w:val="ru-RU" w:eastAsia="ru-RU" w:bidi="ru-RU"/>
        </w:rPr>
        <w:t>Структура и ключевые функции органов управления Ленинградской области</w:t>
      </w:r>
    </w:p>
    <w:tbl>
      <w:tblPr>
        <w:tblOverlap w:val="never"/>
        <w:jc w:val="center"/>
        <w:tblLayout w:type="fixed"/>
      </w:tblPr>
      <w:tblGrid>
        <w:gridCol w:w="2966"/>
        <w:gridCol w:w="4901"/>
        <w:gridCol w:w="1661"/>
      </w:tblGrid>
      <w:tr>
        <w:trPr>
          <w:trHeight w:val="566"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Уполномоченный орган</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Ключевые функции в области охраны окружающей среды Ленинградской области</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Уровень управления</w:t>
            </w:r>
          </w:p>
        </w:tc>
      </w:tr>
      <w:tr>
        <w:trPr>
          <w:trHeight w:val="2770" w:hRule="exact"/>
        </w:trPr>
        <w:tc>
          <w:tcPr>
            <w:tcBorders>
              <w:top w:val="single" w:sz="4"/>
              <w:left w:val="single" w:sz="4"/>
              <w:bottom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Комитет по природным ресурсам Ленинградской области</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Осуществление полномочий в сфере ООС и природопользования на территории субъекта, в т.ч. ключевые:</w:t>
            </w:r>
          </w:p>
          <w:p>
            <w:pPr>
              <w:pStyle w:val="Style27"/>
              <w:keepNext w:val="0"/>
              <w:keepLines w:val="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Определение основных направлений охраны окружающей среды.</w:t>
            </w:r>
          </w:p>
          <w:p>
            <w:pPr>
              <w:pStyle w:val="Style27"/>
              <w:keepNext w:val="0"/>
              <w:keepLines w:val="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Государственный мониторинг окружающей среды.</w:t>
            </w:r>
          </w:p>
          <w:p>
            <w:pPr>
              <w:pStyle w:val="Style27"/>
              <w:keepNext w:val="0"/>
              <w:keepLines w:val="0"/>
              <w:widowControl w:val="0"/>
              <w:shd w:val="clear" w:color="auto" w:fill="auto"/>
              <w:tabs>
                <w:tab w:pos="1742" w:val="left"/>
                <w:tab w:pos="3509" w:val="left"/>
                <w:tab w:pos="4685" w:val="left"/>
              </w:tabs>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Обеспечение</w:t>
              <w:tab/>
              <w:t>организации,</w:t>
              <w:tab/>
              <w:t>охраны</w:t>
              <w:tab/>
              <w:t>и</w:t>
            </w:r>
          </w:p>
          <w:p>
            <w:pPr>
              <w:pStyle w:val="Style27"/>
              <w:keepNext w:val="0"/>
              <w:keepLines w:val="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использования особо охраняемых природных территорий регионального значения.</w:t>
            </w:r>
          </w:p>
        </w:tc>
        <w:tc>
          <w:tcPr>
            <w:tcBorders>
              <w:top w:val="single" w:sz="4"/>
              <w:left w:val="single" w:sz="4"/>
              <w:bottom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Региональный</w:t>
            </w:r>
          </w:p>
        </w:tc>
      </w:tr>
    </w:tbl>
    <w:p>
      <w:pPr>
        <w:spacing w:lineRule="exact" w:line="1"/>
        <w:rPr>
          <w:sz w:val="2"/>
          <w:szCs w:val="2"/>
        </w:rPr>
      </w:pPr>
      <w:r>
        <w:br w:type="page"/>
      </w:r>
    </w:p>
    <w:tbl>
      <w:tblPr>
        <w:tblOverlap w:val="never"/>
        <w:jc w:val="center"/>
        <w:tblLayout w:type="fixed"/>
      </w:tblPr>
      <w:tblGrid>
        <w:gridCol w:w="2966"/>
        <w:gridCol w:w="4901"/>
        <w:gridCol w:w="1661"/>
      </w:tblGrid>
      <w:tr>
        <w:trPr>
          <w:trHeight w:val="562"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Уполномоченный орган</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Ключевые функции в области охраны окружающей среды Ленинградской области</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Уровень управления</w:t>
            </w:r>
          </w:p>
        </w:tc>
      </w:tr>
      <w:tr>
        <w:trPr>
          <w:trHeight w:val="1661" w:hRule="exact"/>
        </w:trPr>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Разработка и реализация государственных программ в сфере охраны окружающей среды Ленинградской области.</w:t>
            </w:r>
          </w:p>
          <w:p>
            <w:pPr>
              <w:pStyle w:val="Style27"/>
              <w:keepNext w:val="0"/>
              <w:keepLines w:val="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Осуществление отдельных полномочий РФ в области лесных отношений, в области водных отношений, в области недропользования.</w:t>
            </w:r>
          </w:p>
        </w:tc>
        <w:tc>
          <w:tcPr>
            <w:tcBorders>
              <w:top w:val="single" w:sz="4"/>
              <w:left w:val="single" w:sz="4"/>
              <w:right w:val="single" w:sz="4"/>
            </w:tcBorders>
            <w:shd w:val="clear" w:color="auto" w:fill="auto"/>
            <w:vAlign w:val="top"/>
          </w:tcPr>
          <w:p>
            <w:pPr>
              <w:widowControl w:val="0"/>
              <w:rPr>
                <w:sz w:val="10"/>
                <w:szCs w:val="10"/>
              </w:rPr>
            </w:pPr>
          </w:p>
        </w:tc>
      </w:tr>
      <w:tr>
        <w:trPr>
          <w:trHeight w:val="3317" w:hRule="exact"/>
        </w:trPr>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Комитет государственного экологического надзора Ленинградской области</w:t>
            </w:r>
          </w:p>
        </w:tc>
        <w:tc>
          <w:tcPr>
            <w:tcBorders>
              <w:top w:val="single" w:sz="4"/>
              <w:left w:val="single" w:sz="4"/>
            </w:tcBorders>
            <w:shd w:val="clear" w:color="auto" w:fill="auto"/>
            <w:vAlign w:val="bottom"/>
          </w:tcPr>
          <w:p>
            <w:pPr>
              <w:pStyle w:val="Style27"/>
              <w:keepNext w:val="0"/>
              <w:keepLines w:val="0"/>
              <w:widowControl w:val="0"/>
              <w:shd w:val="clear" w:color="auto" w:fill="auto"/>
              <w:tabs>
                <w:tab w:pos="3307" w:val="left"/>
              </w:tabs>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Осуществление</w:t>
              <w:tab/>
              <w:t>регионального</w:t>
            </w:r>
          </w:p>
          <w:p>
            <w:pPr>
              <w:pStyle w:val="Style27"/>
              <w:keepNext w:val="0"/>
              <w:keepLines w:val="0"/>
              <w:widowControl w:val="0"/>
              <w:shd w:val="clear" w:color="auto" w:fill="auto"/>
              <w:tabs>
                <w:tab w:pos="1790" w:val="left"/>
                <w:tab w:pos="4805" w:val="right"/>
              </w:tabs>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государственного экологического надзора, переданных</w:t>
              <w:tab/>
              <w:t>полномочий</w:t>
              <w:tab/>
              <w:t>Российской</w:t>
            </w:r>
          </w:p>
          <w:p>
            <w:pPr>
              <w:pStyle w:val="Style27"/>
              <w:keepNext w:val="0"/>
              <w:keepLines w:val="0"/>
              <w:widowControl w:val="0"/>
              <w:shd w:val="clear" w:color="auto" w:fill="auto"/>
              <w:tabs>
                <w:tab w:pos="1786" w:val="left"/>
                <w:tab w:pos="4810" w:val="right"/>
              </w:tabs>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Федерации по осуществлению на землях лесного</w:t>
              <w:tab/>
              <w:t>фонда</w:t>
              <w:tab/>
              <w:t>федерального</w:t>
            </w:r>
          </w:p>
          <w:p>
            <w:pPr>
              <w:pStyle w:val="Style27"/>
              <w:keepNext w:val="0"/>
              <w:keepLines w:val="0"/>
              <w:widowControl w:val="0"/>
              <w:shd w:val="clear" w:color="auto" w:fill="auto"/>
              <w:tabs>
                <w:tab w:pos="2477" w:val="left"/>
                <w:tab w:pos="3955" w:val="left"/>
              </w:tabs>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государственного</w:t>
              <w:tab/>
              <w:t>лесного</w:t>
              <w:tab/>
              <w:t>надзора,</w:t>
            </w:r>
          </w:p>
          <w:p>
            <w:pPr>
              <w:pStyle w:val="Style27"/>
              <w:keepNext w:val="0"/>
              <w:keepLines w:val="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федерального государственного пожарного надзора в лесах, а также осуществление государственного управления и реализацию полномочий Ленинградской области в сфере обращения с отходами в пределах своей компетенции.</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Региональный</w:t>
            </w:r>
          </w:p>
        </w:tc>
      </w:tr>
      <w:tr>
        <w:trPr>
          <w:trHeight w:val="1387" w:hRule="exact"/>
        </w:trPr>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Комитет Ленинградской области по обращению с отходами</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Государственное управление и реализация полномочий Ленинградской области в сфере обращения с отходами и в области охраны окружающей среды в пределах своей компетенции.</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Региональный</w:t>
            </w:r>
          </w:p>
        </w:tc>
      </w:tr>
      <w:tr>
        <w:trPr>
          <w:trHeight w:val="1934" w:hRule="exact"/>
        </w:trPr>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Комитет по охране, контролю и регулированию использования объектов животного мира Ленинградской области</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Государственное управление и реализация государственных полномочий Ленинградской области в области охраны и использования объектов животного мира и водных биологических ресурсоа, а также в области охоты и сохранения охотничьих ресурсов на территории Ленинградской области.</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Региональный</w:t>
            </w:r>
          </w:p>
        </w:tc>
      </w:tr>
      <w:tr>
        <w:trPr>
          <w:trHeight w:val="1109" w:hRule="exact"/>
        </w:trPr>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Комитет экономического развития и инвестиционной деятельности Ленинградской области</w:t>
            </w:r>
          </w:p>
        </w:tc>
        <w:tc>
          <w:tcPr>
            <w:tcBorders>
              <w:top w:val="single" w:sz="4"/>
              <w:left w:val="single" w:sz="4"/>
            </w:tcBorders>
            <w:shd w:val="clear" w:color="auto" w:fill="auto"/>
            <w:vAlign w:val="bottom"/>
          </w:tcPr>
          <w:p>
            <w:pPr>
              <w:pStyle w:val="Style27"/>
              <w:keepNext w:val="0"/>
              <w:keepLines w:val="0"/>
              <w:widowControl w:val="0"/>
              <w:shd w:val="clear" w:color="auto" w:fill="auto"/>
              <w:tabs>
                <w:tab w:pos="1939" w:val="left"/>
                <w:tab w:pos="3000" w:val="left"/>
                <w:tab w:pos="4579" w:val="left"/>
              </w:tabs>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Стратегические</w:t>
              <w:tab/>
              <w:t>оценки</w:t>
              <w:tab/>
              <w:t>воздействия</w:t>
              <w:tab/>
              <w:t>на</w:t>
            </w:r>
          </w:p>
          <w:p>
            <w:pPr>
              <w:pStyle w:val="Style27"/>
              <w:keepNext w:val="0"/>
              <w:keepLines w:val="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окружающую среду хозяйственной и иной деятельности при инвестиционных проектах развития территории субъекта.</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Региональный</w:t>
            </w:r>
          </w:p>
        </w:tc>
      </w:tr>
      <w:tr>
        <w:trPr>
          <w:trHeight w:val="2491" w:hRule="exact"/>
        </w:trPr>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Комитет по агропромышленному и рыбохозяйственному комплексу Ленинградской области</w:t>
            </w:r>
          </w:p>
        </w:tc>
        <w:tc>
          <w:tcPr>
            <w:tcBorders>
              <w:top w:val="single" w:sz="4"/>
              <w:left w:val="single" w:sz="4"/>
            </w:tcBorders>
            <w:shd w:val="clear" w:color="auto" w:fill="auto"/>
            <w:vAlign w:val="top"/>
          </w:tcPr>
          <w:p>
            <w:pPr>
              <w:pStyle w:val="Style27"/>
              <w:keepNext w:val="0"/>
              <w:keepLines w:val="0"/>
              <w:widowControl w:val="0"/>
              <w:shd w:val="clear" w:color="auto" w:fill="auto"/>
              <w:tabs>
                <w:tab w:pos="2213" w:val="left"/>
                <w:tab w:pos="3638" w:val="left"/>
                <w:tab w:pos="4224" w:val="left"/>
              </w:tabs>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Государственная</w:t>
              <w:tab/>
              <w:t>политика</w:t>
              <w:tab/>
              <w:t>в</w:t>
              <w:tab/>
              <w:t>сфере</w:t>
            </w:r>
          </w:p>
          <w:p>
            <w:pPr>
              <w:pStyle w:val="Style27"/>
              <w:keepNext w:val="0"/>
              <w:keepLines w:val="0"/>
              <w:widowControl w:val="0"/>
              <w:shd w:val="clear" w:color="auto" w:fill="auto"/>
              <w:tabs>
                <w:tab w:pos="1666" w:val="left"/>
                <w:tab w:pos="3067" w:val="left"/>
              </w:tabs>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агропромышленного и рыбохозяйственного комплекса,</w:t>
              <w:tab/>
              <w:t>включая</w:t>
              <w:tab/>
              <w:t>животноводство,</w:t>
            </w:r>
          </w:p>
          <w:p>
            <w:pPr>
              <w:pStyle w:val="Style27"/>
              <w:keepNext w:val="0"/>
              <w:keepLines w:val="0"/>
              <w:widowControl w:val="0"/>
              <w:shd w:val="clear" w:color="auto" w:fill="auto"/>
              <w:tabs>
                <w:tab w:pos="811" w:val="left"/>
                <w:tab w:pos="3197" w:val="left"/>
              </w:tabs>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растениеводство, мелиорацию, плодородие почв,</w:t>
              <w:tab/>
              <w:t>рыбное хозяйство,</w:t>
              <w:tab/>
              <w:t>в том числе</w:t>
            </w:r>
          </w:p>
          <w:p>
            <w:pPr>
              <w:pStyle w:val="Style27"/>
              <w:keepNext w:val="0"/>
              <w:keepLines w:val="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сохранение водных биологических ресурсов. Обеспечение экологической безопасности и нормативов нагрузки на ОС от сельского хозяйства.</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Региональный</w:t>
            </w:r>
          </w:p>
        </w:tc>
      </w:tr>
      <w:tr>
        <w:trPr>
          <w:trHeight w:val="1939" w:hRule="exact"/>
        </w:trPr>
        <w:tc>
          <w:tcPr>
            <w:tcBorders>
              <w:top w:val="single" w:sz="4"/>
              <w:left w:val="single" w:sz="4"/>
              <w:bottom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Региональный оператор по обращению с твердыми коммунальными отходами АО «Управляющая компания по обращению с отходами Ленинградской области».</w:t>
            </w:r>
          </w:p>
        </w:tc>
        <w:tc>
          <w:tcPr>
            <w:tcBorders>
              <w:top w:val="single" w:sz="4"/>
              <w:left w:val="single" w:sz="4"/>
              <w:bottom w:val="single" w:sz="4"/>
            </w:tcBorders>
            <w:shd w:val="clear" w:color="auto" w:fill="auto"/>
            <w:vAlign w:val="top"/>
          </w:tcPr>
          <w:p>
            <w:pPr>
              <w:pStyle w:val="Style27"/>
              <w:keepNext w:val="0"/>
              <w:keepLines w:val="0"/>
              <w:widowControl w:val="0"/>
              <w:shd w:val="clear" w:color="auto" w:fill="auto"/>
              <w:tabs>
                <w:tab w:pos="1114" w:val="left"/>
                <w:tab w:pos="3715" w:val="left"/>
              </w:tabs>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Сбор,</w:t>
              <w:tab/>
              <w:t>транспортирование,</w:t>
              <w:tab/>
              <w:t>обработка,</w:t>
            </w:r>
          </w:p>
          <w:p>
            <w:pPr>
              <w:pStyle w:val="Style27"/>
              <w:keepNext w:val="0"/>
              <w:keepLines w:val="0"/>
              <w:widowControl w:val="0"/>
              <w:shd w:val="clear" w:color="auto" w:fill="auto"/>
              <w:tabs>
                <w:tab w:pos="1526" w:val="left"/>
                <w:tab w:pos="3533" w:val="left"/>
              </w:tabs>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утилизация,</w:t>
              <w:tab/>
              <w:t>обезвреживание,</w:t>
              <w:tab/>
              <w:t>захоронение</w:t>
            </w:r>
          </w:p>
          <w:p>
            <w:pPr>
              <w:pStyle w:val="Style27"/>
              <w:keepNext w:val="0"/>
              <w:keepLines w:val="0"/>
              <w:widowControl w:val="0"/>
              <w:shd w:val="clear" w:color="auto" w:fill="auto"/>
              <w:tabs>
                <w:tab w:pos="1315" w:val="left"/>
                <w:tab w:pos="3307" w:val="left"/>
                <w:tab w:pos="4589" w:val="left"/>
              </w:tabs>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твердых</w:t>
              <w:tab/>
              <w:t>коммунальных</w:t>
              <w:tab/>
              <w:t>отходов</w:t>
              <w:tab/>
              <w:t>на</w:t>
            </w:r>
          </w:p>
          <w:p>
            <w:pPr>
              <w:pStyle w:val="Style27"/>
              <w:keepNext w:val="0"/>
              <w:keepLines w:val="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территории Ленинградской области.</w:t>
            </w:r>
          </w:p>
        </w:tc>
        <w:tc>
          <w:tcPr>
            <w:tcBorders>
              <w:top w:val="single" w:sz="4"/>
              <w:left w:val="single" w:sz="4"/>
              <w:bottom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Региональный</w:t>
            </w:r>
          </w:p>
        </w:tc>
      </w:tr>
    </w:tbl>
    <w:p>
      <w:pPr>
        <w:spacing w:lineRule="exact" w:line="1"/>
        <w:rPr>
          <w:sz w:val="2"/>
          <w:szCs w:val="2"/>
        </w:rPr>
      </w:pPr>
      <w:r>
        <w:br w:type="page"/>
      </w:r>
    </w:p>
    <w:tbl>
      <w:tblPr>
        <w:tblOverlap w:val="never"/>
        <w:jc w:val="center"/>
        <w:tblLayout w:type="fixed"/>
      </w:tblPr>
      <w:tblGrid>
        <w:gridCol w:w="2966"/>
        <w:gridCol w:w="4901"/>
        <w:gridCol w:w="1661"/>
      </w:tblGrid>
      <w:tr>
        <w:trPr>
          <w:trHeight w:val="562" w:hRule="exact"/>
        </w:trPr>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Уполномоченный орган</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Ключевые функции в области охраны окружающей среды Ленинградской области</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Уровень управления</w:t>
            </w:r>
          </w:p>
        </w:tc>
      </w:tr>
      <w:tr>
        <w:trPr>
          <w:trHeight w:val="1661" w:hRule="exact"/>
        </w:trPr>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ГАУ «Управление государственной экспертизы Ленинградской области»</w:t>
            </w:r>
          </w:p>
        </w:tc>
        <w:tc>
          <w:tcPr>
            <w:tcBorders>
              <w:top w:val="single" w:sz="4"/>
              <w:left w:val="single" w:sz="4"/>
            </w:tcBorders>
            <w:shd w:val="clear" w:color="auto" w:fill="auto"/>
            <w:vAlign w:val="bottom"/>
          </w:tcPr>
          <w:p>
            <w:pPr>
              <w:pStyle w:val="Style27"/>
              <w:keepNext w:val="0"/>
              <w:keepLines w:val="0"/>
              <w:widowControl w:val="0"/>
              <w:shd w:val="clear" w:color="auto" w:fill="auto"/>
              <w:tabs>
                <w:tab w:pos="2174" w:val="left"/>
                <w:tab w:pos="3749" w:val="left"/>
              </w:tabs>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Государственная</w:t>
              <w:tab/>
              <w:t>экспертиза</w:t>
              <w:tab/>
              <w:t>проектной</w:t>
            </w:r>
          </w:p>
          <w:p>
            <w:pPr>
              <w:pStyle w:val="Style27"/>
              <w:keepNext w:val="0"/>
              <w:keepLines w:val="0"/>
              <w:widowControl w:val="0"/>
              <w:shd w:val="clear" w:color="auto" w:fill="auto"/>
              <w:tabs>
                <w:tab w:pos="1771" w:val="left"/>
                <w:tab w:pos="3293" w:val="left"/>
              </w:tabs>
              <w:bidi w:val="0"/>
              <w:spacing w:before="0" w:after="0" w:line="233" w:lineRule="auto"/>
              <w:ind w:left="0" w:right="0" w:firstLine="0"/>
              <w:jc w:val="both"/>
            </w:pPr>
            <w:r>
              <w:rPr>
                <w:color w:val="000000"/>
                <w:spacing w:val="0"/>
                <w:w w:val="100"/>
                <w:position w:val="0"/>
                <w:sz w:val="24"/>
                <w:szCs w:val="24"/>
                <w:shd w:val="clear" w:color="auto" w:fill="auto"/>
                <w:lang w:val="ru-RU" w:eastAsia="ru-RU" w:bidi="ru-RU"/>
              </w:rPr>
              <w:t>документации</w:t>
              <w:tab/>
              <w:t>намечаемой</w:t>
              <w:tab/>
              <w:t>хозяйственной</w:t>
            </w:r>
          </w:p>
          <w:p>
            <w:pPr>
              <w:pStyle w:val="Style27"/>
              <w:keepNext w:val="0"/>
              <w:keepLines w:val="0"/>
              <w:widowControl w:val="0"/>
              <w:shd w:val="clear" w:color="auto" w:fill="auto"/>
              <w:tabs>
                <w:tab w:pos="1656" w:val="left"/>
                <w:tab w:pos="3691" w:val="left"/>
              </w:tabs>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деятельности</w:t>
              <w:tab/>
              <w:t>Государственная</w:t>
              <w:tab/>
              <w:t>экспертиза</w:t>
            </w:r>
          </w:p>
          <w:p>
            <w:pPr>
              <w:pStyle w:val="Style27"/>
              <w:keepNext w:val="0"/>
              <w:keepLines w:val="0"/>
              <w:widowControl w:val="0"/>
              <w:shd w:val="clear" w:color="auto" w:fill="auto"/>
              <w:tabs>
                <w:tab w:pos="1373" w:val="left"/>
                <w:tab w:pos="3154" w:val="left"/>
                <w:tab w:pos="3590" w:val="left"/>
              </w:tabs>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проектной</w:t>
              <w:tab/>
              <w:t>документации</w:t>
              <w:tab/>
              <w:t>и</w:t>
              <w:tab/>
              <w:t>результатов</w:t>
            </w:r>
          </w:p>
          <w:p>
            <w:pPr>
              <w:pStyle w:val="Style27"/>
              <w:keepNext w:val="0"/>
              <w:keepLines w:val="0"/>
              <w:widowControl w:val="0"/>
              <w:shd w:val="clear" w:color="auto" w:fill="auto"/>
              <w:tabs>
                <w:tab w:pos="1886" w:val="left"/>
                <w:tab w:pos="3590" w:val="left"/>
              </w:tabs>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инженерных</w:t>
              <w:tab/>
              <w:t>изысканий</w:t>
              <w:tab/>
              <w:t>намечаемой</w:t>
            </w:r>
          </w:p>
          <w:p>
            <w:pPr>
              <w:pStyle w:val="Style27"/>
              <w:keepNext w:val="0"/>
              <w:keepLines w:val="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хозяйственной деятельности</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Региональный</w:t>
            </w:r>
          </w:p>
        </w:tc>
      </w:tr>
      <w:tr>
        <w:trPr>
          <w:trHeight w:val="4426" w:hRule="exact"/>
        </w:trPr>
        <w:tc>
          <w:tcPr>
            <w:tcBorders>
              <w:top w:val="single" w:sz="4"/>
              <w:left w:val="single" w:sz="4"/>
              <w:bottom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Администрации муниципальных образований Ленинградской области</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tabs>
                <w:tab w:pos="4805" w:val="right"/>
              </w:tabs>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Организация</w:t>
              <w:tab/>
              <w:t>мероприятий</w:t>
            </w:r>
          </w:p>
          <w:p>
            <w:pPr>
              <w:pStyle w:val="Style27"/>
              <w:keepNext w:val="0"/>
              <w:keepLines w:val="0"/>
              <w:widowControl w:val="0"/>
              <w:shd w:val="clear" w:color="auto" w:fill="auto"/>
              <w:tabs>
                <w:tab w:pos="4805" w:val="right"/>
              </w:tabs>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межпоселенческого характера по</w:t>
              <w:tab/>
              <w:t>охране</w:t>
            </w:r>
          </w:p>
          <w:p>
            <w:pPr>
              <w:pStyle w:val="Style27"/>
              <w:keepNext w:val="0"/>
              <w:keepLines w:val="0"/>
              <w:widowControl w:val="0"/>
              <w:shd w:val="clear" w:color="auto" w:fill="auto"/>
              <w:tabs>
                <w:tab w:pos="2102" w:val="left"/>
                <w:tab w:pos="3542" w:val="left"/>
              </w:tabs>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окружающей</w:t>
              <w:tab/>
              <w:t>среды</w:t>
            </w:r>
            <w:r>
              <w:rPr>
                <w:color w:val="FF0000"/>
                <w:spacing w:val="0"/>
                <w:w w:val="100"/>
                <w:position w:val="0"/>
                <w:sz w:val="24"/>
                <w:szCs w:val="24"/>
                <w:shd w:val="clear" w:color="auto" w:fill="auto"/>
                <w:lang w:val="ru-RU" w:eastAsia="ru-RU" w:bidi="ru-RU"/>
              </w:rPr>
              <w:t>,</w:t>
              <w:tab/>
            </w:r>
            <w:r>
              <w:rPr>
                <w:color w:val="000000"/>
                <w:spacing w:val="0"/>
                <w:w w:val="100"/>
                <w:position w:val="0"/>
                <w:sz w:val="24"/>
                <w:szCs w:val="24"/>
                <w:shd w:val="clear" w:color="auto" w:fill="auto"/>
                <w:lang w:val="ru-RU" w:eastAsia="ru-RU" w:bidi="ru-RU"/>
              </w:rPr>
              <w:t>организация</w:t>
            </w:r>
          </w:p>
          <w:p>
            <w:pPr>
              <w:pStyle w:val="Style27"/>
              <w:keepNext w:val="0"/>
              <w:keepLines w:val="0"/>
              <w:widowControl w:val="0"/>
              <w:shd w:val="clear" w:color="auto" w:fill="auto"/>
              <w:tabs>
                <w:tab w:pos="1987" w:val="left"/>
                <w:tab w:pos="3542" w:val="left"/>
                <w:tab w:pos="4800" w:val="right"/>
              </w:tabs>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мероприятий по охране окружающей среды в границах городского округа. Организация благоустройства</w:t>
              <w:tab/>
              <w:t>территорий.</w:t>
              <w:tab/>
              <w:t>Участие</w:t>
              <w:tab/>
              <w:t>в</w:t>
            </w:r>
          </w:p>
          <w:p>
            <w:pPr>
              <w:pStyle w:val="Style27"/>
              <w:keepNext w:val="0"/>
              <w:keepLines w:val="0"/>
              <w:widowControl w:val="0"/>
              <w:shd w:val="clear" w:color="auto" w:fill="auto"/>
              <w:tabs>
                <w:tab w:pos="1176" w:val="left"/>
                <w:tab w:pos="1958" w:val="left"/>
                <w:tab w:pos="3514" w:val="left"/>
                <w:tab w:pos="4709" w:val="left"/>
              </w:tabs>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организации деятельности по накоплению (в том числе раздельному накоплению) и транспортированию твердых коммунальных отходов</w:t>
              <w:tab/>
              <w:t>(для</w:t>
              <w:tab/>
              <w:t>поселений).</w:t>
              <w:tab/>
              <w:t>Участие</w:t>
              <w:tab/>
              <w:t>в</w:t>
            </w:r>
          </w:p>
          <w:p>
            <w:pPr>
              <w:pStyle w:val="Style27"/>
              <w:keepNext w:val="0"/>
              <w:keepLines w:val="0"/>
              <w:widowControl w:val="0"/>
              <w:shd w:val="clear" w:color="auto" w:fill="auto"/>
              <w:tabs>
                <w:tab w:pos="2198" w:val="left"/>
                <w:tab w:pos="3965" w:val="left"/>
              </w:tabs>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организации деятельности по накоплению (в том числе раздельному накоплению), сбору, транспортированию, обработке, утилизации, обезвреживанию,</w:t>
              <w:tab/>
              <w:t>захоронению</w:t>
              <w:tab/>
              <w:t>твердых</w:t>
            </w:r>
          </w:p>
          <w:p>
            <w:pPr>
              <w:pStyle w:val="Style27"/>
              <w:keepNext w:val="0"/>
              <w:keepLines w:val="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коммунальных отходов (для муниципальных районов и городского округа).</w:t>
            </w:r>
          </w:p>
        </w:tc>
        <w:tc>
          <w:tcPr>
            <w:tcBorders>
              <w:top w:val="single" w:sz="4"/>
              <w:left w:val="single" w:sz="4"/>
              <w:bottom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Местное самоуправле</w:t>
              <w:softHyphen/>
              <w:t>ние</w:t>
            </w:r>
          </w:p>
        </w:tc>
      </w:tr>
    </w:tbl>
    <w:p>
      <w:pPr>
        <w:pStyle w:val="Style23"/>
        <w:keepNext w:val="0"/>
        <w:keepLines w:val="0"/>
        <w:widowControl w:val="0"/>
        <w:shd w:val="clear" w:color="auto" w:fill="auto"/>
        <w:bidi w:val="0"/>
        <w:spacing w:before="0" w:after="0" w:line="240" w:lineRule="auto"/>
        <w:ind w:left="1613" w:right="0" w:firstLine="0"/>
        <w:jc w:val="left"/>
        <w:rPr>
          <w:sz w:val="24"/>
          <w:szCs w:val="24"/>
        </w:rPr>
      </w:pPr>
      <w:r>
        <w:rPr>
          <w:color w:val="000000"/>
          <w:spacing w:val="0"/>
          <w:w w:val="100"/>
          <w:position w:val="0"/>
          <w:sz w:val="24"/>
          <w:szCs w:val="24"/>
          <w:u w:val="none"/>
          <w:shd w:val="clear" w:color="auto" w:fill="auto"/>
          <w:lang w:val="ru-RU" w:eastAsia="ru-RU" w:bidi="ru-RU"/>
        </w:rPr>
        <w:t>2. ГОСУДАРСТВЕННЫЙ ЭКОЛОГИЧЕСКИЙ НАДЗОР</w:t>
      </w:r>
    </w:p>
    <w:p>
      <w:pPr>
        <w:widowControl w:val="0"/>
        <w:spacing w:after="239" w:line="1" w:lineRule="exact"/>
      </w:pPr>
    </w:p>
    <w:p>
      <w:pPr>
        <w:pStyle w:val="Style10"/>
        <w:keepNext/>
        <w:keepLines/>
        <w:widowControl w:val="0"/>
        <w:shd w:val="clear" w:color="auto" w:fill="auto"/>
        <w:bidi w:val="0"/>
        <w:spacing w:before="0" w:after="240"/>
        <w:ind w:left="0" w:right="0" w:firstLine="0"/>
        <w:jc w:val="center"/>
      </w:pPr>
      <w:bookmarkStart w:id="358" w:name="bookmark358"/>
      <w:r>
        <w:rPr>
          <w:color w:val="000000"/>
          <w:spacing w:val="0"/>
          <w:w w:val="100"/>
          <w:position w:val="0"/>
          <w:shd w:val="clear" w:color="auto" w:fill="auto"/>
          <w:lang w:val="ru-RU" w:eastAsia="ru-RU" w:bidi="ru-RU"/>
        </w:rPr>
        <w:t>2.1 Общие сведения</w:t>
      </w:r>
      <w:bookmarkEnd w:id="358"/>
    </w:p>
    <w:p>
      <w:pPr>
        <w:pStyle w:val="Style2"/>
        <w:keepNext w:val="0"/>
        <w:keepLines w:val="0"/>
        <w:widowControl w:val="0"/>
        <w:shd w:val="clear" w:color="auto" w:fill="auto"/>
        <w:bidi w:val="0"/>
        <w:spacing w:before="0" w:after="0" w:line="240" w:lineRule="auto"/>
        <w:ind w:left="140" w:right="0" w:firstLine="720"/>
        <w:jc w:val="both"/>
      </w:pPr>
      <w:bookmarkStart w:id="360" w:name="bookmark360"/>
      <w:bookmarkStart w:id="361" w:name="bookmark361"/>
      <w:r>
        <w:rPr>
          <w:color w:val="000000"/>
          <w:spacing w:val="0"/>
          <w:w w:val="100"/>
          <w:position w:val="0"/>
          <w:sz w:val="24"/>
          <w:szCs w:val="24"/>
          <w:shd w:val="clear" w:color="auto" w:fill="auto"/>
          <w:lang w:val="ru-RU" w:eastAsia="ru-RU" w:bidi="ru-RU"/>
        </w:rPr>
        <w:t>В соответствии с Федеральным законом № 7-ФЗ от 10.01.2002 «Об охране окружающей среды» под государственным экологическим надзором понимается деятельность уполномоченных федеральных органов исполнительной власти и органов исполнительной власти субъектов Российской Федерации, направленная на предупреждение, выявление и пресечение нарушений органами государственной власти, органами местного самоуправления, а также юридическими лицами, их руководителями и иными должностными лицами, индивидуальными предпринимателями, их уполномоченными представителями (юридические лица, индивидуальные предприниматели) и гражданами требований, установленных в соответствии с международными договорами Российской Федерации, настоящим Федеральным законом, другими федеральными законами и принимаемыми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в области охраны окружающей среды (обязательные требования), посредством организации и проведения проверок указанных лиц, принятия предусмотренных законодательством Российской Федерации мер по пресечению и (или) устранению последствий выявленных нарушений, и деятельность уполномоченных органов государственной власти по систематическому наблюдению за исполнением обязательных требований, анализу и прогнозированию состояния соблюдения обязательных требований при осуществлении органами государственной власти, органами местного самоуправления, юридическими лицами, индивидуальными предпринимателями и гражданами своей деятельности.</w:t>
      </w:r>
      <w:bookmarkEnd w:id="360"/>
      <w:bookmarkEnd w:id="361"/>
    </w:p>
    <w:p>
      <w:pPr>
        <w:pStyle w:val="Style2"/>
        <w:keepNext w:val="0"/>
        <w:keepLines w:val="0"/>
        <w:widowControl w:val="0"/>
        <w:shd w:val="clear" w:color="auto" w:fill="auto"/>
        <w:bidi w:val="0"/>
        <w:spacing w:before="0" w:after="0" w:line="240" w:lineRule="auto"/>
        <w:ind w:left="140" w:right="0" w:firstLine="720"/>
        <w:jc w:val="both"/>
      </w:pPr>
      <w:r>
        <w:rPr>
          <w:color w:val="000000"/>
          <w:spacing w:val="0"/>
          <w:w w:val="100"/>
          <w:position w:val="0"/>
          <w:sz w:val="24"/>
          <w:szCs w:val="24"/>
          <w:shd w:val="clear" w:color="auto" w:fill="auto"/>
          <w:lang w:val="ru-RU" w:eastAsia="ru-RU" w:bidi="ru-RU"/>
        </w:rPr>
        <w:t xml:space="preserve">В целях обеспечения конституционного права граждан на благоприятную окружающую среду Комитетом государственного экологического надзора </w:t>
      </w:r>
      <w:r>
        <w:rPr>
          <w:color w:val="000000"/>
          <w:spacing w:val="0"/>
          <w:w w:val="100"/>
          <w:position w:val="0"/>
          <w:sz w:val="24"/>
          <w:szCs w:val="24"/>
          <w:shd w:val="clear" w:color="auto" w:fill="auto"/>
          <w:lang w:val="ru-RU" w:eastAsia="ru-RU" w:bidi="ru-RU"/>
        </w:rPr>
        <w:t>Ленинградской области (далее в этом разделе - Комитет) в 2020 году ставилась задача выявления, пресечения и предотвращения нарушений законодательства в сфере природопользования и экологической безопасности.</w:t>
      </w:r>
    </w:p>
    <w:p>
      <w:pPr>
        <w:pStyle w:val="Style2"/>
        <w:keepNext w:val="0"/>
        <w:keepLines w:val="0"/>
        <w:widowControl w:val="0"/>
        <w:shd w:val="clear" w:color="auto" w:fill="auto"/>
        <w:bidi w:val="0"/>
        <w:spacing w:before="0" w:after="260" w:line="240" w:lineRule="auto"/>
        <w:ind w:left="0" w:right="0" w:firstLine="720"/>
        <w:jc w:val="both"/>
      </w:pPr>
      <w:bookmarkStart w:id="362" w:name="bookmark362"/>
      <w:r>
        <w:rPr>
          <w:color w:val="000000"/>
          <w:spacing w:val="0"/>
          <w:w w:val="100"/>
          <w:position w:val="0"/>
          <w:sz w:val="24"/>
          <w:szCs w:val="24"/>
          <w:shd w:val="clear" w:color="auto" w:fill="auto"/>
          <w:lang w:val="ru-RU" w:eastAsia="ru-RU" w:bidi="ru-RU"/>
        </w:rPr>
        <w:t>В связи с этим, основными направлениями деятельности Комитета были предотвращение нарушений в области обращения с отходами производства и потребления, в области охраны атмосферного воздуха, водопользования, недропользования, лесопользования и контроль соблюдения режима особо охраняемых природных территорий.</w:t>
      </w:r>
      <w:bookmarkEnd w:id="362"/>
    </w:p>
    <w:p>
      <w:pPr>
        <w:pStyle w:val="Style10"/>
        <w:keepNext/>
        <w:keepLines/>
        <w:widowControl w:val="0"/>
        <w:shd w:val="clear" w:color="auto" w:fill="auto"/>
        <w:bidi w:val="0"/>
        <w:spacing w:before="0" w:line="252" w:lineRule="auto"/>
        <w:ind w:left="0" w:right="0" w:firstLine="0"/>
        <w:jc w:val="center"/>
      </w:pPr>
      <w:bookmarkStart w:id="363" w:name="bookmark363"/>
      <w:r>
        <w:rPr>
          <w:color w:val="000000"/>
          <w:spacing w:val="0"/>
          <w:w w:val="100"/>
          <w:position w:val="0"/>
          <w:shd w:val="clear" w:color="auto" w:fill="auto"/>
          <w:lang w:val="ru-RU" w:eastAsia="ru-RU" w:bidi="ru-RU"/>
        </w:rPr>
        <w:t>2.2 Общие итоги работы по проведению проверок в сфере природопользования и</w:t>
        <w:br/>
        <w:t>охраны окружающей среды</w:t>
      </w:r>
      <w:bookmarkEnd w:id="363"/>
    </w:p>
    <w:p>
      <w:pPr>
        <w:pStyle w:val="Style2"/>
        <w:keepNext w:val="0"/>
        <w:keepLines w:val="0"/>
        <w:widowControl w:val="0"/>
        <w:shd w:val="clear" w:color="auto" w:fill="auto"/>
        <w:bidi w:val="0"/>
        <w:spacing w:before="0" w:after="0" w:line="240" w:lineRule="auto"/>
        <w:ind w:left="0" w:right="0" w:firstLine="780"/>
        <w:jc w:val="both"/>
      </w:pPr>
      <w:r>
        <w:rPr>
          <w:color w:val="000000"/>
          <w:spacing w:val="0"/>
          <w:w w:val="100"/>
          <w:position w:val="0"/>
          <w:sz w:val="24"/>
          <w:szCs w:val="24"/>
          <w:shd w:val="clear" w:color="auto" w:fill="auto"/>
          <w:lang w:val="ru-RU" w:eastAsia="ru-RU" w:bidi="ru-RU"/>
        </w:rPr>
        <w:t>В рамках реализации полномочий Ленинградской области по контролю и надзору в области охраны окружающей среды в 2020 году Комитетом проведено 1679 проверок по всем направлениям, из них:</w:t>
      </w:r>
    </w:p>
    <w:p>
      <w:pPr>
        <w:pStyle w:val="Style2"/>
        <w:keepNext w:val="0"/>
        <w:keepLines w:val="0"/>
        <w:widowControl w:val="0"/>
        <w:numPr>
          <w:ilvl w:val="0"/>
          <w:numId w:val="157"/>
        </w:numPr>
        <w:shd w:val="clear" w:color="auto" w:fill="auto"/>
        <w:tabs>
          <w:tab w:pos="1040" w:val="left"/>
        </w:tabs>
        <w:bidi w:val="0"/>
        <w:spacing w:before="0" w:after="0" w:line="240" w:lineRule="auto"/>
        <w:ind w:left="0" w:right="0" w:firstLine="780"/>
        <w:jc w:val="both"/>
      </w:pPr>
      <w:r>
        <w:rPr>
          <w:color w:val="000000"/>
          <w:spacing w:val="0"/>
          <w:w w:val="100"/>
          <w:position w:val="0"/>
          <w:sz w:val="24"/>
          <w:szCs w:val="24"/>
          <w:shd w:val="clear" w:color="auto" w:fill="auto"/>
          <w:lang w:val="ru-RU" w:eastAsia="ru-RU" w:bidi="ru-RU"/>
        </w:rPr>
        <w:t>плановых документарных и выездных - 7 шт.;</w:t>
      </w:r>
    </w:p>
    <w:p>
      <w:pPr>
        <w:pStyle w:val="Style2"/>
        <w:keepNext w:val="0"/>
        <w:keepLines w:val="0"/>
        <w:widowControl w:val="0"/>
        <w:numPr>
          <w:ilvl w:val="0"/>
          <w:numId w:val="157"/>
        </w:numPr>
        <w:shd w:val="clear" w:color="auto" w:fill="auto"/>
        <w:tabs>
          <w:tab w:pos="1040" w:val="left"/>
        </w:tabs>
        <w:bidi w:val="0"/>
        <w:spacing w:before="0" w:after="0" w:line="240" w:lineRule="auto"/>
        <w:ind w:left="0" w:right="0" w:firstLine="780"/>
        <w:jc w:val="both"/>
      </w:pPr>
      <w:r>
        <w:rPr>
          <w:color w:val="000000"/>
          <w:spacing w:val="0"/>
          <w:w w:val="100"/>
          <w:position w:val="0"/>
          <w:sz w:val="24"/>
          <w:szCs w:val="24"/>
          <w:shd w:val="clear" w:color="auto" w:fill="auto"/>
          <w:lang w:val="ru-RU" w:eastAsia="ru-RU" w:bidi="ru-RU"/>
        </w:rPr>
        <w:t>внеплановых документарных и выездных - 133 шт.;</w:t>
      </w:r>
    </w:p>
    <w:p>
      <w:pPr>
        <w:pStyle w:val="Style2"/>
        <w:keepNext w:val="0"/>
        <w:keepLines w:val="0"/>
        <w:widowControl w:val="0"/>
        <w:numPr>
          <w:ilvl w:val="0"/>
          <w:numId w:val="157"/>
        </w:numPr>
        <w:shd w:val="clear" w:color="auto" w:fill="auto"/>
        <w:tabs>
          <w:tab w:pos="1040" w:val="left"/>
        </w:tabs>
        <w:bidi w:val="0"/>
        <w:spacing w:before="0" w:after="260" w:line="240" w:lineRule="auto"/>
        <w:ind w:left="0" w:right="0" w:firstLine="780"/>
        <w:jc w:val="both"/>
      </w:pPr>
      <w:r>
        <w:rPr>
          <w:color w:val="000000"/>
          <w:spacing w:val="0"/>
          <w:w w:val="100"/>
          <w:position w:val="0"/>
          <w:sz w:val="24"/>
          <w:szCs w:val="24"/>
          <w:shd w:val="clear" w:color="auto" w:fill="auto"/>
          <w:lang w:val="ru-RU" w:eastAsia="ru-RU" w:bidi="ru-RU"/>
        </w:rPr>
        <w:t>плановых (рейдовых) осмотров территорий - 1539 шт.</w:t>
      </w:r>
    </w:p>
    <w:p>
      <w:pPr>
        <w:pStyle w:val="Style10"/>
        <w:keepNext/>
        <w:keepLines/>
        <w:widowControl w:val="0"/>
        <w:shd w:val="clear" w:color="auto" w:fill="auto"/>
        <w:bidi w:val="0"/>
        <w:spacing w:before="0"/>
        <w:ind w:left="0" w:right="0" w:firstLine="0"/>
        <w:jc w:val="center"/>
      </w:pPr>
      <w:bookmarkStart w:id="365" w:name="bookmark365"/>
      <w:r>
        <w:rPr>
          <w:color w:val="000000"/>
          <w:spacing w:val="0"/>
          <w:w w:val="100"/>
          <w:position w:val="0"/>
          <w:shd w:val="clear" w:color="auto" w:fill="auto"/>
          <w:lang w:val="ru-RU" w:eastAsia="ru-RU" w:bidi="ru-RU"/>
        </w:rPr>
        <w:t>2.3 Результаты контрольно-надзорной деятельности</w:t>
      </w:r>
      <w:bookmarkEnd w:id="365"/>
    </w:p>
    <w:p>
      <w:pPr>
        <w:pStyle w:val="Style23"/>
        <w:keepNext w:val="0"/>
        <w:keepLines w:val="0"/>
        <w:widowControl w:val="0"/>
        <w:shd w:val="clear" w:color="auto" w:fill="auto"/>
        <w:bidi w:val="0"/>
        <w:spacing w:before="0" w:after="0" w:line="240" w:lineRule="auto"/>
        <w:ind w:left="0" w:right="0" w:firstLine="0"/>
        <w:jc w:val="both"/>
        <w:rPr>
          <w:sz w:val="24"/>
          <w:szCs w:val="24"/>
        </w:rPr>
      </w:pPr>
      <w:bookmarkStart w:id="367" w:name="bookmark367"/>
      <w:r>
        <w:rPr>
          <w:b w:val="0"/>
          <w:bCs w:val="0"/>
          <w:color w:val="000000"/>
          <w:spacing w:val="0"/>
          <w:w w:val="100"/>
          <w:position w:val="0"/>
          <w:sz w:val="24"/>
          <w:szCs w:val="24"/>
          <w:u w:val="none"/>
          <w:shd w:val="clear" w:color="auto" w:fill="auto"/>
          <w:lang w:val="ru-RU" w:eastAsia="ru-RU" w:bidi="ru-RU"/>
        </w:rPr>
        <w:t>В ходе осуществления полномочий по контролю выявлено 2460 случаев нарушений природоохранного законодательства, из них:</w:t>
      </w:r>
      <w:bookmarkEnd w:id="367"/>
    </w:p>
    <w:tbl>
      <w:tblPr>
        <w:tblOverlap w:val="never"/>
        <w:jc w:val="center"/>
        <w:tblLayout w:type="fixed"/>
      </w:tblPr>
      <w:tblGrid>
        <w:gridCol w:w="4349"/>
        <w:gridCol w:w="1944"/>
        <w:gridCol w:w="2203"/>
      </w:tblGrid>
      <w:tr>
        <w:trPr>
          <w:trHeight w:val="254" w:hRule="exact"/>
        </w:trPr>
        <w:tc>
          <w:tcPr>
            <w:tcBorders/>
            <w:shd w:val="clear" w:color="auto" w:fill="auto"/>
            <w:vAlign w:val="top"/>
          </w:tcPr>
          <w:p>
            <w:pPr>
              <w:widowControl w:val="0"/>
              <w:rPr>
                <w:sz w:val="10"/>
                <w:szCs w:val="10"/>
              </w:rPr>
            </w:pPr>
          </w:p>
        </w:tc>
        <w:tc>
          <w:tcPr>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580"/>
              <w:jc w:val="left"/>
            </w:pPr>
            <w:r>
              <w:rPr>
                <w:color w:val="000000"/>
                <w:spacing w:val="0"/>
                <w:w w:val="100"/>
                <w:position w:val="0"/>
                <w:sz w:val="24"/>
                <w:szCs w:val="24"/>
                <w:shd w:val="clear" w:color="auto" w:fill="auto"/>
                <w:lang w:val="ru-RU" w:eastAsia="ru-RU" w:bidi="ru-RU"/>
              </w:rPr>
              <w:t>кол-во</w:t>
            </w:r>
          </w:p>
        </w:tc>
        <w:tc>
          <w:tcPr>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w:t>
            </w:r>
          </w:p>
        </w:tc>
      </w:tr>
      <w:tr>
        <w:trPr>
          <w:trHeight w:val="298" w:hRule="exact"/>
        </w:trPr>
        <w:tc>
          <w:tcPr>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в области охраны атмосферного воздуха</w:t>
            </w:r>
          </w:p>
        </w:tc>
        <w:tc>
          <w:tcPr>
            <w:tcBorders/>
            <w:shd w:val="clear" w:color="auto" w:fill="auto"/>
            <w:vAlign w:val="top"/>
          </w:tcPr>
          <w:p>
            <w:pPr>
              <w:pStyle w:val="Style27"/>
              <w:keepNext w:val="0"/>
              <w:keepLines w:val="0"/>
              <w:widowControl w:val="0"/>
              <w:shd w:val="clear" w:color="auto" w:fill="auto"/>
              <w:bidi w:val="0"/>
              <w:spacing w:before="0" w:after="0" w:line="240" w:lineRule="auto"/>
              <w:ind w:left="0" w:right="0" w:firstLine="580"/>
              <w:jc w:val="left"/>
            </w:pPr>
            <w:r>
              <w:rPr>
                <w:color w:val="000000"/>
                <w:spacing w:val="0"/>
                <w:w w:val="100"/>
                <w:position w:val="0"/>
                <w:sz w:val="24"/>
                <w:szCs w:val="24"/>
                <w:shd w:val="clear" w:color="auto" w:fill="auto"/>
                <w:lang w:val="ru-RU" w:eastAsia="ru-RU" w:bidi="ru-RU"/>
              </w:rPr>
              <w:t>5</w:t>
            </w:r>
          </w:p>
        </w:tc>
        <w:tc>
          <w:tcPr>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0,2</w:t>
            </w:r>
          </w:p>
        </w:tc>
      </w:tr>
      <w:tr>
        <w:trPr>
          <w:trHeight w:val="269" w:hRule="exact"/>
        </w:trPr>
        <w:tc>
          <w:tcPr>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в области водопользования</w:t>
            </w:r>
          </w:p>
        </w:tc>
        <w:tc>
          <w:tcPr>
            <w:tcBorders/>
            <w:shd w:val="clear" w:color="auto" w:fill="auto"/>
            <w:vAlign w:val="top"/>
          </w:tcPr>
          <w:p>
            <w:pPr>
              <w:pStyle w:val="Style27"/>
              <w:keepNext w:val="0"/>
              <w:keepLines w:val="0"/>
              <w:widowControl w:val="0"/>
              <w:shd w:val="clear" w:color="auto" w:fill="auto"/>
              <w:bidi w:val="0"/>
              <w:spacing w:before="0" w:after="0" w:line="240" w:lineRule="auto"/>
              <w:ind w:left="0" w:right="0" w:firstLine="580"/>
              <w:jc w:val="left"/>
            </w:pPr>
            <w:r>
              <w:rPr>
                <w:color w:val="000000"/>
                <w:spacing w:val="0"/>
                <w:w w:val="100"/>
                <w:position w:val="0"/>
                <w:sz w:val="24"/>
                <w:szCs w:val="24"/>
                <w:shd w:val="clear" w:color="auto" w:fill="auto"/>
                <w:lang w:val="ru-RU" w:eastAsia="ru-RU" w:bidi="ru-RU"/>
              </w:rPr>
              <w:t>220</w:t>
            </w:r>
          </w:p>
        </w:tc>
        <w:tc>
          <w:tcPr>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8,9</w:t>
            </w:r>
          </w:p>
        </w:tc>
      </w:tr>
      <w:tr>
        <w:trPr>
          <w:trHeight w:val="283" w:hRule="exact"/>
        </w:trPr>
        <w:tc>
          <w:tcPr>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в области недропользования</w:t>
            </w:r>
          </w:p>
        </w:tc>
        <w:tc>
          <w:tcPr>
            <w:tcBorders/>
            <w:shd w:val="clear" w:color="auto" w:fill="auto"/>
            <w:vAlign w:val="top"/>
          </w:tcPr>
          <w:p>
            <w:pPr>
              <w:pStyle w:val="Style27"/>
              <w:keepNext w:val="0"/>
              <w:keepLines w:val="0"/>
              <w:widowControl w:val="0"/>
              <w:shd w:val="clear" w:color="auto" w:fill="auto"/>
              <w:bidi w:val="0"/>
              <w:spacing w:before="0" w:after="0" w:line="240" w:lineRule="auto"/>
              <w:ind w:left="0" w:right="0" w:firstLine="580"/>
              <w:jc w:val="left"/>
            </w:pPr>
            <w:r>
              <w:rPr>
                <w:color w:val="000000"/>
                <w:spacing w:val="0"/>
                <w:w w:val="100"/>
                <w:position w:val="0"/>
                <w:sz w:val="24"/>
                <w:szCs w:val="24"/>
                <w:shd w:val="clear" w:color="auto" w:fill="auto"/>
                <w:lang w:val="ru-RU" w:eastAsia="ru-RU" w:bidi="ru-RU"/>
              </w:rPr>
              <w:t>31</w:t>
            </w:r>
          </w:p>
        </w:tc>
        <w:tc>
          <w:tcPr>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1,3</w:t>
            </w:r>
          </w:p>
        </w:tc>
      </w:tr>
      <w:tr>
        <w:trPr>
          <w:trHeight w:val="274" w:hRule="exact"/>
        </w:trPr>
        <w:tc>
          <w:tcPr>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в области охраны ООПТ</w:t>
            </w:r>
          </w:p>
        </w:tc>
        <w:tc>
          <w:tcPr>
            <w:tcBorders/>
            <w:shd w:val="clear" w:color="auto" w:fill="auto"/>
            <w:vAlign w:val="top"/>
          </w:tcPr>
          <w:p>
            <w:pPr>
              <w:pStyle w:val="Style27"/>
              <w:keepNext w:val="0"/>
              <w:keepLines w:val="0"/>
              <w:widowControl w:val="0"/>
              <w:shd w:val="clear" w:color="auto" w:fill="auto"/>
              <w:bidi w:val="0"/>
              <w:spacing w:before="0" w:after="0" w:line="240" w:lineRule="auto"/>
              <w:ind w:left="0" w:right="0" w:firstLine="580"/>
              <w:jc w:val="left"/>
            </w:pPr>
            <w:r>
              <w:rPr>
                <w:color w:val="000000"/>
                <w:spacing w:val="0"/>
                <w:w w:val="100"/>
                <w:position w:val="0"/>
                <w:sz w:val="24"/>
                <w:szCs w:val="24"/>
                <w:shd w:val="clear" w:color="auto" w:fill="auto"/>
                <w:lang w:val="ru-RU" w:eastAsia="ru-RU" w:bidi="ru-RU"/>
              </w:rPr>
              <w:t>21</w:t>
            </w:r>
          </w:p>
        </w:tc>
        <w:tc>
          <w:tcPr>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0,9</w:t>
            </w:r>
          </w:p>
        </w:tc>
      </w:tr>
      <w:tr>
        <w:trPr>
          <w:trHeight w:val="278" w:hRule="exact"/>
        </w:trPr>
        <w:tc>
          <w:tcPr>
            <w:gridSpan w:val="2"/>
            <w:tcBorders/>
            <w:shd w:val="clear" w:color="auto" w:fill="auto"/>
            <w:vAlign w:val="top"/>
          </w:tcPr>
          <w:p>
            <w:pPr>
              <w:pStyle w:val="Style27"/>
              <w:keepNext w:val="0"/>
              <w:keepLines w:val="0"/>
              <w:widowControl w:val="0"/>
              <w:shd w:val="clear" w:color="auto" w:fill="auto"/>
              <w:tabs>
                <w:tab w:pos="4915" w:val="left"/>
              </w:tabs>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в области охраны лесов и пожарного надзора</w:t>
              <w:tab/>
              <w:t>156</w:t>
            </w:r>
          </w:p>
        </w:tc>
        <w:tc>
          <w:tcPr>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6,3</w:t>
            </w:r>
          </w:p>
        </w:tc>
      </w:tr>
      <w:tr>
        <w:trPr>
          <w:trHeight w:val="269" w:hRule="exact"/>
        </w:trPr>
        <w:tc>
          <w:tcPr>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в области обращения с отходами</w:t>
            </w:r>
          </w:p>
        </w:tc>
        <w:tc>
          <w:tcPr>
            <w:tcBorders/>
            <w:shd w:val="clear" w:color="auto" w:fill="auto"/>
            <w:vAlign w:val="top"/>
          </w:tcPr>
          <w:p>
            <w:pPr>
              <w:pStyle w:val="Style27"/>
              <w:keepNext w:val="0"/>
              <w:keepLines w:val="0"/>
              <w:widowControl w:val="0"/>
              <w:shd w:val="clear" w:color="auto" w:fill="auto"/>
              <w:bidi w:val="0"/>
              <w:spacing w:before="0" w:after="0" w:line="240" w:lineRule="auto"/>
              <w:ind w:left="0" w:right="0" w:firstLine="580"/>
              <w:jc w:val="left"/>
            </w:pPr>
            <w:r>
              <w:rPr>
                <w:color w:val="000000"/>
                <w:spacing w:val="0"/>
                <w:w w:val="100"/>
                <w:position w:val="0"/>
                <w:sz w:val="24"/>
                <w:szCs w:val="24"/>
                <w:shd w:val="clear" w:color="auto" w:fill="auto"/>
                <w:lang w:val="ru-RU" w:eastAsia="ru-RU" w:bidi="ru-RU"/>
              </w:rPr>
              <w:t>2002</w:t>
            </w:r>
          </w:p>
        </w:tc>
        <w:tc>
          <w:tcPr>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81,4</w:t>
            </w:r>
          </w:p>
        </w:tc>
      </w:tr>
      <w:tr>
        <w:trPr>
          <w:trHeight w:val="288" w:hRule="exact"/>
        </w:trPr>
        <w:tc>
          <w:tcPr>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в области охраны окружающей среды</w:t>
            </w:r>
          </w:p>
        </w:tc>
        <w:tc>
          <w:tcPr>
            <w:tcBorders/>
            <w:shd w:val="clear" w:color="auto" w:fill="auto"/>
            <w:vAlign w:val="top"/>
          </w:tcPr>
          <w:p>
            <w:pPr>
              <w:pStyle w:val="Style27"/>
              <w:keepNext w:val="0"/>
              <w:keepLines w:val="0"/>
              <w:widowControl w:val="0"/>
              <w:shd w:val="clear" w:color="auto" w:fill="auto"/>
              <w:bidi w:val="0"/>
              <w:spacing w:before="0" w:after="0" w:line="240" w:lineRule="auto"/>
              <w:ind w:left="0" w:right="0" w:firstLine="580"/>
              <w:jc w:val="left"/>
            </w:pPr>
            <w:r>
              <w:rPr>
                <w:color w:val="000000"/>
                <w:spacing w:val="0"/>
                <w:w w:val="100"/>
                <w:position w:val="0"/>
                <w:sz w:val="24"/>
                <w:szCs w:val="24"/>
                <w:shd w:val="clear" w:color="auto" w:fill="auto"/>
                <w:lang w:val="ru-RU" w:eastAsia="ru-RU" w:bidi="ru-RU"/>
              </w:rPr>
              <w:t>25</w:t>
            </w:r>
          </w:p>
        </w:tc>
        <w:tc>
          <w:tcPr>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r>
      <w:tr>
        <w:trPr>
          <w:trHeight w:val="269" w:hRule="exact"/>
        </w:trPr>
        <w:tc>
          <w:tcPr>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Инспекторами Комитета выдано 637</w:t>
            </w:r>
          </w:p>
        </w:tc>
        <w:tc>
          <w:tcPr>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предостережений</w:t>
            </w:r>
          </w:p>
        </w:tc>
        <w:tc>
          <w:tcPr>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160"/>
              <w:jc w:val="left"/>
            </w:pPr>
            <w:r>
              <w:rPr>
                <w:color w:val="000000"/>
                <w:spacing w:val="0"/>
                <w:w w:val="100"/>
                <w:position w:val="0"/>
                <w:sz w:val="24"/>
                <w:szCs w:val="24"/>
                <w:shd w:val="clear" w:color="auto" w:fill="auto"/>
                <w:lang w:val="ru-RU" w:eastAsia="ru-RU" w:bidi="ru-RU"/>
              </w:rPr>
              <w:t>о недопустимости</w:t>
            </w:r>
          </w:p>
        </w:tc>
      </w:tr>
    </w:tbl>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нарушения обязательных требований в области охраны окружающей среды, 196 представлений на устранение нарушений законодательства и 59 предписаний об устранении выявленных нарушений природоохранного законодательства.</w:t>
      </w:r>
    </w:p>
    <w:p>
      <w:pPr>
        <w:pStyle w:val="Style2"/>
        <w:keepNext w:val="0"/>
        <w:keepLines w:val="0"/>
        <w:widowControl w:val="0"/>
        <w:shd w:val="clear" w:color="auto" w:fill="auto"/>
        <w:bidi w:val="0"/>
        <w:spacing w:before="0" w:after="0" w:line="240" w:lineRule="auto"/>
        <w:ind w:left="0" w:right="0" w:firstLine="780"/>
        <w:jc w:val="both"/>
      </w:pPr>
      <w:r>
        <w:rPr>
          <w:color w:val="000000"/>
          <w:spacing w:val="0"/>
          <w:w w:val="100"/>
          <w:position w:val="0"/>
          <w:sz w:val="24"/>
          <w:szCs w:val="24"/>
          <w:shd w:val="clear" w:color="auto" w:fill="auto"/>
          <w:lang w:val="ru-RU" w:eastAsia="ru-RU" w:bidi="ru-RU"/>
        </w:rPr>
        <w:t>По результатам проведенных контрольно-надзорных мероприятий Комитетом в 2020 году возбуждено и принято в производство 962 дела об административных правонарушениях. По результатам рассмотрения дел об административных правонарушениях наложено административных штрафов на общую сумму 49,0 млн. рублей.</w:t>
      </w:r>
    </w:p>
    <w:p>
      <w:pPr>
        <w:pStyle w:val="Style2"/>
        <w:keepNext w:val="0"/>
        <w:keepLines w:val="0"/>
        <w:widowControl w:val="0"/>
        <w:shd w:val="clear" w:color="auto" w:fill="auto"/>
        <w:bidi w:val="0"/>
        <w:spacing w:before="0" w:after="260" w:line="240" w:lineRule="auto"/>
        <w:ind w:left="0" w:right="0" w:firstLine="780"/>
        <w:jc w:val="both"/>
      </w:pPr>
      <w:r>
        <w:rPr>
          <w:color w:val="000000"/>
          <w:spacing w:val="0"/>
          <w:w w:val="100"/>
          <w:position w:val="0"/>
          <w:sz w:val="24"/>
          <w:szCs w:val="24"/>
          <w:shd w:val="clear" w:color="auto" w:fill="auto"/>
          <w:lang w:val="ru-RU" w:eastAsia="ru-RU" w:bidi="ru-RU"/>
        </w:rPr>
        <w:t>По данным казначейства на 31.12.2020 г. в федеральный, областной бюджет и местные бюджеты Ленинградской области за истекший период поступило штрафов на сумму более 25,6 млн. рублей.</w:t>
      </w:r>
    </w:p>
    <w:p>
      <w:pPr>
        <w:pStyle w:val="Style10"/>
        <w:keepNext/>
        <w:keepLines/>
        <w:widowControl w:val="0"/>
        <w:numPr>
          <w:ilvl w:val="1"/>
          <w:numId w:val="159"/>
        </w:numPr>
        <w:shd w:val="clear" w:color="auto" w:fill="auto"/>
        <w:tabs>
          <w:tab w:pos="414" w:val="left"/>
        </w:tabs>
        <w:bidi w:val="0"/>
        <w:spacing w:before="0"/>
        <w:ind w:left="0" w:right="0" w:firstLine="0"/>
        <w:jc w:val="both"/>
      </w:pPr>
      <w:bookmarkStart w:id="368" w:name="bookmark368"/>
      <w:bookmarkStart w:id="369" w:name="bookmark369"/>
      <w:r>
        <w:rPr>
          <w:color w:val="000000"/>
          <w:spacing w:val="0"/>
          <w:w w:val="100"/>
          <w:position w:val="0"/>
          <w:shd w:val="clear" w:color="auto" w:fill="auto"/>
          <w:lang w:val="ru-RU" w:eastAsia="ru-RU" w:bidi="ru-RU"/>
        </w:rPr>
        <w:t>Контрольно-надзорные мероприятия, в том числе в области обращения с отходами</w:t>
      </w:r>
      <w:bookmarkEnd w:id="369"/>
      <w:bookmarkEnd w:id="368"/>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 xml:space="preserve">В соответствии с Постановлением Правительства Ленинградской области от 27 мая 2014 г. </w:t>
      </w:r>
      <w:r>
        <w:rPr>
          <w:color w:val="000000"/>
          <w:spacing w:val="0"/>
          <w:w w:val="100"/>
          <w:position w:val="0"/>
          <w:sz w:val="24"/>
          <w:szCs w:val="24"/>
          <w:shd w:val="clear" w:color="auto" w:fill="auto"/>
          <w:lang w:val="en-US" w:eastAsia="en-US" w:bidi="en-US"/>
        </w:rPr>
        <w:t xml:space="preserve">N </w:t>
      </w:r>
      <w:r>
        <w:rPr>
          <w:color w:val="000000"/>
          <w:spacing w:val="0"/>
          <w:w w:val="100"/>
          <w:position w:val="0"/>
          <w:sz w:val="24"/>
          <w:szCs w:val="24"/>
          <w:shd w:val="clear" w:color="auto" w:fill="auto"/>
          <w:lang w:val="ru-RU" w:eastAsia="ru-RU" w:bidi="ru-RU"/>
        </w:rPr>
        <w:t>192 «О Комитете государственного экологического надзора Ленинградской области» Комитет в рамках своих полномочий:</w:t>
      </w:r>
    </w:p>
    <w:p>
      <w:pPr>
        <w:pStyle w:val="Style2"/>
        <w:keepNext w:val="0"/>
        <w:keepLines w:val="0"/>
        <w:widowControl w:val="0"/>
        <w:numPr>
          <w:ilvl w:val="0"/>
          <w:numId w:val="161"/>
        </w:numPr>
        <w:shd w:val="clear" w:color="auto" w:fill="auto"/>
        <w:tabs>
          <w:tab w:pos="982" w:val="left"/>
        </w:tabs>
        <w:bidi w:val="0"/>
        <w:spacing w:before="0" w:after="260" w:line="240" w:lineRule="auto"/>
        <w:ind w:left="0" w:right="0" w:firstLine="720"/>
        <w:jc w:val="both"/>
      </w:pPr>
      <w:r>
        <w:rPr>
          <w:color w:val="000000"/>
          <w:spacing w:val="0"/>
          <w:w w:val="100"/>
          <w:position w:val="0"/>
          <w:sz w:val="24"/>
          <w:szCs w:val="24"/>
          <w:shd w:val="clear" w:color="auto" w:fill="auto"/>
          <w:lang w:val="ru-RU" w:eastAsia="ru-RU" w:bidi="ru-RU"/>
        </w:rPr>
        <w:t>осуществляет прием отчетности юридических лиц и индивидуальных предпринимателей об организации и о результатах осуществления производственного экологического контроля в порядке и в сроки, которые определены уполномоченным Правительством Российской Федерации федеральным органом исполнительной власти;</w:t>
      </w:r>
    </w:p>
    <w:p>
      <w:pPr>
        <w:pStyle w:val="Style2"/>
        <w:keepNext w:val="0"/>
        <w:keepLines w:val="0"/>
        <w:widowControl w:val="0"/>
        <w:numPr>
          <w:ilvl w:val="0"/>
          <w:numId w:val="161"/>
        </w:numPr>
        <w:shd w:val="clear" w:color="auto" w:fill="auto"/>
        <w:tabs>
          <w:tab w:pos="1027"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согласовывает мероприятия по уменьшению выбросов загрязняющих веществ в атмосферный воздух, проводимые юридическими лицами, индивидуальными предпринимателями, имеющими источники выбросов загрязняющих веществ в атмосферный воздух, при получении прогнозов неблагоприятных метеорологических условий;</w:t>
      </w:r>
    </w:p>
    <w:p>
      <w:pPr>
        <w:pStyle w:val="Style2"/>
        <w:keepNext w:val="0"/>
        <w:keepLines w:val="0"/>
        <w:widowControl w:val="0"/>
        <w:numPr>
          <w:ilvl w:val="0"/>
          <w:numId w:val="161"/>
        </w:numPr>
        <w:shd w:val="clear" w:color="auto" w:fill="auto"/>
        <w:tabs>
          <w:tab w:pos="1027"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осуществляет прием деклараций о воздействии на окружающую среду объектов, оказывающих негативное воздействие на окружающую среду, подлежащих региональному государственному экологическому надзору.</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2020 году в Комитет поступило 879 заявок на постановку государственный учет, поставлено на учет и актуализировано сведений по 676 объектам, присвоено категорий риска по 196 объектам.</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Комитетом в пределах компетенции проводятся контрольно-надзорные мероприятия. В 2020 году по ст. 8.46 КоАП РФ за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 Комитетом было возбуждено 27 дел об административных правонарушениях, по 19 из них вынесены постановления на штраф на общую сумму 395 000 рублей, по ст. 8.1 КоАП РФ за невыполнение обязанности по постановке на учет наложен штраф на 5000 рублей.</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По итогам контрольно-надзорных мероприятий выдано 4 предписания, 5 представлений на устранение нарушений, 2 предостережения о недопустимости нарушения обязательных требований в области охраны окружающей среды.</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2020 году в Комитет поступило на рассмотрение 847 заявлений по согласованию перечня мероприятий при НМУ, 1205 отчетов о результатах осуществления производственного экологического контроля, 214 отчетов об образовании и размещении отходов, 21 декларация о воздействии на окружающую среду объектов.</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рамках осуществления государственного надзора в области обращения с отходами на объектах хозяйственной и иной деятельности, подлежащих региональному государственному экологическому надзору, Комитетом проделана следующая работа:</w:t>
      </w:r>
    </w:p>
    <w:p>
      <w:pPr>
        <w:pStyle w:val="Style2"/>
        <w:keepNext w:val="0"/>
        <w:keepLines w:val="0"/>
        <w:widowControl w:val="0"/>
        <w:numPr>
          <w:ilvl w:val="0"/>
          <w:numId w:val="161"/>
        </w:numPr>
        <w:shd w:val="clear" w:color="auto" w:fill="auto"/>
        <w:tabs>
          <w:tab w:pos="1027"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по результатам проверок вынесено 10 предписаний на устранение нарушений (ликвидация свалок и мест захламления, оборудование контейнерных площадок, заключение договоров на вывоз отходов, проведение инвентаризации отходов, разработка и согласование паспортов опасных отходов) и 61 представление об устранений причин и условий, способствовавших совершению административного правонарушения;</w:t>
      </w:r>
    </w:p>
    <w:p>
      <w:pPr>
        <w:pStyle w:val="Style2"/>
        <w:keepNext w:val="0"/>
        <w:keepLines w:val="0"/>
        <w:widowControl w:val="0"/>
        <w:numPr>
          <w:ilvl w:val="0"/>
          <w:numId w:val="161"/>
        </w:numPr>
        <w:shd w:val="clear" w:color="auto" w:fill="auto"/>
        <w:tabs>
          <w:tab w:pos="1027"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по ст. 8.1, все части 8.2 КоАП РФ наложено 384 штрафа на общую сумму 11,22 млн. рублей;</w:t>
      </w:r>
    </w:p>
    <w:p>
      <w:pPr>
        <w:pStyle w:val="Style2"/>
        <w:keepNext w:val="0"/>
        <w:keepLines w:val="0"/>
        <w:widowControl w:val="0"/>
        <w:numPr>
          <w:ilvl w:val="0"/>
          <w:numId w:val="161"/>
        </w:numPr>
        <w:shd w:val="clear" w:color="auto" w:fill="auto"/>
        <w:tabs>
          <w:tab w:pos="1027"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за неподачу сведений в Региональный кадастр и не заключение договоров с АО «Управляющая компания по обращению с отходами в Ленинградской области (далее - Региональный оператор) в 2020 году было наложено 16 штрафов по ст.ст. 5.10, 5.11 Закона Ленинградской области от 2 июля 2003 года №47-оз «Об административных правонарушениях» на общую сумму 2,2 млн. рублей;</w:t>
      </w:r>
    </w:p>
    <w:p>
      <w:pPr>
        <w:pStyle w:val="Style2"/>
        <w:keepNext w:val="0"/>
        <w:keepLines w:val="0"/>
        <w:widowControl w:val="0"/>
        <w:numPr>
          <w:ilvl w:val="0"/>
          <w:numId w:val="161"/>
        </w:numPr>
        <w:shd w:val="clear" w:color="auto" w:fill="auto"/>
        <w:tabs>
          <w:tab w:pos="1027"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с целью пресечения правонарушений, совершаемых в части транспортировки отходов производства и потребления, Комитетом во взаимодействии с правоохранительными органами проведены рейды на территориях Всеволожского, Кингисеппского и Ломоносовского районов области. По результатам мероприятий составлено 138 протоколов об административных правонарушениях в отношении лиц, осуществлявших транспортировку отходов производства и потребления без необходимой сопроводительной документации в нарушение требований ст.16 Федерального закона «Об отходах производства и потребления» от 24 июня 1998 года № 89-ФЗ. В рамках мероприятий проверено 108 автотранспортных средств на территории</w:t>
      </w:r>
    </w:p>
    <w:p>
      <w:pPr>
        <w:pStyle w:val="Style2"/>
        <w:keepNext w:val="0"/>
        <w:keepLines w:val="0"/>
        <w:widowControl w:val="0"/>
        <w:shd w:val="clear" w:color="auto" w:fill="auto"/>
        <w:tabs>
          <w:tab w:pos="7656" w:val="left"/>
        </w:tabs>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Бокситогорского, Гатчинского, Всеволожского, Киришского,</w:t>
        <w:tab/>
        <w:t>Волосовского,</w:t>
      </w:r>
    </w:p>
    <w:p>
      <w:pPr>
        <w:pStyle w:val="Style2"/>
        <w:keepNext w:val="0"/>
        <w:keepLines w:val="0"/>
        <w:widowControl w:val="0"/>
        <w:shd w:val="clear" w:color="auto" w:fill="auto"/>
        <w:tabs>
          <w:tab w:pos="7656" w:val="left"/>
        </w:tabs>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Волховского, Тосненского районов, г. Сосновый Бор. По результатам проверок в отношении нарушителей выписаны постановления-квитанции</w:t>
        <w:tab/>
        <w:t>о наложении</w:t>
      </w:r>
    </w:p>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административных штрафов по ст. 8.2 (ч. 1, ч. 2) КоАП РФ на общую сумму 192 900 рублей. В Волховском и Киришском районах выявлены нарушения - отсутствие у перевозчиков паспортов на опасные отходы. Изъято и отправлено на специальную стоянку 30 единиц транспортной и специальной строительной техники.</w:t>
      </w:r>
    </w:p>
    <w:p>
      <w:pPr>
        <w:pStyle w:val="Style2"/>
        <w:keepNext w:val="0"/>
        <w:keepLines w:val="0"/>
        <w:widowControl w:val="0"/>
        <w:numPr>
          <w:ilvl w:val="0"/>
          <w:numId w:val="161"/>
        </w:numPr>
        <w:shd w:val="clear" w:color="auto" w:fill="auto"/>
        <w:tabs>
          <w:tab w:pos="1027"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с целью обязания собственников захламленных земельных участков ликвидировать свалки в Ленинградскую межрайонную природоохранную прокуратуру и прокуратуры районов направлены материалы по 271 случаю несанкционированного размещения отходов для составления и направления в суды исковых заявлений к юридическим лицам;</w:t>
      </w:r>
    </w:p>
    <w:p>
      <w:pPr>
        <w:pStyle w:val="Style2"/>
        <w:keepNext w:val="0"/>
        <w:keepLines w:val="0"/>
        <w:widowControl w:val="0"/>
        <w:numPr>
          <w:ilvl w:val="0"/>
          <w:numId w:val="161"/>
        </w:numPr>
        <w:shd w:val="clear" w:color="auto" w:fill="auto"/>
        <w:tabs>
          <w:tab w:pos="1027"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соответствии с поручением Губернатора Ленинградской области Комитетом совместно с Комитетом Ленинградской области по обращению с отходами налажено взаимодействие в условиях новой системы обращения с твердыми коммунальными отходами на территории Ленинградской области. На постоянной основе между Комитетом, Региональным оператором и Комитетом Ленинградской области по обращению с отходами осуществляется обмен информацией по соблюдению Правил обращения с твердыми коммунальными отходами, утвержденными Постановлением Правительства РФ, в том числе в части заключения договоров на оказание услуг по вывозу отходов.</w:t>
      </w:r>
    </w:p>
    <w:p>
      <w:pPr>
        <w:pStyle w:val="Style2"/>
        <w:keepNext w:val="0"/>
        <w:keepLines w:val="0"/>
        <w:widowControl w:val="0"/>
        <w:numPr>
          <w:ilvl w:val="0"/>
          <w:numId w:val="161"/>
        </w:numPr>
        <w:shd w:val="clear" w:color="auto" w:fill="auto"/>
        <w:tabs>
          <w:tab w:pos="1027"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предъявлено 9 исковых заявлений о возмещении ущерба, причиненного окружающей среде в результате несанкционированного размещения отходов на общую сумму 578,88 млн. рублей.</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Одновременно, Комитетом начата работа по подаче исковых требований в защиту интересов неограниченного круга лиц о понуждении к ликвидации мест несанкционированного размещения отходов к собственникам и пользователям земельных участков. В 2020 году подано 4 исковых заявления, одно из которых удовлетворено.</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 xml:space="preserve">Подведомственным Комитету Ленинградским областным государственным казенным учреждением «Государственная экологическая инспекция Ленинградской области» (далее - ЛОГКУ «Леноблэкоконтроль») выполнено 113 выездов по техническим заданиям, из них 10 с использованием Беспилотного летательного аппарата (БПЛА) по заданиям Комитета. Общая площадь выполнения работ с помощью БПЛА - </w:t>
      </w:r>
      <w:r>
        <w:rPr>
          <w:color w:val="000000"/>
          <w:spacing w:val="0"/>
          <w:w w:val="100"/>
          <w:position w:val="0"/>
          <w:sz w:val="24"/>
          <w:szCs w:val="24"/>
          <w:shd w:val="clear" w:color="auto" w:fill="auto"/>
          <w:lang w:val="en-US" w:eastAsia="en-US" w:bidi="en-US"/>
        </w:rPr>
        <w:t xml:space="preserve">S= </w:t>
      </w:r>
      <w:r>
        <w:rPr>
          <w:color w:val="000000"/>
          <w:spacing w:val="0"/>
          <w:w w:val="100"/>
          <w:position w:val="0"/>
          <w:sz w:val="24"/>
          <w:szCs w:val="24"/>
          <w:shd w:val="clear" w:color="auto" w:fill="auto"/>
          <w:lang w:val="ru-RU" w:eastAsia="ru-RU" w:bidi="ru-RU"/>
        </w:rPr>
        <w:t>5131,58 Га. Специалистами осуществлено 90 выездов с использованием геодезического оборудования, из них 11 маркшейдерских (определение параметров незаконно добытого полезного ископаемого) и 79 геодезических (определение площадей и объемов полигонов отходов производства, вынос в натуру точек границ участка, геологических скважин).</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Также, специалистами ЛОГКУ устанавливались фотоловушки в 24 местах на территории лесного фонда, а также на других объектах природопользования на длительные сроки.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2020 году органами следствия (дознания) по информации, или в тесном взаимодействии с должностными лицами Комитета и ЛОГКУ «Леноблэкоконтроль» всего возбуждено 8 уголовных дел за экологические преступления.</w:t>
      </w:r>
    </w:p>
    <w:p>
      <w:pPr>
        <w:pStyle w:val="Style2"/>
        <w:keepNext w:val="0"/>
        <w:keepLines w:val="0"/>
        <w:widowControl w:val="0"/>
        <w:shd w:val="clear" w:color="auto" w:fill="auto"/>
        <w:tabs>
          <w:tab w:pos="7296"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Также Комитетом в правоохранительные органы направлена информация о наличии признаков преступлений, предусмотренных ст.ст. 247,</w:t>
        <w:tab/>
        <w:t>171 УК РФ при</w:t>
      </w:r>
    </w:p>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осуществлении деятельности на 6 хозяйствующих объектах.</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За отчетный период в Комитет поступило более 100 писем с приглашением принять участие в проверках совместно с Администрациями районов, Прокуратурой Ленинградской области, Ленинградской межрайонной природоохранной Прокуратурой, городскими Прокуратурами, Прокуратурой Министерства обороны.</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2020 году более 80% от общего числа нарушений выявлены в области обращения с отходами. С целью выявления мест несанкционированного размещения отходов производства и потребления Комитетом проведено 10 внеплановых проверок и 821 плановый (рейдовый) осмотр территории.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По состоянию на 1 января 2020 года на учете в Комитете состояло 935 мест несанкционированного размещения отходов производства и потребления на территории Ленинградской области общим объемом 1 737 584,8 м3.</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течение года было выявлено 623 свалки, общим объемом 114 821,2 м3.</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Места несанкционированного размещения отходов выявлялись: на землях государственного лесного фонда - около 38% от общего количества, на землях муниципальных образований - 41%, на землях иных назначений - 21%.</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Благодаря комплексу контрольно-надзорных мероприятий и активной совместной работе заинтересованных органов, по результатам 2 инвентаризаций свалок, а также налаженной работе в рамках Рейтинга 47 в 2020 году ликвидировано 748 свалок, общим объемом 597 224,7 м3, что в 8,5 раз больше объема, ликвидированного в 2019 году. По принадлежности земель ликвидированные свалки распределялись: на землях лесного фонда - 45,4% от общего количества, на землях муниципальных образований - 33,4%, на землях иных назначений - 21,2%.</w:t>
      </w:r>
    </w:p>
    <w:p>
      <w:pPr>
        <w:pStyle w:val="Style2"/>
        <w:keepNext w:val="0"/>
        <w:keepLines w:val="0"/>
        <w:widowControl w:val="0"/>
        <w:shd w:val="clear" w:color="auto" w:fill="auto"/>
        <w:bidi w:val="0"/>
        <w:spacing w:before="0" w:after="260" w:line="240" w:lineRule="auto"/>
        <w:ind w:left="0" w:right="0" w:firstLine="720"/>
        <w:jc w:val="both"/>
      </w:pPr>
      <w:bookmarkStart w:id="371" w:name="bookmark371"/>
      <w:r>
        <w:rPr>
          <w:color w:val="000000"/>
          <w:spacing w:val="0"/>
          <w:w w:val="100"/>
          <w:position w:val="0"/>
          <w:sz w:val="24"/>
          <w:szCs w:val="24"/>
          <w:shd w:val="clear" w:color="auto" w:fill="auto"/>
          <w:lang w:val="ru-RU" w:eastAsia="ru-RU" w:bidi="ru-RU"/>
        </w:rPr>
        <w:t>На 1 января 2021 года действующими оставались 806 свалок общим объемом 1 217 238,8 м3 (в 1,4 раза меньше объема свалок, действующих в АППГ), из них на землях лесного фонда - 55%, на землях муниципальных образований - 19%, на землях иной принадлежности - 26%.</w:t>
      </w:r>
      <w:bookmarkEnd w:id="371"/>
    </w:p>
    <w:p>
      <w:pPr>
        <w:pStyle w:val="Style10"/>
        <w:keepNext/>
        <w:keepLines/>
        <w:widowControl w:val="0"/>
        <w:numPr>
          <w:ilvl w:val="1"/>
          <w:numId w:val="159"/>
        </w:numPr>
        <w:shd w:val="clear" w:color="auto" w:fill="auto"/>
        <w:tabs>
          <w:tab w:pos="1134" w:val="left"/>
        </w:tabs>
        <w:bidi w:val="0"/>
        <w:spacing w:before="0"/>
        <w:ind w:left="0" w:right="0" w:firstLine="720"/>
        <w:jc w:val="both"/>
      </w:pPr>
      <w:bookmarkStart w:id="372" w:name="bookmark372"/>
      <w:r>
        <w:rPr>
          <w:color w:val="000000"/>
          <w:spacing w:val="0"/>
          <w:w w:val="100"/>
          <w:position w:val="0"/>
          <w:shd w:val="clear" w:color="auto" w:fill="auto"/>
          <w:lang w:val="ru-RU" w:eastAsia="ru-RU" w:bidi="ru-RU"/>
        </w:rPr>
        <w:t>Работа по жалобам на нарушения природоохранного законодательства</w:t>
      </w:r>
      <w:bookmarkEnd w:id="372"/>
    </w:p>
    <w:p>
      <w:pPr>
        <w:pStyle w:val="Style2"/>
        <w:keepNext w:val="0"/>
        <w:keepLines w:val="0"/>
        <w:widowControl w:val="0"/>
        <w:shd w:val="clear" w:color="auto" w:fill="auto"/>
        <w:tabs>
          <w:tab w:pos="8626" w:val="left"/>
        </w:tabs>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2020 году в Комитет поступило и отработано 3517 обращений граждан, надзорных органов и экологических организаций о предполагаемых нарушениях природоохранного законодательства (по всем направлениям надзора комитета) на территории Ленинградской области (на 20% больше чем в 2019 году), из них 1976 обращений по вопросам обращения с отходами производства и потребления, в том числе 956 жалоб поступило из Всеволожского муниципального района, 211</w:t>
        <w:tab/>
        <w:t>- из</w:t>
      </w:r>
    </w:p>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Ломоносовского района, 141 жалоба - из Гатчинского района.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В Комитете функционирует телефонная «Зеленая линия» для приема устных сообщений и консультаций граждан по вопросам охраны окружающей среды. В 2020 году операторами «Зеленой линии» принято более 307 звонков граждан, инспекторами Комитета рассмотрено 151 обращение.</w:t>
      </w:r>
    </w:p>
    <w:p>
      <w:pPr>
        <w:pStyle w:val="Style2"/>
        <w:keepNext w:val="0"/>
        <w:keepLines w:val="0"/>
        <w:widowControl w:val="0"/>
        <w:shd w:val="clear" w:color="auto" w:fill="auto"/>
        <w:bidi w:val="0"/>
        <w:spacing w:before="0" w:after="260" w:line="240" w:lineRule="auto"/>
        <w:ind w:left="0" w:right="0" w:firstLine="720"/>
        <w:jc w:val="both"/>
      </w:pPr>
      <w:bookmarkStart w:id="374" w:name="bookmark374"/>
      <w:r>
        <w:rPr>
          <w:color w:val="000000"/>
          <w:spacing w:val="0"/>
          <w:w w:val="100"/>
          <w:position w:val="0"/>
          <w:sz w:val="24"/>
          <w:szCs w:val="24"/>
          <w:shd w:val="clear" w:color="auto" w:fill="auto"/>
          <w:lang w:val="ru-RU" w:eastAsia="ru-RU" w:bidi="ru-RU"/>
        </w:rPr>
        <w:t>В рамках обеспечения ресурсов обратной связи по обращению граждан в Комитет на портале «Народная экспертиза» поступило 725 обращений на нарушения природоохранного законодательства (все обращения рассмотрены, ответ дан заявителям).</w:t>
      </w:r>
      <w:bookmarkEnd w:id="374"/>
    </w:p>
    <w:p>
      <w:pPr>
        <w:pStyle w:val="Style10"/>
        <w:keepNext/>
        <w:keepLines/>
        <w:widowControl w:val="0"/>
        <w:numPr>
          <w:ilvl w:val="0"/>
          <w:numId w:val="163"/>
        </w:numPr>
        <w:shd w:val="clear" w:color="auto" w:fill="auto"/>
        <w:tabs>
          <w:tab w:pos="308" w:val="left"/>
        </w:tabs>
        <w:bidi w:val="0"/>
        <w:spacing w:before="0" w:line="240" w:lineRule="auto"/>
        <w:ind w:left="0" w:right="0" w:firstLine="0"/>
        <w:jc w:val="center"/>
        <w:rPr>
          <w:sz w:val="24"/>
          <w:szCs w:val="24"/>
        </w:rPr>
      </w:pPr>
      <w:bookmarkStart w:id="375" w:name="bookmark375"/>
      <w:r>
        <w:rPr>
          <w:color w:val="000000"/>
          <w:spacing w:val="0"/>
          <w:w w:val="100"/>
          <w:position w:val="0"/>
          <w:sz w:val="24"/>
          <w:szCs w:val="24"/>
          <w:shd w:val="clear" w:color="auto" w:fill="auto"/>
          <w:lang w:val="ru-RU" w:eastAsia="ru-RU" w:bidi="ru-RU"/>
        </w:rPr>
        <w:t>ГОСУДАРСТВЕННАЯ ЭКОЛОГИЧЕСКАЯ ПОЛИТИКА</w:t>
      </w:r>
      <w:bookmarkEnd w:id="375"/>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sz w:val="24"/>
          <w:szCs w:val="24"/>
          <w:shd w:val="clear" w:color="auto" w:fill="auto"/>
          <w:lang w:val="ru-RU" w:eastAsia="ru-RU" w:bidi="ru-RU"/>
        </w:rPr>
        <w:t xml:space="preserve">В соответствии с определением, данном в Федеральном законе от 10 января 2002 г. № 7-ФЗ «Об охране окружающей среды», охрана окружающей среды (или природоохранная деятельность) - это деятельность органов государственной власти Российской Федерации, органов государственной власти субъектов Российской Федерации, органов местного самоуправления, общественных объединений и некоммерческих организаций, юридических и физических лиц, направленная на сохранение и восстановление природной среды, рациональное использование и воспроизводство природных ресурсов, предотвращение негативного воздействия </w:t>
      </w:r>
      <w:r>
        <w:rPr>
          <w:color w:val="000000"/>
          <w:spacing w:val="0"/>
          <w:w w:val="100"/>
          <w:position w:val="0"/>
          <w:sz w:val="24"/>
          <w:szCs w:val="24"/>
          <w:shd w:val="clear" w:color="auto" w:fill="auto"/>
          <w:lang w:val="ru-RU" w:eastAsia="ru-RU" w:bidi="ru-RU"/>
        </w:rPr>
        <w:t>хозяйственной и иной деятельности на окружающую среду и ликвидацию ее последствий.</w:t>
      </w:r>
    </w:p>
    <w:p>
      <w:pPr>
        <w:pStyle w:val="Style2"/>
        <w:keepNext w:val="0"/>
        <w:keepLines w:val="0"/>
        <w:widowControl w:val="0"/>
        <w:shd w:val="clear" w:color="auto" w:fill="auto"/>
        <w:bidi w:val="0"/>
        <w:spacing w:before="0" w:after="0" w:line="240" w:lineRule="auto"/>
        <w:ind w:left="0" w:right="0" w:firstLine="760"/>
        <w:jc w:val="both"/>
      </w:pPr>
      <w:r>
        <w:rPr>
          <w:color w:val="000000"/>
          <w:spacing w:val="0"/>
          <w:w w:val="100"/>
          <w:position w:val="0"/>
          <w:sz w:val="24"/>
          <w:szCs w:val="24"/>
          <w:shd w:val="clear" w:color="auto" w:fill="auto"/>
          <w:lang w:val="ru-RU" w:eastAsia="ru-RU" w:bidi="ru-RU"/>
        </w:rPr>
        <w:t>Таким образом, охрана окружающей среды это деятельность органов власти всех уровней, а также широкого круга общественности.</w:t>
      </w:r>
    </w:p>
    <w:p>
      <w:pPr>
        <w:pStyle w:val="Style2"/>
        <w:keepNext w:val="0"/>
        <w:keepLines w:val="0"/>
        <w:widowControl w:val="0"/>
        <w:shd w:val="clear" w:color="auto" w:fill="auto"/>
        <w:bidi w:val="0"/>
        <w:spacing w:before="0" w:after="0" w:line="240" w:lineRule="auto"/>
        <w:ind w:left="0" w:right="0" w:firstLine="760"/>
        <w:jc w:val="both"/>
      </w:pPr>
      <w:r>
        <w:rPr>
          <w:color w:val="000000"/>
          <w:spacing w:val="0"/>
          <w:w w:val="100"/>
          <w:position w:val="0"/>
          <w:sz w:val="24"/>
          <w:szCs w:val="24"/>
          <w:shd w:val="clear" w:color="auto" w:fill="auto"/>
          <w:lang w:val="ru-RU" w:eastAsia="ru-RU" w:bidi="ru-RU"/>
        </w:rPr>
        <w:t>Основные цели, направления и задачи долгосрочного развития Российской Федерации в области экологической безопасности и природопользования закреплены в 2008 году в</w:t>
      </w:r>
      <w:r>
        <w:rPr>
          <w:color w:val="000000"/>
          <w:spacing w:val="0"/>
          <w:w w:val="100"/>
          <w:position w:val="0"/>
          <w:sz w:val="24"/>
          <w:szCs w:val="24"/>
          <w:shd w:val="clear" w:color="auto" w:fill="auto"/>
          <w:lang w:val="ru-RU" w:eastAsia="ru-RU" w:bidi="ru-RU"/>
        </w:rPr>
        <w:t xml:space="preserve"> Концепции </w:t>
      </w:r>
      <w:r>
        <w:rPr>
          <w:color w:val="000000"/>
          <w:spacing w:val="0"/>
          <w:w w:val="100"/>
          <w:position w:val="0"/>
          <w:sz w:val="24"/>
          <w:szCs w:val="24"/>
          <w:shd w:val="clear" w:color="auto" w:fill="auto"/>
          <w:lang w:val="ru-RU" w:eastAsia="ru-RU" w:bidi="ru-RU"/>
        </w:rPr>
        <w:t>долгосрочного социально-экономического развития Российской Федерации на период до 2020 года (далее - Концепция), утвержденной распоряжением Правительства Российской Федерации от 17 ноября 2008 г. № 1662-р.</w:t>
      </w:r>
    </w:p>
    <w:p>
      <w:pPr>
        <w:pStyle w:val="Style2"/>
        <w:keepNext w:val="0"/>
        <w:keepLines w:val="0"/>
        <w:widowControl w:val="0"/>
        <w:shd w:val="clear" w:color="auto" w:fill="auto"/>
        <w:bidi w:val="0"/>
        <w:spacing w:before="0" w:after="0" w:line="240" w:lineRule="auto"/>
        <w:ind w:left="0" w:right="0" w:firstLine="760"/>
        <w:jc w:val="both"/>
      </w:pPr>
      <w:r>
        <w:rPr>
          <w:color w:val="000000"/>
          <w:spacing w:val="0"/>
          <w:w w:val="100"/>
          <w:position w:val="0"/>
          <w:sz w:val="24"/>
          <w:szCs w:val="24"/>
          <w:shd w:val="clear" w:color="auto" w:fill="auto"/>
          <w:lang w:val="ru-RU" w:eastAsia="ru-RU" w:bidi="ru-RU"/>
        </w:rPr>
        <w:t>Целью экологической политики, обозначенной Правительством Российской Федерации, является значительное улучшение качества природной среды и экологических условий жизни человека, формирование сбалансированной экологически ориентированной модели развития экономики и экологически конкурентоспособных производств.</w:t>
      </w:r>
    </w:p>
    <w:p>
      <w:pPr>
        <w:pStyle w:val="Style2"/>
        <w:keepNext w:val="0"/>
        <w:keepLines w:val="0"/>
        <w:widowControl w:val="0"/>
        <w:shd w:val="clear" w:color="auto" w:fill="auto"/>
        <w:bidi w:val="0"/>
        <w:spacing w:before="0" w:after="0" w:line="240" w:lineRule="auto"/>
        <w:ind w:left="0" w:right="0" w:firstLine="760"/>
        <w:jc w:val="both"/>
      </w:pPr>
      <w:r>
        <w:rPr>
          <w:color w:val="000000"/>
          <w:spacing w:val="0"/>
          <w:w w:val="100"/>
          <w:position w:val="0"/>
          <w:sz w:val="24"/>
          <w:szCs w:val="24"/>
          <w:shd w:val="clear" w:color="auto" w:fill="auto"/>
          <w:lang w:val="ru-RU" w:eastAsia="ru-RU" w:bidi="ru-RU"/>
        </w:rPr>
        <w:t>Основной целью в сфере природопользования для России является реализация конкурентных преимуществ за счет сохранения качества, повышения эффективности использования природных ресурсов и сокращения негативного воздействия на окружающую среду.</w:t>
      </w:r>
    </w:p>
    <w:p>
      <w:pPr>
        <w:pStyle w:val="Style2"/>
        <w:keepNext w:val="0"/>
        <w:keepLines w:val="0"/>
        <w:widowControl w:val="0"/>
        <w:shd w:val="clear" w:color="auto" w:fill="auto"/>
        <w:bidi w:val="0"/>
        <w:spacing w:before="0" w:after="0" w:line="240" w:lineRule="auto"/>
        <w:ind w:left="0" w:right="0" w:firstLine="760"/>
        <w:jc w:val="both"/>
      </w:pPr>
      <w:r>
        <w:rPr>
          <w:color w:val="000000"/>
          <w:spacing w:val="0"/>
          <w:w w:val="100"/>
          <w:position w:val="0"/>
          <w:sz w:val="24"/>
          <w:szCs w:val="24"/>
          <w:shd w:val="clear" w:color="auto" w:fill="auto"/>
          <w:lang w:val="ru-RU" w:eastAsia="ru-RU" w:bidi="ru-RU"/>
        </w:rPr>
        <w:t>Задачи, решение которых направлено на достижение обозначенных целей, поставлены во многих направлениях социально-экономического развития: например, в развитии здравоохранения, молодежной политике, развитии транспортной инфраструктуры, развитии топливно-энергетического комплекса и других.</w:t>
      </w:r>
    </w:p>
    <w:p>
      <w:pPr>
        <w:pStyle w:val="Style2"/>
        <w:keepNext w:val="0"/>
        <w:keepLines w:val="0"/>
        <w:widowControl w:val="0"/>
        <w:shd w:val="clear" w:color="auto" w:fill="auto"/>
        <w:bidi w:val="0"/>
        <w:spacing w:before="0" w:after="0" w:line="240" w:lineRule="auto"/>
        <w:ind w:left="0" w:right="0" w:firstLine="760"/>
        <w:jc w:val="both"/>
      </w:pPr>
      <w:r>
        <w:rPr>
          <w:color w:val="000000"/>
          <w:spacing w:val="0"/>
          <w:w w:val="100"/>
          <w:position w:val="0"/>
          <w:sz w:val="24"/>
          <w:szCs w:val="24"/>
          <w:shd w:val="clear" w:color="auto" w:fill="auto"/>
          <w:lang w:val="ru-RU" w:eastAsia="ru-RU" w:bidi="ru-RU"/>
        </w:rPr>
        <w:t>Помимо Концепции, на федеральном уровне разработан и утвержден ряд правовых актов, касающихся стратегического планирования в области охраны окружающей среды:</w:t>
      </w:r>
    </w:p>
    <w:p>
      <w:pPr>
        <w:pStyle w:val="Style2"/>
        <w:keepNext w:val="0"/>
        <w:keepLines w:val="0"/>
        <w:widowControl w:val="0"/>
        <w:numPr>
          <w:ilvl w:val="0"/>
          <w:numId w:val="165"/>
        </w:numPr>
        <w:shd w:val="clear" w:color="auto" w:fill="auto"/>
        <w:tabs>
          <w:tab w:pos="946" w:val="left"/>
        </w:tabs>
        <w:bidi w:val="0"/>
        <w:spacing w:before="0" w:after="0" w:line="240" w:lineRule="auto"/>
        <w:ind w:left="0" w:right="0" w:firstLine="760"/>
        <w:jc w:val="both"/>
      </w:pPr>
      <w:r>
        <w:rPr>
          <w:color w:val="000000"/>
          <w:spacing w:val="0"/>
          <w:w w:val="100"/>
          <w:position w:val="0"/>
          <w:sz w:val="24"/>
          <w:szCs w:val="24"/>
          <w:shd w:val="clear" w:color="auto" w:fill="auto"/>
          <w:lang w:val="ru-RU" w:eastAsia="ru-RU" w:bidi="ru-RU"/>
        </w:rPr>
        <w:t>Экологическая доктрина Российской Федерации, утверждена распоряжением Правительства Российской Федерации от 31 августа 2002 г. № 1225-р;</w:t>
      </w:r>
    </w:p>
    <w:p>
      <w:pPr>
        <w:pStyle w:val="Style2"/>
        <w:keepNext w:val="0"/>
        <w:keepLines w:val="0"/>
        <w:widowControl w:val="0"/>
        <w:numPr>
          <w:ilvl w:val="0"/>
          <w:numId w:val="165"/>
        </w:numPr>
        <w:shd w:val="clear" w:color="auto" w:fill="auto"/>
        <w:tabs>
          <w:tab w:pos="951" w:val="left"/>
        </w:tabs>
        <w:bidi w:val="0"/>
        <w:spacing w:before="0" w:after="0" w:line="240" w:lineRule="auto"/>
        <w:ind w:left="0" w:right="0" w:firstLine="760"/>
        <w:jc w:val="both"/>
      </w:pPr>
      <w:r>
        <w:rPr>
          <w:color w:val="000000"/>
          <w:spacing w:val="0"/>
          <w:w w:val="100"/>
          <w:position w:val="0"/>
          <w:sz w:val="24"/>
          <w:szCs w:val="24"/>
          <w:shd w:val="clear" w:color="auto" w:fill="auto"/>
          <w:lang w:val="ru-RU" w:eastAsia="ru-RU" w:bidi="ru-RU"/>
        </w:rPr>
        <w:t>Основы государственной политики в области экологического развития Российской Федерации на период до 2030 года, утверждены Указом Президента Российской Федерации 30 апреля 2012 г.;</w:t>
      </w:r>
    </w:p>
    <w:p>
      <w:pPr>
        <w:pStyle w:val="Style2"/>
        <w:keepNext w:val="0"/>
        <w:keepLines w:val="0"/>
        <w:widowControl w:val="0"/>
        <w:shd w:val="clear" w:color="auto" w:fill="auto"/>
        <w:bidi w:val="0"/>
        <w:spacing w:before="0" w:after="0" w:line="240" w:lineRule="auto"/>
        <w:ind w:left="0" w:right="0" w:firstLine="760"/>
        <w:jc w:val="both"/>
      </w:pPr>
      <w:r>
        <w:rPr>
          <w:color w:val="000000"/>
          <w:spacing w:val="0"/>
          <w:w w:val="100"/>
          <w:position w:val="0"/>
          <w:sz w:val="24"/>
          <w:szCs w:val="24"/>
          <w:shd w:val="clear" w:color="auto" w:fill="auto"/>
          <w:lang w:val="ru-RU" w:eastAsia="ru-RU" w:bidi="ru-RU"/>
        </w:rPr>
        <w:t>План действий по реализации Основ государственной политики в области экологического развития Российской Федерации на период до 2030 года, утвержден распоряжением Правительства РФ от 18 декабря 2012 г. № 2423-р.</w:t>
      </w:r>
    </w:p>
    <w:p>
      <w:pPr>
        <w:pStyle w:val="Style2"/>
        <w:keepNext w:val="0"/>
        <w:keepLines w:val="0"/>
        <w:widowControl w:val="0"/>
        <w:numPr>
          <w:ilvl w:val="0"/>
          <w:numId w:val="165"/>
        </w:numPr>
        <w:shd w:val="clear" w:color="auto" w:fill="auto"/>
        <w:tabs>
          <w:tab w:pos="946" w:val="left"/>
        </w:tabs>
        <w:bidi w:val="0"/>
        <w:spacing w:before="0" w:after="0" w:line="240" w:lineRule="auto"/>
        <w:ind w:left="0" w:right="0" w:firstLine="760"/>
        <w:jc w:val="both"/>
      </w:pPr>
      <w:r>
        <w:rPr>
          <w:color w:val="000000"/>
          <w:spacing w:val="0"/>
          <w:w w:val="100"/>
          <w:position w:val="0"/>
          <w:sz w:val="24"/>
          <w:szCs w:val="24"/>
          <w:shd w:val="clear" w:color="auto" w:fill="auto"/>
          <w:lang w:val="ru-RU" w:eastAsia="ru-RU" w:bidi="ru-RU"/>
        </w:rPr>
        <w:t>Стратегия экологической безопасности Российской Федерации на период до 2025 года, утверждена указом Президента РФ от 19 апреля 2017 г. № 176.</w:t>
      </w:r>
    </w:p>
    <w:p>
      <w:pPr>
        <w:pStyle w:val="Style2"/>
        <w:keepNext w:val="0"/>
        <w:keepLines w:val="0"/>
        <w:widowControl w:val="0"/>
        <w:shd w:val="clear" w:color="auto" w:fill="auto"/>
        <w:bidi w:val="0"/>
        <w:spacing w:before="0" w:after="0" w:line="240" w:lineRule="auto"/>
        <w:ind w:left="0" w:right="0" w:firstLine="760"/>
        <w:jc w:val="both"/>
      </w:pPr>
      <w:r>
        <w:rPr>
          <w:color w:val="000000"/>
          <w:spacing w:val="0"/>
          <w:w w:val="100"/>
          <w:position w:val="0"/>
          <w:sz w:val="24"/>
          <w:szCs w:val="24"/>
          <w:shd w:val="clear" w:color="auto" w:fill="auto"/>
          <w:lang w:val="ru-RU" w:eastAsia="ru-RU" w:bidi="ru-RU"/>
        </w:rPr>
        <w:t>В 2016 году областным законом Ленинградской области от 8 августа 2016 г. № 76-оз утверждена Стратегия социально-экономического развития Ленинградской области до 2030 года. В 2019 году Стратегия изложена в новой редакции (областной закон Ленинградской области от 19 декабря 2019 г. № 100-оз).</w:t>
      </w:r>
    </w:p>
    <w:p>
      <w:pPr>
        <w:pStyle w:val="Style2"/>
        <w:keepNext w:val="0"/>
        <w:keepLines w:val="0"/>
        <w:widowControl w:val="0"/>
        <w:shd w:val="clear" w:color="auto" w:fill="auto"/>
        <w:bidi w:val="0"/>
        <w:spacing w:before="0" w:after="0" w:line="240" w:lineRule="auto"/>
        <w:ind w:left="0" w:right="0" w:firstLine="760"/>
        <w:jc w:val="both"/>
      </w:pPr>
      <w:r>
        <w:rPr>
          <w:color w:val="000000"/>
          <w:spacing w:val="0"/>
          <w:w w:val="100"/>
          <w:position w:val="0"/>
          <w:sz w:val="24"/>
          <w:szCs w:val="24"/>
          <w:shd w:val="clear" w:color="auto" w:fill="auto"/>
          <w:lang w:val="ru-RU" w:eastAsia="ru-RU" w:bidi="ru-RU"/>
        </w:rPr>
        <w:t>Постановлением Правительства Ленинградской области от 27 сентября 2017 года № 388 утвержден План мероприятий по реализации Стратегии социально</w:t>
        <w:softHyphen/>
        <w:t>экономического развития Ленинградской области до 2030 года.</w:t>
      </w:r>
    </w:p>
    <w:p>
      <w:pPr>
        <w:pStyle w:val="Style2"/>
        <w:keepNext w:val="0"/>
        <w:keepLines w:val="0"/>
        <w:widowControl w:val="0"/>
        <w:shd w:val="clear" w:color="auto" w:fill="auto"/>
        <w:bidi w:val="0"/>
        <w:spacing w:before="0" w:after="0" w:line="240" w:lineRule="auto"/>
        <w:ind w:left="0" w:right="0" w:firstLine="760"/>
        <w:jc w:val="both"/>
      </w:pPr>
      <w:r>
        <w:rPr>
          <w:color w:val="000000"/>
          <w:spacing w:val="0"/>
          <w:w w:val="100"/>
          <w:position w:val="0"/>
          <w:sz w:val="24"/>
          <w:szCs w:val="24"/>
          <w:shd w:val="clear" w:color="auto" w:fill="auto"/>
          <w:lang w:val="ru-RU" w:eastAsia="ru-RU" w:bidi="ru-RU"/>
        </w:rPr>
        <w:t>К числу стратегических целей Правительства Ленинградской области относится обеспечение экологической безопасности и охраны окружающей среды, в том числе за счет предотвращения вредного воздействия отходов производства и потребления на здоровье человека и окружающую среду. На достижение данной цели направлено решение следующих задач:</w:t>
      </w:r>
    </w:p>
    <w:p>
      <w:pPr>
        <w:pStyle w:val="Style2"/>
        <w:keepNext w:val="0"/>
        <w:keepLines w:val="0"/>
        <w:widowControl w:val="0"/>
        <w:numPr>
          <w:ilvl w:val="0"/>
          <w:numId w:val="165"/>
        </w:numPr>
        <w:shd w:val="clear" w:color="auto" w:fill="auto"/>
        <w:tabs>
          <w:tab w:pos="942" w:val="left"/>
        </w:tabs>
        <w:bidi w:val="0"/>
        <w:spacing w:before="0" w:after="0" w:line="240" w:lineRule="auto"/>
        <w:ind w:left="0" w:right="0" w:firstLine="760"/>
        <w:jc w:val="both"/>
      </w:pPr>
      <w:r>
        <w:rPr>
          <w:color w:val="000000"/>
          <w:spacing w:val="0"/>
          <w:w w:val="100"/>
          <w:position w:val="0"/>
          <w:sz w:val="24"/>
          <w:szCs w:val="24"/>
          <w:shd w:val="clear" w:color="auto" w:fill="auto"/>
          <w:lang w:val="ru-RU" w:eastAsia="ru-RU" w:bidi="ru-RU"/>
        </w:rPr>
        <w:t>сохранение природных систем Ленинградской области и расширение сети особо охраняемых природных территорий;</w:t>
      </w:r>
    </w:p>
    <w:p>
      <w:pPr>
        <w:pStyle w:val="Style2"/>
        <w:keepNext w:val="0"/>
        <w:keepLines w:val="0"/>
        <w:widowControl w:val="0"/>
        <w:numPr>
          <w:ilvl w:val="0"/>
          <w:numId w:val="165"/>
        </w:numPr>
        <w:shd w:val="clear" w:color="auto" w:fill="auto"/>
        <w:tabs>
          <w:tab w:pos="942" w:val="left"/>
        </w:tabs>
        <w:bidi w:val="0"/>
        <w:spacing w:before="0" w:after="0" w:line="240" w:lineRule="auto"/>
        <w:ind w:left="0" w:right="0" w:firstLine="760"/>
        <w:jc w:val="both"/>
      </w:pPr>
      <w:r>
        <w:rPr>
          <w:color w:val="000000"/>
          <w:spacing w:val="0"/>
          <w:w w:val="100"/>
          <w:position w:val="0"/>
          <w:sz w:val="24"/>
          <w:szCs w:val="24"/>
          <w:shd w:val="clear" w:color="auto" w:fill="auto"/>
          <w:lang w:val="ru-RU" w:eastAsia="ru-RU" w:bidi="ru-RU"/>
        </w:rPr>
        <w:t>развитие региональной системы наблюдений за состоянием окружающей среды и информатизация системы государственного экологического мониторинга;</w:t>
      </w:r>
    </w:p>
    <w:p>
      <w:pPr>
        <w:pStyle w:val="Style2"/>
        <w:keepNext w:val="0"/>
        <w:keepLines w:val="0"/>
        <w:widowControl w:val="0"/>
        <w:numPr>
          <w:ilvl w:val="0"/>
          <w:numId w:val="165"/>
        </w:numPr>
        <w:shd w:val="clear" w:color="auto" w:fill="auto"/>
        <w:tabs>
          <w:tab w:pos="1701" w:val="left"/>
        </w:tabs>
        <w:bidi w:val="0"/>
        <w:spacing w:before="0" w:after="0" w:line="240" w:lineRule="auto"/>
        <w:ind w:left="0" w:right="0" w:firstLine="760"/>
        <w:jc w:val="both"/>
      </w:pPr>
      <w:r>
        <w:rPr>
          <w:color w:val="000000"/>
          <w:spacing w:val="0"/>
          <w:w w:val="100"/>
          <w:position w:val="0"/>
          <w:sz w:val="24"/>
          <w:szCs w:val="24"/>
          <w:shd w:val="clear" w:color="auto" w:fill="auto"/>
          <w:lang w:val="ru-RU" w:eastAsia="ru-RU" w:bidi="ru-RU"/>
        </w:rPr>
        <w:t>формирование экологической культуры населения;</w:t>
      </w:r>
    </w:p>
    <w:p>
      <w:pPr>
        <w:pStyle w:val="Style2"/>
        <w:keepNext w:val="0"/>
        <w:keepLines w:val="0"/>
        <w:widowControl w:val="0"/>
        <w:numPr>
          <w:ilvl w:val="0"/>
          <w:numId w:val="165"/>
        </w:numPr>
        <w:shd w:val="clear" w:color="auto" w:fill="auto"/>
        <w:tabs>
          <w:tab w:pos="1270" w:val="left"/>
        </w:tabs>
        <w:bidi w:val="0"/>
        <w:spacing w:before="0" w:after="0" w:line="240" w:lineRule="auto"/>
        <w:ind w:left="280" w:right="0" w:firstLine="740"/>
        <w:jc w:val="both"/>
      </w:pPr>
      <w:r>
        <w:rPr>
          <w:color w:val="000000"/>
          <w:spacing w:val="0"/>
          <w:w w:val="100"/>
          <w:position w:val="0"/>
          <w:sz w:val="24"/>
          <w:szCs w:val="24"/>
          <w:shd w:val="clear" w:color="auto" w:fill="auto"/>
          <w:lang w:val="ru-RU" w:eastAsia="ru-RU" w:bidi="ru-RU"/>
        </w:rPr>
        <w:t>повышение уровня экологической безопасности населения Ленинградской области за счет совершенствования системы государственного экологического надзора, снижения объемов выбросов загрязняющих веществ в атмосферный воздух;</w:t>
      </w:r>
    </w:p>
    <w:p>
      <w:pPr>
        <w:pStyle w:val="Style2"/>
        <w:keepNext w:val="0"/>
        <w:keepLines w:val="0"/>
        <w:widowControl w:val="0"/>
        <w:numPr>
          <w:ilvl w:val="0"/>
          <w:numId w:val="165"/>
        </w:numPr>
        <w:shd w:val="clear" w:color="auto" w:fill="auto"/>
        <w:tabs>
          <w:tab w:pos="1270" w:val="left"/>
        </w:tabs>
        <w:bidi w:val="0"/>
        <w:spacing w:before="0" w:after="0" w:line="240" w:lineRule="auto"/>
        <w:ind w:left="280" w:right="0" w:firstLine="740"/>
        <w:jc w:val="both"/>
      </w:pPr>
      <w:r>
        <w:rPr>
          <w:color w:val="000000"/>
          <w:spacing w:val="0"/>
          <w:w w:val="100"/>
          <w:position w:val="0"/>
          <w:sz w:val="24"/>
          <w:szCs w:val="24"/>
          <w:shd w:val="clear" w:color="auto" w:fill="auto"/>
          <w:lang w:val="ru-RU" w:eastAsia="ru-RU" w:bidi="ru-RU"/>
        </w:rPr>
        <w:t>снижение негативного воздействия отходов производства и потребления на окружающую среду, в том числе за счет строительства объектов размещения твердых бытовых и отдельных видов промышленных отходов, объектов по переработке отходов, комплексов по сортировке отходов, организации раздельного сбора отходов.</w:t>
      </w:r>
    </w:p>
    <w:p>
      <w:pPr>
        <w:pStyle w:val="Style2"/>
        <w:keepNext w:val="0"/>
        <w:keepLines w:val="0"/>
        <w:widowControl w:val="0"/>
        <w:shd w:val="clear" w:color="auto" w:fill="auto"/>
        <w:bidi w:val="0"/>
        <w:spacing w:before="0" w:after="0" w:line="240" w:lineRule="auto"/>
        <w:ind w:left="280" w:right="0" w:firstLine="740"/>
        <w:jc w:val="both"/>
      </w:pPr>
      <w:r>
        <w:rPr>
          <w:color w:val="000000"/>
          <w:spacing w:val="0"/>
          <w:w w:val="100"/>
          <w:position w:val="0"/>
          <w:sz w:val="24"/>
          <w:szCs w:val="24"/>
          <w:shd w:val="clear" w:color="auto" w:fill="auto"/>
          <w:lang w:val="ru-RU" w:eastAsia="ru-RU" w:bidi="ru-RU"/>
        </w:rPr>
        <w:t>Достижение поставленных целей и решение задач осуществляется посредством реализации Государственной программы Ленинградской области «Охрана окружающей среды Ленинградской области» (далее - государственная программа), утвержденной постановлением Правительства Ленинградской области от 31 октября 2013 года № 368.</w:t>
      </w:r>
    </w:p>
    <w:p>
      <w:pPr>
        <w:pStyle w:val="Style2"/>
        <w:keepNext w:val="0"/>
        <w:keepLines w:val="0"/>
        <w:widowControl w:val="0"/>
        <w:shd w:val="clear" w:color="auto" w:fill="auto"/>
        <w:bidi w:val="0"/>
        <w:spacing w:before="0" w:after="0" w:line="240" w:lineRule="auto"/>
        <w:ind w:left="1020" w:right="0" w:firstLine="0"/>
        <w:jc w:val="left"/>
      </w:pPr>
      <w:r>
        <w:rPr>
          <w:color w:val="000000"/>
          <w:spacing w:val="0"/>
          <w:w w:val="100"/>
          <w:position w:val="0"/>
          <w:sz w:val="24"/>
          <w:szCs w:val="24"/>
          <w:shd w:val="clear" w:color="auto" w:fill="auto"/>
          <w:lang w:val="ru-RU" w:eastAsia="ru-RU" w:bidi="ru-RU"/>
        </w:rPr>
        <w:t>Государственная программа включает следующие подпрограммы:</w:t>
      </w:r>
    </w:p>
    <w:p>
      <w:pPr>
        <w:pStyle w:val="Style2"/>
        <w:keepNext w:val="0"/>
        <w:keepLines w:val="0"/>
        <w:widowControl w:val="0"/>
        <w:numPr>
          <w:ilvl w:val="0"/>
          <w:numId w:val="165"/>
        </w:numPr>
        <w:shd w:val="clear" w:color="auto" w:fill="auto"/>
        <w:tabs>
          <w:tab w:pos="1318" w:val="left"/>
        </w:tabs>
        <w:bidi w:val="0"/>
        <w:spacing w:before="0" w:after="0" w:line="240" w:lineRule="auto"/>
        <w:ind w:left="280" w:right="0" w:firstLine="740"/>
        <w:jc w:val="both"/>
      </w:pPr>
      <w:r>
        <w:rPr>
          <w:color w:val="000000"/>
          <w:spacing w:val="0"/>
          <w:w w:val="100"/>
          <w:position w:val="0"/>
          <w:sz w:val="24"/>
          <w:szCs w:val="24"/>
          <w:shd w:val="clear" w:color="auto" w:fill="auto"/>
          <w:lang w:val="ru-RU" w:eastAsia="ru-RU" w:bidi="ru-RU"/>
        </w:rPr>
        <w:t>одпрограмма 1 «Мониторинг, регулирование качества окружающей среды и формирование экологической культуры»;</w:t>
      </w:r>
    </w:p>
    <w:p>
      <w:pPr>
        <w:pStyle w:val="Style2"/>
        <w:keepNext w:val="0"/>
        <w:keepLines w:val="0"/>
        <w:widowControl w:val="0"/>
        <w:numPr>
          <w:ilvl w:val="0"/>
          <w:numId w:val="165"/>
        </w:numPr>
        <w:shd w:val="clear" w:color="auto" w:fill="auto"/>
        <w:tabs>
          <w:tab w:pos="1961" w:val="left"/>
        </w:tabs>
        <w:bidi w:val="0"/>
        <w:spacing w:before="0" w:after="0" w:line="240" w:lineRule="auto"/>
        <w:ind w:left="1020" w:right="0" w:firstLine="0"/>
        <w:jc w:val="left"/>
      </w:pPr>
      <w:r>
        <w:rPr>
          <w:color w:val="000000"/>
          <w:spacing w:val="0"/>
          <w:w w:val="100"/>
          <w:position w:val="0"/>
          <w:sz w:val="24"/>
          <w:szCs w:val="24"/>
          <w:shd w:val="clear" w:color="auto" w:fill="auto"/>
          <w:lang w:val="ru-RU" w:eastAsia="ru-RU" w:bidi="ru-RU"/>
        </w:rPr>
        <w:t>одпрограмма 2 «Развитие водохозяйственного комплекса»;</w:t>
      </w:r>
    </w:p>
    <w:p>
      <w:pPr>
        <w:pStyle w:val="Style2"/>
        <w:keepNext w:val="0"/>
        <w:keepLines w:val="0"/>
        <w:widowControl w:val="0"/>
        <w:numPr>
          <w:ilvl w:val="0"/>
          <w:numId w:val="165"/>
        </w:numPr>
        <w:shd w:val="clear" w:color="auto" w:fill="auto"/>
        <w:tabs>
          <w:tab w:pos="1961" w:val="left"/>
        </w:tabs>
        <w:bidi w:val="0"/>
        <w:spacing w:before="0" w:after="0" w:line="240" w:lineRule="auto"/>
        <w:ind w:left="1020" w:right="0" w:firstLine="0"/>
        <w:jc w:val="left"/>
      </w:pPr>
      <w:r>
        <w:rPr>
          <w:color w:val="000000"/>
          <w:spacing w:val="0"/>
          <w:w w:val="100"/>
          <w:position w:val="0"/>
          <w:sz w:val="24"/>
          <w:szCs w:val="24"/>
          <w:shd w:val="clear" w:color="auto" w:fill="auto"/>
          <w:lang w:val="ru-RU" w:eastAsia="ru-RU" w:bidi="ru-RU"/>
        </w:rPr>
        <w:t>одпрограмма 3 «Особо охраняемые природные территории»;</w:t>
      </w:r>
    </w:p>
    <w:p>
      <w:pPr>
        <w:pStyle w:val="Style2"/>
        <w:keepNext w:val="0"/>
        <w:keepLines w:val="0"/>
        <w:widowControl w:val="0"/>
        <w:numPr>
          <w:ilvl w:val="0"/>
          <w:numId w:val="165"/>
        </w:numPr>
        <w:shd w:val="clear" w:color="auto" w:fill="auto"/>
        <w:tabs>
          <w:tab w:pos="1961" w:val="left"/>
        </w:tabs>
        <w:bidi w:val="0"/>
        <w:spacing w:before="0" w:after="0" w:line="240" w:lineRule="auto"/>
        <w:ind w:left="1020" w:right="0" w:firstLine="0"/>
        <w:jc w:val="left"/>
      </w:pPr>
      <w:r>
        <w:rPr>
          <w:color w:val="000000"/>
          <w:spacing w:val="0"/>
          <w:w w:val="100"/>
          <w:position w:val="0"/>
          <w:sz w:val="24"/>
          <w:szCs w:val="24"/>
          <w:shd w:val="clear" w:color="auto" w:fill="auto"/>
          <w:lang w:val="ru-RU" w:eastAsia="ru-RU" w:bidi="ru-RU"/>
        </w:rPr>
        <w:t>одпрограмма 4 «Минерально-сырьевая база»;</w:t>
      </w:r>
    </w:p>
    <w:p>
      <w:pPr>
        <w:pStyle w:val="Style2"/>
        <w:keepNext w:val="0"/>
        <w:keepLines w:val="0"/>
        <w:widowControl w:val="0"/>
        <w:numPr>
          <w:ilvl w:val="0"/>
          <w:numId w:val="165"/>
        </w:numPr>
        <w:shd w:val="clear" w:color="auto" w:fill="auto"/>
        <w:tabs>
          <w:tab w:pos="1961" w:val="left"/>
        </w:tabs>
        <w:bidi w:val="0"/>
        <w:spacing w:before="0" w:after="0" w:line="240" w:lineRule="auto"/>
        <w:ind w:left="1020" w:right="0" w:firstLine="0"/>
        <w:jc w:val="left"/>
      </w:pPr>
      <w:r>
        <w:rPr>
          <w:color w:val="000000"/>
          <w:spacing w:val="0"/>
          <w:w w:val="100"/>
          <w:position w:val="0"/>
          <w:sz w:val="24"/>
          <w:szCs w:val="24"/>
          <w:shd w:val="clear" w:color="auto" w:fill="auto"/>
          <w:lang w:val="ru-RU" w:eastAsia="ru-RU" w:bidi="ru-RU"/>
        </w:rPr>
        <w:t>одпрограмма 5 «Развитие лесного хозяйства»;</w:t>
      </w:r>
    </w:p>
    <w:p>
      <w:pPr>
        <w:pStyle w:val="Style2"/>
        <w:keepNext w:val="0"/>
        <w:keepLines w:val="0"/>
        <w:widowControl w:val="0"/>
        <w:numPr>
          <w:ilvl w:val="0"/>
          <w:numId w:val="165"/>
        </w:numPr>
        <w:shd w:val="clear" w:color="auto" w:fill="auto"/>
        <w:tabs>
          <w:tab w:pos="1961" w:val="left"/>
        </w:tabs>
        <w:bidi w:val="0"/>
        <w:spacing w:before="0" w:after="0" w:line="240" w:lineRule="auto"/>
        <w:ind w:left="1020" w:right="0" w:firstLine="0"/>
        <w:jc w:val="left"/>
      </w:pPr>
      <w:r>
        <w:rPr>
          <w:color w:val="000000"/>
          <w:spacing w:val="0"/>
          <w:w w:val="100"/>
          <w:position w:val="0"/>
          <w:sz w:val="24"/>
          <w:szCs w:val="24"/>
          <w:shd w:val="clear" w:color="auto" w:fill="auto"/>
          <w:lang w:val="ru-RU" w:eastAsia="ru-RU" w:bidi="ru-RU"/>
        </w:rPr>
        <w:t>одпрограмма 6 «Экологический надзор»;</w:t>
      </w:r>
    </w:p>
    <w:p>
      <w:pPr>
        <w:pStyle w:val="Style2"/>
        <w:keepNext w:val="0"/>
        <w:keepLines w:val="0"/>
        <w:widowControl w:val="0"/>
        <w:numPr>
          <w:ilvl w:val="0"/>
          <w:numId w:val="165"/>
        </w:numPr>
        <w:shd w:val="clear" w:color="auto" w:fill="auto"/>
        <w:tabs>
          <w:tab w:pos="1961" w:val="left"/>
        </w:tabs>
        <w:bidi w:val="0"/>
        <w:spacing w:before="0" w:after="0" w:line="240" w:lineRule="auto"/>
        <w:ind w:left="1020" w:right="0" w:firstLine="0"/>
        <w:jc w:val="left"/>
      </w:pPr>
      <w:r>
        <w:rPr>
          <w:color w:val="000000"/>
          <w:spacing w:val="0"/>
          <w:w w:val="100"/>
          <w:position w:val="0"/>
          <w:sz w:val="24"/>
          <w:szCs w:val="24"/>
          <w:shd w:val="clear" w:color="auto" w:fill="auto"/>
          <w:lang w:val="ru-RU" w:eastAsia="ru-RU" w:bidi="ru-RU"/>
        </w:rPr>
        <w:t>одпрограмма 7 «Животный мир»;</w:t>
      </w:r>
    </w:p>
    <w:p>
      <w:pPr>
        <w:pStyle w:val="Style2"/>
        <w:keepNext w:val="0"/>
        <w:keepLines w:val="0"/>
        <w:widowControl w:val="0"/>
        <w:shd w:val="clear" w:color="auto" w:fill="auto"/>
        <w:bidi w:val="0"/>
        <w:spacing w:before="0" w:after="0" w:line="240" w:lineRule="auto"/>
        <w:ind w:left="1020" w:right="0" w:firstLine="0"/>
        <w:jc w:val="left"/>
      </w:pPr>
      <w:r>
        <w:rPr>
          <w:color w:val="000000"/>
          <w:spacing w:val="0"/>
          <w:w w:val="100"/>
          <w:position w:val="0"/>
          <w:sz w:val="24"/>
          <w:szCs w:val="24"/>
          <w:shd w:val="clear" w:color="auto" w:fill="auto"/>
          <w:lang w:val="ru-RU" w:eastAsia="ru-RU" w:bidi="ru-RU"/>
        </w:rPr>
        <w:t>подпрограмма 8 «Обращение с отходами».</w:t>
      </w:r>
    </w:p>
    <w:p>
      <w:pPr>
        <w:pStyle w:val="Style2"/>
        <w:keepNext w:val="0"/>
        <w:keepLines w:val="0"/>
        <w:widowControl w:val="0"/>
        <w:shd w:val="clear" w:color="auto" w:fill="auto"/>
        <w:bidi w:val="0"/>
        <w:spacing w:before="0" w:after="0" w:line="240" w:lineRule="auto"/>
        <w:ind w:left="280" w:right="0" w:firstLine="740"/>
        <w:jc w:val="both"/>
      </w:pPr>
      <w:r>
        <w:rPr>
          <w:color w:val="000000"/>
          <w:spacing w:val="0"/>
          <w:w w:val="100"/>
          <w:position w:val="0"/>
          <w:sz w:val="24"/>
          <w:szCs w:val="24"/>
          <w:shd w:val="clear" w:color="auto" w:fill="auto"/>
          <w:lang w:val="ru-RU" w:eastAsia="ru-RU" w:bidi="ru-RU"/>
        </w:rPr>
        <w:t>Целью государственной программы является обеспечение экологической безопасности и охраны окружающей среды Ленинградской области, в том числе за счет предотвращения вредного воздействия отходов производства и потребления на здоровье человека и окружающую среду.</w:t>
      </w:r>
    </w:p>
    <w:p>
      <w:pPr>
        <w:pStyle w:val="Style2"/>
        <w:keepNext w:val="0"/>
        <w:keepLines w:val="0"/>
        <w:widowControl w:val="0"/>
        <w:shd w:val="clear" w:color="auto" w:fill="auto"/>
        <w:bidi w:val="0"/>
        <w:spacing w:before="0" w:after="0" w:line="240" w:lineRule="auto"/>
        <w:ind w:left="1020" w:right="0" w:firstLine="0"/>
        <w:jc w:val="left"/>
      </w:pPr>
      <w:r>
        <w:rPr>
          <w:color w:val="000000"/>
          <w:spacing w:val="0"/>
          <w:w w:val="100"/>
          <w:position w:val="0"/>
          <w:sz w:val="24"/>
          <w:szCs w:val="24"/>
          <w:shd w:val="clear" w:color="auto" w:fill="auto"/>
          <w:lang w:val="ru-RU" w:eastAsia="ru-RU" w:bidi="ru-RU"/>
        </w:rPr>
        <w:t>Основные задачи государственной программы:</w:t>
      </w:r>
    </w:p>
    <w:p>
      <w:pPr>
        <w:pStyle w:val="Style2"/>
        <w:keepNext w:val="0"/>
        <w:keepLines w:val="0"/>
        <w:widowControl w:val="0"/>
        <w:numPr>
          <w:ilvl w:val="0"/>
          <w:numId w:val="165"/>
        </w:numPr>
        <w:shd w:val="clear" w:color="auto" w:fill="auto"/>
        <w:tabs>
          <w:tab w:pos="1265" w:val="left"/>
        </w:tabs>
        <w:bidi w:val="0"/>
        <w:spacing w:before="0" w:after="0" w:line="240" w:lineRule="auto"/>
        <w:ind w:left="280" w:right="0" w:firstLine="740"/>
        <w:jc w:val="both"/>
      </w:pPr>
      <w:r>
        <w:rPr>
          <w:color w:val="000000"/>
          <w:spacing w:val="0"/>
          <w:w w:val="100"/>
          <w:position w:val="0"/>
          <w:sz w:val="24"/>
          <w:szCs w:val="24"/>
          <w:shd w:val="clear" w:color="auto" w:fill="auto"/>
          <w:lang w:val="ru-RU" w:eastAsia="ru-RU" w:bidi="ru-RU"/>
        </w:rPr>
        <w:t>развитие региональной системы наблюдения за состоянием окружающей среды (государственный экологический мониторинг) и формирование экологической культуры населения;</w:t>
      </w:r>
    </w:p>
    <w:p>
      <w:pPr>
        <w:pStyle w:val="Style2"/>
        <w:keepNext w:val="0"/>
        <w:keepLines w:val="0"/>
        <w:widowControl w:val="0"/>
        <w:numPr>
          <w:ilvl w:val="0"/>
          <w:numId w:val="165"/>
        </w:numPr>
        <w:shd w:val="clear" w:color="auto" w:fill="auto"/>
        <w:tabs>
          <w:tab w:pos="1265" w:val="left"/>
        </w:tabs>
        <w:bidi w:val="0"/>
        <w:spacing w:before="0" w:after="0" w:line="240" w:lineRule="auto"/>
        <w:ind w:left="280" w:right="0" w:firstLine="740"/>
        <w:jc w:val="both"/>
      </w:pPr>
      <w:r>
        <w:rPr>
          <w:color w:val="000000"/>
          <w:spacing w:val="0"/>
          <w:w w:val="100"/>
          <w:position w:val="0"/>
          <w:sz w:val="24"/>
          <w:szCs w:val="24"/>
          <w:shd w:val="clear" w:color="auto" w:fill="auto"/>
          <w:lang w:val="ru-RU" w:eastAsia="ru-RU" w:bidi="ru-RU"/>
        </w:rPr>
        <w:t>восстановление водных объектов и гидротехнических сооружений на них до состояния, обеспечивающего экологически благоприятные условия жизни населения,;</w:t>
      </w:r>
    </w:p>
    <w:p>
      <w:pPr>
        <w:pStyle w:val="Style2"/>
        <w:keepNext w:val="0"/>
        <w:keepLines w:val="0"/>
        <w:widowControl w:val="0"/>
        <w:numPr>
          <w:ilvl w:val="0"/>
          <w:numId w:val="165"/>
        </w:numPr>
        <w:shd w:val="clear" w:color="auto" w:fill="auto"/>
        <w:tabs>
          <w:tab w:pos="1265" w:val="left"/>
        </w:tabs>
        <w:bidi w:val="0"/>
        <w:spacing w:before="0" w:after="0" w:line="240" w:lineRule="auto"/>
        <w:ind w:left="280" w:right="0" w:firstLine="740"/>
        <w:jc w:val="both"/>
      </w:pPr>
      <w:r>
        <w:rPr>
          <w:color w:val="000000"/>
          <w:spacing w:val="0"/>
          <w:w w:val="100"/>
          <w:position w:val="0"/>
          <w:sz w:val="24"/>
          <w:szCs w:val="24"/>
          <w:shd w:val="clear" w:color="auto" w:fill="auto"/>
          <w:lang w:val="ru-RU" w:eastAsia="ru-RU" w:bidi="ru-RU"/>
        </w:rPr>
        <w:t>сохранение природных систем Ленинградской области на основе расширения сети особо охраняемых природных территорий;</w:t>
      </w:r>
    </w:p>
    <w:p>
      <w:pPr>
        <w:pStyle w:val="Style2"/>
        <w:keepNext w:val="0"/>
        <w:keepLines w:val="0"/>
        <w:widowControl w:val="0"/>
        <w:numPr>
          <w:ilvl w:val="0"/>
          <w:numId w:val="165"/>
        </w:numPr>
        <w:shd w:val="clear" w:color="auto" w:fill="auto"/>
        <w:tabs>
          <w:tab w:pos="1961" w:val="left"/>
        </w:tabs>
        <w:bidi w:val="0"/>
        <w:spacing w:before="0" w:after="0" w:line="240" w:lineRule="auto"/>
        <w:ind w:left="1020" w:right="0" w:firstLine="0"/>
        <w:jc w:val="left"/>
      </w:pPr>
      <w:r>
        <w:rPr>
          <w:color w:val="000000"/>
          <w:spacing w:val="0"/>
          <w:w w:val="100"/>
          <w:position w:val="0"/>
          <w:sz w:val="24"/>
          <w:szCs w:val="24"/>
          <w:shd w:val="clear" w:color="auto" w:fill="auto"/>
          <w:lang w:val="ru-RU" w:eastAsia="ru-RU" w:bidi="ru-RU"/>
        </w:rPr>
        <w:t>рациональное использование и охрана минерально-сырьевых ресурсов;</w:t>
      </w:r>
    </w:p>
    <w:p>
      <w:pPr>
        <w:pStyle w:val="Style2"/>
        <w:keepNext w:val="0"/>
        <w:keepLines w:val="0"/>
        <w:widowControl w:val="0"/>
        <w:numPr>
          <w:ilvl w:val="0"/>
          <w:numId w:val="165"/>
        </w:numPr>
        <w:shd w:val="clear" w:color="auto" w:fill="auto"/>
        <w:tabs>
          <w:tab w:pos="1265" w:val="left"/>
        </w:tabs>
        <w:bidi w:val="0"/>
        <w:spacing w:before="0" w:after="0" w:line="240" w:lineRule="auto"/>
        <w:ind w:left="280" w:right="0" w:firstLine="740"/>
        <w:jc w:val="both"/>
      </w:pPr>
      <w:r>
        <w:rPr>
          <w:color w:val="000000"/>
          <w:spacing w:val="0"/>
          <w:w w:val="100"/>
          <w:position w:val="0"/>
          <w:sz w:val="24"/>
          <w:szCs w:val="24"/>
          <w:shd w:val="clear" w:color="auto" w:fill="auto"/>
          <w:lang w:val="ru-RU" w:eastAsia="ru-RU" w:bidi="ru-RU"/>
        </w:rPr>
        <w:t>создание условий для рационального и эффективного использования лесов при сохранении их полезных функций;</w:t>
      </w:r>
    </w:p>
    <w:p>
      <w:pPr>
        <w:pStyle w:val="Style2"/>
        <w:keepNext w:val="0"/>
        <w:keepLines w:val="0"/>
        <w:widowControl w:val="0"/>
        <w:numPr>
          <w:ilvl w:val="0"/>
          <w:numId w:val="165"/>
        </w:numPr>
        <w:shd w:val="clear" w:color="auto" w:fill="auto"/>
        <w:tabs>
          <w:tab w:pos="1265" w:val="left"/>
        </w:tabs>
        <w:bidi w:val="0"/>
        <w:spacing w:before="0" w:after="0" w:line="240" w:lineRule="auto"/>
        <w:ind w:left="280" w:right="0" w:firstLine="740"/>
        <w:jc w:val="both"/>
      </w:pPr>
      <w:r>
        <w:rPr>
          <w:color w:val="000000"/>
          <w:spacing w:val="0"/>
          <w:w w:val="100"/>
          <w:position w:val="0"/>
          <w:sz w:val="24"/>
          <w:szCs w:val="24"/>
          <w:shd w:val="clear" w:color="auto" w:fill="auto"/>
          <w:lang w:val="ru-RU" w:eastAsia="ru-RU" w:bidi="ru-RU"/>
        </w:rPr>
        <w:t>повышение уровня экологической безопасности населения Ленинградской области за счет совершенствования системы экологического надзора;</w:t>
      </w:r>
    </w:p>
    <w:p>
      <w:pPr>
        <w:pStyle w:val="Style2"/>
        <w:keepNext w:val="0"/>
        <w:keepLines w:val="0"/>
        <w:widowControl w:val="0"/>
        <w:numPr>
          <w:ilvl w:val="0"/>
          <w:numId w:val="165"/>
        </w:numPr>
        <w:shd w:val="clear" w:color="auto" w:fill="auto"/>
        <w:tabs>
          <w:tab w:pos="1265" w:val="left"/>
        </w:tabs>
        <w:bidi w:val="0"/>
        <w:spacing w:before="0" w:after="0" w:line="240" w:lineRule="auto"/>
        <w:ind w:left="280" w:right="0" w:firstLine="740"/>
        <w:jc w:val="both"/>
      </w:pPr>
      <w:r>
        <w:rPr>
          <w:color w:val="000000"/>
          <w:spacing w:val="0"/>
          <w:w w:val="100"/>
          <w:position w:val="0"/>
          <w:sz w:val="24"/>
          <w:szCs w:val="24"/>
          <w:shd w:val="clear" w:color="auto" w:fill="auto"/>
          <w:lang w:val="ru-RU" w:eastAsia="ru-RU" w:bidi="ru-RU"/>
        </w:rPr>
        <w:t>обеспечение сохранения и воспроизводства объектов животного мира и охотничьих ресурсов;</w:t>
      </w:r>
    </w:p>
    <w:p>
      <w:pPr>
        <w:pStyle w:val="Style2"/>
        <w:keepNext w:val="0"/>
        <w:keepLines w:val="0"/>
        <w:widowControl w:val="0"/>
        <w:numPr>
          <w:ilvl w:val="0"/>
          <w:numId w:val="165"/>
        </w:numPr>
        <w:shd w:val="clear" w:color="auto" w:fill="auto"/>
        <w:tabs>
          <w:tab w:pos="1265" w:val="left"/>
        </w:tabs>
        <w:bidi w:val="0"/>
        <w:spacing w:before="0" w:after="0" w:line="240" w:lineRule="auto"/>
        <w:ind w:left="280" w:right="0" w:firstLine="740"/>
        <w:jc w:val="both"/>
      </w:pPr>
      <w:r>
        <w:rPr>
          <w:color w:val="000000"/>
          <w:spacing w:val="0"/>
          <w:w w:val="100"/>
          <w:position w:val="0"/>
          <w:sz w:val="24"/>
          <w:szCs w:val="24"/>
          <w:shd w:val="clear" w:color="auto" w:fill="auto"/>
          <w:lang w:val="ru-RU" w:eastAsia="ru-RU" w:bidi="ru-RU"/>
        </w:rPr>
        <w:t>снижение негативного воздействия отходов производства и потребления на окружающую среду.</w:t>
      </w:r>
    </w:p>
    <w:p>
      <w:pPr>
        <w:pStyle w:val="Style2"/>
        <w:keepNext w:val="0"/>
        <w:keepLines w:val="0"/>
        <w:widowControl w:val="0"/>
        <w:shd w:val="clear" w:color="auto" w:fill="auto"/>
        <w:bidi w:val="0"/>
        <w:spacing w:before="0" w:after="0" w:line="240" w:lineRule="auto"/>
        <w:ind w:left="1020" w:right="0" w:firstLine="0"/>
        <w:jc w:val="left"/>
      </w:pPr>
      <w:r>
        <w:rPr>
          <w:color w:val="000000"/>
          <w:spacing w:val="0"/>
          <w:w w:val="100"/>
          <w:position w:val="0"/>
          <w:sz w:val="24"/>
          <w:szCs w:val="24"/>
          <w:shd w:val="clear" w:color="auto" w:fill="auto"/>
          <w:lang w:val="ru-RU" w:eastAsia="ru-RU" w:bidi="ru-RU"/>
        </w:rPr>
        <w:t>Ожидаемые результаты реализации государственной программы:</w:t>
      </w:r>
    </w:p>
    <w:p>
      <w:pPr>
        <w:pStyle w:val="Style2"/>
        <w:keepNext w:val="0"/>
        <w:keepLines w:val="0"/>
        <w:widowControl w:val="0"/>
        <w:numPr>
          <w:ilvl w:val="0"/>
          <w:numId w:val="165"/>
        </w:numPr>
        <w:shd w:val="clear" w:color="auto" w:fill="auto"/>
        <w:tabs>
          <w:tab w:pos="1275" w:val="left"/>
        </w:tabs>
        <w:bidi w:val="0"/>
        <w:spacing w:before="0" w:after="0" w:line="240" w:lineRule="auto"/>
        <w:ind w:left="280" w:right="0" w:firstLine="740"/>
        <w:jc w:val="both"/>
      </w:pPr>
      <w:r>
        <w:rPr>
          <w:color w:val="000000"/>
          <w:spacing w:val="0"/>
          <w:w w:val="100"/>
          <w:position w:val="0"/>
          <w:sz w:val="24"/>
          <w:szCs w:val="24"/>
          <w:shd w:val="clear" w:color="auto" w:fill="auto"/>
          <w:lang w:val="ru-RU" w:eastAsia="ru-RU" w:bidi="ru-RU"/>
        </w:rPr>
        <w:t>получение достоверной информации о природных условиях, состоянии и загрязнении окружающей среды;</w:t>
      </w:r>
    </w:p>
    <w:p>
      <w:pPr>
        <w:pStyle w:val="Style2"/>
        <w:keepNext w:val="0"/>
        <w:keepLines w:val="0"/>
        <w:widowControl w:val="0"/>
        <w:numPr>
          <w:ilvl w:val="0"/>
          <w:numId w:val="165"/>
        </w:numPr>
        <w:shd w:val="clear" w:color="auto" w:fill="auto"/>
        <w:tabs>
          <w:tab w:pos="1265" w:val="left"/>
        </w:tabs>
        <w:bidi w:val="0"/>
        <w:spacing w:before="0" w:after="0" w:line="240" w:lineRule="auto"/>
        <w:ind w:left="280" w:right="0" w:firstLine="740"/>
        <w:jc w:val="both"/>
      </w:pPr>
      <w:r>
        <w:rPr>
          <w:color w:val="000000"/>
          <w:spacing w:val="0"/>
          <w:w w:val="100"/>
          <w:position w:val="0"/>
          <w:sz w:val="24"/>
          <w:szCs w:val="24"/>
          <w:shd w:val="clear" w:color="auto" w:fill="auto"/>
          <w:lang w:val="ru-RU" w:eastAsia="ru-RU" w:bidi="ru-RU"/>
        </w:rPr>
        <w:t>увеличение пропускной способности водных объектов и гидротехнических сооружений;</w:t>
      </w:r>
    </w:p>
    <w:p>
      <w:pPr>
        <w:pStyle w:val="Style2"/>
        <w:keepNext w:val="0"/>
        <w:keepLines w:val="0"/>
        <w:widowControl w:val="0"/>
        <w:numPr>
          <w:ilvl w:val="0"/>
          <w:numId w:val="165"/>
        </w:numPr>
        <w:shd w:val="clear" w:color="auto" w:fill="auto"/>
        <w:tabs>
          <w:tab w:pos="1961" w:val="left"/>
        </w:tabs>
        <w:bidi w:val="0"/>
        <w:spacing w:before="0" w:after="0" w:line="240" w:lineRule="auto"/>
        <w:ind w:left="1020" w:right="0" w:firstLine="0"/>
        <w:jc w:val="left"/>
      </w:pPr>
      <w:r>
        <w:rPr>
          <w:color w:val="000000"/>
          <w:spacing w:val="0"/>
          <w:w w:val="100"/>
          <w:position w:val="0"/>
          <w:sz w:val="24"/>
          <w:szCs w:val="24"/>
          <w:shd w:val="clear" w:color="auto" w:fill="auto"/>
          <w:lang w:val="ru-RU" w:eastAsia="ru-RU" w:bidi="ru-RU"/>
        </w:rPr>
        <w:t>развитие существующих и организация новых ООПТ регионального значения;</w:t>
      </w:r>
    </w:p>
    <w:p>
      <w:pPr>
        <w:pStyle w:val="Style2"/>
        <w:keepNext w:val="0"/>
        <w:keepLines w:val="0"/>
        <w:widowControl w:val="0"/>
        <w:numPr>
          <w:ilvl w:val="0"/>
          <w:numId w:val="165"/>
        </w:numPr>
        <w:shd w:val="clear" w:color="auto" w:fill="auto"/>
        <w:tabs>
          <w:tab w:pos="1265" w:val="left"/>
        </w:tabs>
        <w:bidi w:val="0"/>
        <w:spacing w:before="0" w:after="0" w:line="240" w:lineRule="auto"/>
        <w:ind w:left="280" w:right="0" w:firstLine="740"/>
        <w:jc w:val="both"/>
      </w:pPr>
      <w:r>
        <w:rPr>
          <w:color w:val="000000"/>
          <w:spacing w:val="0"/>
          <w:w w:val="100"/>
          <w:position w:val="0"/>
          <w:sz w:val="24"/>
          <w:szCs w:val="24"/>
          <w:shd w:val="clear" w:color="auto" w:fill="auto"/>
          <w:lang w:val="ru-RU" w:eastAsia="ru-RU" w:bidi="ru-RU"/>
        </w:rPr>
        <w:t>обеспечение сбалансированного соотношения между уровнем добычи и приростом запасов по наиболее востребованным видам полезных ископаемых;</w:t>
      </w:r>
    </w:p>
    <w:p>
      <w:pPr>
        <w:pStyle w:val="Style2"/>
        <w:keepNext w:val="0"/>
        <w:keepLines w:val="0"/>
        <w:widowControl w:val="0"/>
        <w:numPr>
          <w:ilvl w:val="0"/>
          <w:numId w:val="165"/>
        </w:numPr>
        <w:shd w:val="clear" w:color="auto" w:fill="auto"/>
        <w:tabs>
          <w:tab w:pos="1961" w:val="left"/>
        </w:tabs>
        <w:bidi w:val="0"/>
        <w:spacing w:before="0" w:after="0" w:line="240" w:lineRule="auto"/>
        <w:ind w:left="1020" w:right="0" w:firstLine="0"/>
        <w:jc w:val="left"/>
      </w:pPr>
      <w:r>
        <w:rPr>
          <w:color w:val="000000"/>
          <w:spacing w:val="0"/>
          <w:w w:val="100"/>
          <w:position w:val="0"/>
          <w:sz w:val="24"/>
          <w:szCs w:val="24"/>
          <w:shd w:val="clear" w:color="auto" w:fill="auto"/>
          <w:lang w:val="ru-RU" w:eastAsia="ru-RU" w:bidi="ru-RU"/>
        </w:rPr>
        <w:t>сохранение лесистости территории Ленинградской области;</w:t>
      </w:r>
    </w:p>
    <w:p>
      <w:pPr>
        <w:pStyle w:val="Style2"/>
        <w:keepNext w:val="0"/>
        <w:keepLines w:val="0"/>
        <w:widowControl w:val="0"/>
        <w:numPr>
          <w:ilvl w:val="0"/>
          <w:numId w:val="165"/>
        </w:numPr>
        <w:shd w:val="clear" w:color="auto" w:fill="auto"/>
        <w:tabs>
          <w:tab w:pos="1236" w:val="left"/>
        </w:tabs>
        <w:bidi w:val="0"/>
        <w:spacing w:before="0" w:after="0" w:line="240" w:lineRule="auto"/>
        <w:ind w:left="280" w:right="0" w:firstLine="740"/>
        <w:jc w:val="both"/>
      </w:pPr>
      <w:r>
        <w:rPr>
          <w:color w:val="000000"/>
          <w:spacing w:val="0"/>
          <w:w w:val="100"/>
          <w:position w:val="0"/>
          <w:sz w:val="24"/>
          <w:szCs w:val="24"/>
          <w:shd w:val="clear" w:color="auto" w:fill="auto"/>
          <w:lang w:val="ru-RU" w:eastAsia="ru-RU" w:bidi="ru-RU"/>
        </w:rPr>
        <w:t>сокращение правонарушений, повлекших причинение вреда (ущерба) окружающей среде, из числа правонарушений, выявленных по результатам регионального государственного экологического надзора, от общего числа выявленных правонарушений;</w:t>
      </w:r>
    </w:p>
    <w:p>
      <w:pPr>
        <w:pStyle w:val="Style2"/>
        <w:keepNext w:val="0"/>
        <w:keepLines w:val="0"/>
        <w:widowControl w:val="0"/>
        <w:numPr>
          <w:ilvl w:val="0"/>
          <w:numId w:val="165"/>
        </w:numPr>
        <w:shd w:val="clear" w:color="auto" w:fill="auto"/>
        <w:tabs>
          <w:tab w:pos="1231" w:val="left"/>
        </w:tabs>
        <w:bidi w:val="0"/>
        <w:spacing w:before="0" w:after="0" w:line="240" w:lineRule="auto"/>
        <w:ind w:left="280" w:right="0" w:firstLine="740"/>
        <w:jc w:val="both"/>
      </w:pPr>
      <w:r>
        <w:rPr>
          <w:color w:val="000000"/>
          <w:spacing w:val="0"/>
          <w:w w:val="100"/>
          <w:position w:val="0"/>
          <w:sz w:val="24"/>
          <w:szCs w:val="24"/>
          <w:shd w:val="clear" w:color="auto" w:fill="auto"/>
          <w:lang w:val="ru-RU" w:eastAsia="ru-RU" w:bidi="ru-RU"/>
        </w:rPr>
        <w:t>сохранение и увеличение численности основных видов охотничьих ресурсов как части объектов животного мира в интересах нынешнего и будущих поколений;</w:t>
      </w:r>
    </w:p>
    <w:p>
      <w:pPr>
        <w:pStyle w:val="Style2"/>
        <w:keepNext w:val="0"/>
        <w:keepLines w:val="0"/>
        <w:widowControl w:val="0"/>
        <w:numPr>
          <w:ilvl w:val="0"/>
          <w:numId w:val="165"/>
        </w:numPr>
        <w:shd w:val="clear" w:color="auto" w:fill="auto"/>
        <w:tabs>
          <w:tab w:pos="1226" w:val="left"/>
        </w:tabs>
        <w:bidi w:val="0"/>
        <w:spacing w:before="0" w:after="0" w:line="240" w:lineRule="auto"/>
        <w:ind w:left="280" w:right="0" w:firstLine="740"/>
        <w:jc w:val="both"/>
      </w:pPr>
      <w:r>
        <w:rPr>
          <w:color w:val="000000"/>
          <w:spacing w:val="0"/>
          <w:w w:val="100"/>
          <w:position w:val="0"/>
          <w:sz w:val="24"/>
          <w:szCs w:val="24"/>
          <w:shd w:val="clear" w:color="auto" w:fill="auto"/>
          <w:lang w:val="ru-RU" w:eastAsia="ru-RU" w:bidi="ru-RU"/>
        </w:rPr>
        <w:t>уменьшение численности населения, проживающего на территориях, подверженных негативному воздействию, связанному с размещением отходов производства и потребления.</w:t>
      </w:r>
    </w:p>
    <w:p>
      <w:pPr>
        <w:pStyle w:val="Style2"/>
        <w:keepNext w:val="0"/>
        <w:keepLines w:val="0"/>
        <w:widowControl w:val="0"/>
        <w:shd w:val="clear" w:color="auto" w:fill="auto"/>
        <w:bidi w:val="0"/>
        <w:spacing w:before="0" w:after="0" w:line="240" w:lineRule="auto"/>
        <w:ind w:left="280" w:right="0" w:firstLine="740"/>
        <w:jc w:val="both"/>
      </w:pPr>
      <w:r>
        <w:rPr>
          <w:color w:val="000000"/>
          <w:spacing w:val="0"/>
          <w:w w:val="100"/>
          <w:position w:val="0"/>
          <w:sz w:val="24"/>
          <w:szCs w:val="24"/>
          <w:shd w:val="clear" w:color="auto" w:fill="auto"/>
          <w:lang w:val="ru-RU" w:eastAsia="ru-RU" w:bidi="ru-RU"/>
        </w:rPr>
        <w:t>Ход реализации, решение задачи достижение целей программы характеризуют целевые показатели (индикаторы) государственной программы. Сведения о фактически достигнутых значениях показателей (индикаторов) государственной программы Ленинградской области «Охрана окружающей среды Ленинградской области» в 2020 году приведены в таблице.</w:t>
      </w:r>
    </w:p>
    <w:p>
      <w:pPr>
        <w:pStyle w:val="Style2"/>
        <w:keepNext w:val="0"/>
        <w:keepLines w:val="0"/>
        <w:widowControl w:val="0"/>
        <w:shd w:val="clear" w:color="auto" w:fill="auto"/>
        <w:bidi w:val="0"/>
        <w:spacing w:before="0" w:after="0" w:line="240" w:lineRule="auto"/>
        <w:ind w:left="0" w:right="420" w:firstLine="0"/>
        <w:jc w:val="right"/>
      </w:pPr>
      <w:r>
        <w:rPr>
          <w:color w:val="000000"/>
          <w:spacing w:val="0"/>
          <w:w w:val="100"/>
          <w:position w:val="0"/>
          <w:sz w:val="24"/>
          <w:szCs w:val="24"/>
          <w:shd w:val="clear" w:color="auto" w:fill="auto"/>
          <w:lang w:val="ru-RU" w:eastAsia="ru-RU" w:bidi="ru-RU"/>
        </w:rPr>
        <w:t>Таблица 3.1.</w:t>
      </w:r>
    </w:p>
    <w:p>
      <w:pPr>
        <w:pStyle w:val="Style2"/>
        <w:keepNext w:val="0"/>
        <w:keepLines w:val="0"/>
        <w:widowControl w:val="0"/>
        <w:shd w:val="clear" w:color="auto" w:fill="auto"/>
        <w:bidi w:val="0"/>
        <w:spacing w:before="0" w:after="260" w:line="240" w:lineRule="auto"/>
        <w:ind w:left="720" w:right="0" w:firstLine="20"/>
        <w:jc w:val="left"/>
      </w:pPr>
      <w:r>
        <w:rPr>
          <w:b/>
          <w:bCs/>
          <w:color w:val="000000"/>
          <w:spacing w:val="0"/>
          <w:w w:val="100"/>
          <w:position w:val="0"/>
          <w:sz w:val="24"/>
          <w:szCs w:val="24"/>
          <w:shd w:val="clear" w:color="auto" w:fill="auto"/>
          <w:lang w:val="ru-RU" w:eastAsia="ru-RU" w:bidi="ru-RU"/>
        </w:rPr>
        <w:t>Сведения о фактически достигнутых значениях показателей (индикаторов) государственной программы Ленинградской области «Охрана окружающей среды Ленинградской области» в 2020 году</w:t>
      </w:r>
    </w:p>
    <w:tbl>
      <w:tblPr>
        <w:tblOverlap w:val="never"/>
        <w:jc w:val="center"/>
        <w:tblLayout w:type="fixed"/>
      </w:tblPr>
      <w:tblGrid>
        <w:gridCol w:w="547"/>
        <w:gridCol w:w="2861"/>
        <w:gridCol w:w="994"/>
        <w:gridCol w:w="850"/>
        <w:gridCol w:w="850"/>
        <w:gridCol w:w="3835"/>
      </w:tblGrid>
      <w:tr>
        <w:trPr>
          <w:trHeight w:val="1118" w:hRule="exact"/>
        </w:trPr>
        <w:tc>
          <w:tcPr>
            <w:vMerge w:val="restart"/>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 п/п</w:t>
            </w:r>
          </w:p>
        </w:tc>
        <w:tc>
          <w:tcPr>
            <w:vMerge w:val="restart"/>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Показатель (индикатор) (наименование)</w:t>
            </w:r>
          </w:p>
        </w:tc>
        <w:tc>
          <w:tcPr>
            <w:vMerge w:val="restart"/>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Ед.</w:t>
            </w:r>
          </w:p>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изме</w:t>
              <w:softHyphen/>
              <w:t>рения</w:t>
            </w:r>
          </w:p>
        </w:tc>
        <w:tc>
          <w:tcPr>
            <w:gridSpan w:val="2"/>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Значения показателей (индикаторов) 2020 год</w:t>
            </w:r>
          </w:p>
        </w:tc>
        <w:tc>
          <w:tcPr>
            <w:vMerge w:val="restart"/>
            <w:tcBorders>
              <w:top w:val="single" w:sz="4"/>
              <w:left w:val="single" w:sz="4"/>
              <w:righ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Пояснения исполнения значений показателя (индикатора)</w:t>
            </w:r>
          </w:p>
        </w:tc>
      </w:tr>
      <w:tr>
        <w:trPr>
          <w:trHeight w:val="288" w:hRule="exact"/>
        </w:trPr>
        <w:tc>
          <w:tcPr>
            <w:vMerge/>
            <w:tcBorders>
              <w:left w:val="single" w:sz="4"/>
            </w:tcBorders>
            <w:shd w:val="clear" w:color="auto" w:fill="auto"/>
            <w:vAlign w:val="top"/>
          </w:tcPr>
          <w:p>
            <w:pPr/>
          </w:p>
        </w:tc>
        <w:tc>
          <w:tcPr>
            <w:vMerge/>
            <w:tcBorders>
              <w:left w:val="single" w:sz="4"/>
            </w:tcBorders>
            <w:shd w:val="clear" w:color="auto" w:fill="auto"/>
            <w:vAlign w:val="top"/>
          </w:tcPr>
          <w:p>
            <w:pPr/>
          </w:p>
        </w:tc>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план</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факт</w:t>
            </w:r>
          </w:p>
        </w:tc>
        <w:tc>
          <w:tcPr>
            <w:vMerge/>
            <w:tcBorders>
              <w:left w:val="single" w:sz="4"/>
              <w:right w:val="single" w:sz="4"/>
            </w:tcBorders>
            <w:shd w:val="clear" w:color="auto" w:fill="auto"/>
            <w:vAlign w:val="top"/>
          </w:tcPr>
          <w:p>
            <w:pPr/>
          </w:p>
        </w:tc>
      </w:tr>
      <w:tr>
        <w:trPr>
          <w:trHeight w:val="538" w:hRule="exact"/>
        </w:trPr>
        <w:tc>
          <w:tcPr>
            <w:gridSpan w:val="6"/>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ru-RU" w:eastAsia="ru-RU" w:bidi="ru-RU"/>
              </w:rPr>
              <w:t>Государственная программа Ленинградской области «Охрана окружающей среды Ленинградской области»</w:t>
            </w:r>
          </w:p>
        </w:tc>
      </w:tr>
      <w:tr>
        <w:trPr>
          <w:trHeight w:val="7354" w:hRule="exact"/>
        </w:trPr>
        <w:tc>
          <w:tcPr>
            <w:tcBorders>
              <w:top w:val="single" w:sz="4"/>
              <w:left w:val="single" w:sz="4"/>
              <w:bottom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w:t>
            </w:r>
          </w:p>
        </w:tc>
        <w:tc>
          <w:tcPr>
            <w:tcBorders>
              <w:top w:val="single" w:sz="4"/>
              <w:left w:val="single" w:sz="4"/>
              <w:bottom w:val="single" w:sz="4"/>
            </w:tcBorders>
            <w:shd w:val="clear" w:color="auto" w:fill="auto"/>
            <w:vAlign w:val="top"/>
          </w:tcPr>
          <w:p>
            <w:pPr>
              <w:pStyle w:val="Style27"/>
              <w:keepNext w:val="0"/>
              <w:keepLines w:val="0"/>
              <w:widowControl w:val="0"/>
              <w:shd w:val="clear" w:color="auto" w:fill="auto"/>
              <w:tabs>
                <w:tab w:pos="2645" w:val="right"/>
              </w:tabs>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Уровень информированности органов</w:t>
              <w:tab/>
              <w:t>государственной</w:t>
            </w:r>
          </w:p>
          <w:p>
            <w:pPr>
              <w:pStyle w:val="Style27"/>
              <w:keepNext w:val="0"/>
              <w:keepLines w:val="0"/>
              <w:widowControl w:val="0"/>
              <w:shd w:val="clear" w:color="auto" w:fill="auto"/>
              <w:tabs>
                <w:tab w:pos="1555" w:val="left"/>
                <w:tab w:pos="2650" w:val="right"/>
              </w:tabs>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власти, органов местного самоуправления, секторов экономики и населения о состоянии и загрязнении окружающей</w:t>
              <w:tab/>
              <w:t>среды</w:t>
              <w:tab/>
              <w:t>на</w:t>
            </w:r>
          </w:p>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территории Ленинградской области</w:t>
            </w:r>
          </w:p>
        </w:tc>
        <w:tc>
          <w:tcPr>
            <w:tcBorders>
              <w:top w:val="single" w:sz="4"/>
              <w:left w:val="single" w:sz="4"/>
              <w:bottom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Процен тов</w:t>
            </w:r>
          </w:p>
        </w:tc>
        <w:tc>
          <w:tcPr>
            <w:tcBorders>
              <w:top w:val="single" w:sz="4"/>
              <w:left w:val="single" w:sz="4"/>
              <w:bottom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100</w:t>
            </w:r>
          </w:p>
        </w:tc>
        <w:tc>
          <w:tcPr>
            <w:tcBorders>
              <w:top w:val="single" w:sz="4"/>
              <w:left w:val="single" w:sz="4"/>
              <w:bottom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100</w:t>
            </w:r>
          </w:p>
        </w:tc>
        <w:tc>
          <w:tcPr>
            <w:tcBorders>
              <w:top w:val="single" w:sz="4"/>
              <w:left w:val="single" w:sz="4"/>
              <w:bottom w:val="single" w:sz="4"/>
              <w:right w:val="single" w:sz="4"/>
            </w:tcBorders>
            <w:shd w:val="clear" w:color="auto" w:fill="auto"/>
            <w:vAlign w:val="bottom"/>
          </w:tcPr>
          <w:p>
            <w:pPr>
              <w:pStyle w:val="Style27"/>
              <w:keepNext w:val="0"/>
              <w:keepLines w:val="0"/>
              <w:widowControl w:val="0"/>
              <w:shd w:val="clear" w:color="auto" w:fill="auto"/>
              <w:tabs>
                <w:tab w:pos="1018" w:val="left"/>
                <w:tab w:pos="2429" w:val="left"/>
              </w:tabs>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В</w:t>
              <w:tab/>
              <w:t>целях</w:t>
              <w:tab/>
              <w:t>обеспечения</w:t>
            </w:r>
          </w:p>
          <w:p>
            <w:pPr>
              <w:pStyle w:val="Style27"/>
              <w:keepNext w:val="0"/>
              <w:keepLines w:val="0"/>
              <w:widowControl w:val="0"/>
              <w:shd w:val="clear" w:color="auto" w:fill="auto"/>
              <w:tabs>
                <w:tab w:pos="499" w:val="left"/>
                <w:tab w:pos="1522" w:val="left"/>
                <w:tab w:pos="2222" w:val="left"/>
              </w:tabs>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информированности о состоянии и загрязнении окружающей среды на территории Ленинградской области: 1.</w:t>
              <w:tab/>
              <w:t>Доклад</w:t>
              <w:tab/>
              <w:t>«Об</w:t>
              <w:tab/>
              <w:t>экологической</w:t>
            </w:r>
          </w:p>
          <w:p>
            <w:pPr>
              <w:pStyle w:val="Style27"/>
              <w:keepNext w:val="0"/>
              <w:keepLines w:val="0"/>
              <w:widowControl w:val="0"/>
              <w:shd w:val="clear" w:color="auto" w:fill="auto"/>
              <w:tabs>
                <w:tab w:pos="941" w:val="left"/>
                <w:tab w:pos="2741" w:val="left"/>
              </w:tabs>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ситуации в Ленинградской области в 2019 году» подготовлен и размещен на официальной странице Комитета по</w:t>
              <w:tab/>
              <w:t>природным</w:t>
              <w:tab/>
              <w:t>ресурсам</w:t>
            </w:r>
          </w:p>
          <w:p>
            <w:pPr>
              <w:pStyle w:val="Style27"/>
              <w:keepNext w:val="0"/>
              <w:keepLines w:val="0"/>
              <w:widowControl w:val="0"/>
              <w:shd w:val="clear" w:color="auto" w:fill="auto"/>
              <w:tabs>
                <w:tab w:pos="2866" w:val="left"/>
              </w:tabs>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Ленинградской</w:t>
              <w:tab/>
              <w:t>области</w:t>
            </w:r>
          </w:p>
          <w:p>
            <w:pPr>
              <w:pStyle w:val="Style27"/>
              <w:keepNext w:val="0"/>
              <w:keepLines w:val="0"/>
              <w:widowControl w:val="0"/>
              <w:shd w:val="clear" w:color="auto" w:fill="auto"/>
              <w:tabs>
                <w:tab w:pos="634" w:val="left"/>
                <w:tab w:pos="1906" w:val="left"/>
                <w:tab w:pos="2640" w:val="left"/>
              </w:tabs>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2.</w:t>
              <w:tab/>
              <w:t>Справки</w:t>
              <w:tab/>
              <w:t>«О</w:t>
              <w:tab/>
              <w:t>состоянии</w:t>
            </w:r>
          </w:p>
          <w:p>
            <w:pPr>
              <w:pStyle w:val="Style27"/>
              <w:keepNext w:val="0"/>
              <w:keepLines w:val="0"/>
              <w:widowControl w:val="0"/>
              <w:shd w:val="clear" w:color="auto" w:fill="auto"/>
              <w:tabs>
                <w:tab w:pos="1584" w:val="left"/>
                <w:tab w:pos="3610" w:val="right"/>
              </w:tabs>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окружающей среды в Ленинградской области» размещены на официальной странице Комитета по природным ресурсам Ленинградской области и направлены</w:t>
              <w:tab/>
              <w:t>в</w:t>
              <w:tab/>
              <w:t>администрации</w:t>
            </w:r>
          </w:p>
          <w:p>
            <w:pPr>
              <w:pStyle w:val="Style27"/>
              <w:keepNext w:val="0"/>
              <w:keepLines w:val="0"/>
              <w:widowControl w:val="0"/>
              <w:shd w:val="clear" w:color="auto" w:fill="auto"/>
              <w:tabs>
                <w:tab w:pos="2112" w:val="left"/>
                <w:tab w:pos="3605" w:val="right"/>
              </w:tabs>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муниципальных</w:t>
              <w:tab/>
              <w:t>районов</w:t>
              <w:tab/>
              <w:t>и</w:t>
            </w:r>
          </w:p>
          <w:p>
            <w:pPr>
              <w:pStyle w:val="Style27"/>
              <w:keepNext w:val="0"/>
              <w:keepLines w:val="0"/>
              <w:widowControl w:val="0"/>
              <w:shd w:val="clear" w:color="auto" w:fill="auto"/>
              <w:tabs>
                <w:tab w:pos="1200" w:val="left"/>
                <w:tab w:pos="1997" w:val="left"/>
              </w:tabs>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городского округа Ленинградской области</w:t>
              <w:tab/>
              <w:t>для</w:t>
              <w:tab/>
              <w:t>информирования</w:t>
            </w:r>
          </w:p>
          <w:p>
            <w:pPr>
              <w:pStyle w:val="Style27"/>
              <w:keepNext w:val="0"/>
              <w:keepLines w:val="0"/>
              <w:widowControl w:val="0"/>
              <w:shd w:val="clear" w:color="auto" w:fill="auto"/>
              <w:tabs>
                <w:tab w:pos="3605" w:val="right"/>
              </w:tabs>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населения и заинтересованных лиц. 3. Подготовлены и размещены в открытом доступе в составе Фонда пространственных</w:t>
              <w:tab/>
              <w:t>данных</w:t>
            </w:r>
          </w:p>
          <w:p>
            <w:pPr>
              <w:pStyle w:val="Style27"/>
              <w:keepNext w:val="0"/>
              <w:keepLines w:val="0"/>
              <w:widowControl w:val="0"/>
              <w:shd w:val="clear" w:color="auto" w:fill="auto"/>
              <w:tabs>
                <w:tab w:pos="1704" w:val="left"/>
              </w:tabs>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Ленинградской</w:t>
              <w:tab/>
              <w:t>области элементы</w:t>
            </w:r>
          </w:p>
          <w:p>
            <w:pPr>
              <w:pStyle w:val="Style27"/>
              <w:keepNext w:val="0"/>
              <w:keepLines w:val="0"/>
              <w:widowControl w:val="0"/>
              <w:shd w:val="clear" w:color="auto" w:fill="auto"/>
              <w:tabs>
                <w:tab w:pos="1315" w:val="left"/>
                <w:tab w:pos="3053" w:val="left"/>
              </w:tabs>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Цифровой</w:t>
              <w:tab/>
              <w:t>экологической</w:t>
              <w:tab/>
              <w:t>карты</w:t>
            </w:r>
          </w:p>
          <w:p>
            <w:pPr>
              <w:pStyle w:val="Style27"/>
              <w:keepNext w:val="0"/>
              <w:keepLines w:val="0"/>
              <w:widowControl w:val="0"/>
              <w:shd w:val="clear" w:color="auto" w:fill="auto"/>
              <w:tabs>
                <w:tab w:pos="2808" w:val="left"/>
              </w:tabs>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Ленинградской</w:t>
              <w:tab/>
              <w:t>области,</w:t>
            </w:r>
          </w:p>
          <w:p>
            <w:pPr>
              <w:pStyle w:val="Style27"/>
              <w:keepNext w:val="0"/>
              <w:keepLines w:val="0"/>
              <w:widowControl w:val="0"/>
              <w:shd w:val="clear" w:color="auto" w:fill="auto"/>
              <w:tabs>
                <w:tab w:pos="1968" w:val="left"/>
                <w:tab w:pos="2866" w:val="left"/>
              </w:tabs>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составленные</w:t>
              <w:tab/>
              <w:t>по</w:t>
              <w:tab/>
              <w:t>данным</w:t>
            </w:r>
          </w:p>
          <w:p>
            <w:pPr>
              <w:pStyle w:val="Style27"/>
              <w:keepNext w:val="0"/>
              <w:keepLines w:val="0"/>
              <w:widowControl w:val="0"/>
              <w:shd w:val="clear" w:color="auto" w:fill="auto"/>
              <w:tabs>
                <w:tab w:pos="3595" w:val="right"/>
              </w:tabs>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государственного</w:t>
              <w:tab/>
              <w:t>экологического</w:t>
            </w:r>
          </w:p>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мониторинга.</w:t>
            </w:r>
          </w:p>
        </w:tc>
      </w:tr>
    </w:tbl>
    <w:p>
      <w:pPr>
        <w:spacing w:lineRule="exact" w:line="1"/>
        <w:rPr>
          <w:sz w:val="2"/>
          <w:szCs w:val="2"/>
        </w:rPr>
      </w:pPr>
      <w:r>
        <w:br w:type="page"/>
      </w:r>
    </w:p>
    <w:tbl>
      <w:tblPr>
        <w:tblOverlap w:val="never"/>
        <w:jc w:val="center"/>
        <w:tblLayout w:type="fixed"/>
      </w:tblPr>
      <w:tblGrid>
        <w:gridCol w:w="547"/>
        <w:gridCol w:w="2861"/>
        <w:gridCol w:w="994"/>
        <w:gridCol w:w="850"/>
        <w:gridCol w:w="850"/>
        <w:gridCol w:w="3835"/>
      </w:tblGrid>
      <w:tr>
        <w:trPr>
          <w:trHeight w:val="4061" w:hRule="exact"/>
        </w:trPr>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shd w:val="clear" w:color="auto" w:fill="auto"/>
                <w:lang w:val="ru-RU" w:eastAsia="ru-RU" w:bidi="ru-RU"/>
              </w:rPr>
              <w:t>2</w:t>
            </w:r>
          </w:p>
        </w:tc>
        <w:tc>
          <w:tcPr>
            <w:tcBorders>
              <w:top w:val="single" w:sz="4"/>
              <w:left w:val="single" w:sz="4"/>
            </w:tcBorders>
            <w:shd w:val="clear" w:color="auto" w:fill="auto"/>
            <w:vAlign w:val="top"/>
          </w:tcPr>
          <w:p>
            <w:pPr>
              <w:pStyle w:val="Style27"/>
              <w:keepNext w:val="0"/>
              <w:keepLines w:val="0"/>
              <w:widowControl w:val="0"/>
              <w:shd w:val="clear" w:color="auto" w:fill="auto"/>
              <w:tabs>
                <w:tab w:pos="1435" w:val="left"/>
              </w:tabs>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Доля</w:t>
              <w:tab/>
              <w:t>бесхозяйных</w:t>
            </w:r>
          </w:p>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гидротехнических сооружений в общем числе гидротехнических сооружений на территории Ленинградской области</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Процен тов</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2,6</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shd w:val="clear" w:color="auto" w:fill="auto"/>
                <w:lang w:val="ru-RU" w:eastAsia="ru-RU" w:bidi="ru-RU"/>
              </w:rPr>
              <w:t>10,6</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tabs>
                <w:tab w:pos="715" w:val="left"/>
                <w:tab w:pos="1915" w:val="left"/>
              </w:tabs>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По</w:t>
              <w:tab/>
              <w:t>данным</w:t>
              <w:tab/>
              <w:t>Северо-Западного</w:t>
            </w:r>
          </w:p>
          <w:p>
            <w:pPr>
              <w:pStyle w:val="Style27"/>
              <w:keepNext w:val="0"/>
              <w:keepLines w:val="0"/>
              <w:widowControl w:val="0"/>
              <w:shd w:val="clear" w:color="auto" w:fill="auto"/>
              <w:tabs>
                <w:tab w:pos="1363" w:val="left"/>
                <w:tab w:pos="2549" w:val="left"/>
              </w:tabs>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управления Федеральной службы по экологическому, технологическому и атомному</w:t>
              <w:tab/>
              <w:t>надзору</w:t>
              <w:tab/>
              <w:t>количество</w:t>
            </w:r>
          </w:p>
          <w:p>
            <w:pPr>
              <w:pStyle w:val="Style27"/>
              <w:keepNext w:val="0"/>
              <w:keepLines w:val="0"/>
              <w:widowControl w:val="0"/>
              <w:shd w:val="clear" w:color="auto" w:fill="auto"/>
              <w:tabs>
                <w:tab w:pos="1013" w:val="left"/>
                <w:tab w:pos="3504" w:val="left"/>
              </w:tabs>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бесхозяйных ГТС на территории Ленинградской области на 01.01.2021 года составляет 23 единицы. Доля бесхозяйных ГТС определена исходя из данных о количестве комплексов ГТС,</w:t>
              <w:tab/>
              <w:t>зарегистрированных</w:t>
              <w:tab/>
              <w:t>в</w:t>
            </w:r>
          </w:p>
          <w:p>
            <w:pPr>
              <w:pStyle w:val="Style27"/>
              <w:keepNext w:val="0"/>
              <w:keepLines w:val="0"/>
              <w:widowControl w:val="0"/>
              <w:shd w:val="clear" w:color="auto" w:fill="auto"/>
              <w:tabs>
                <w:tab w:pos="2784" w:val="left"/>
              </w:tabs>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Российском</w:t>
              <w:tab/>
              <w:t>регистре</w:t>
            </w:r>
          </w:p>
          <w:p>
            <w:pPr>
              <w:pStyle w:val="Style27"/>
              <w:keepNext w:val="0"/>
              <w:keepLines w:val="0"/>
              <w:widowControl w:val="0"/>
              <w:shd w:val="clear" w:color="auto" w:fill="auto"/>
              <w:tabs>
                <w:tab w:pos="1771" w:val="left"/>
                <w:tab w:pos="3312" w:val="left"/>
              </w:tabs>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гидротехнических сооружений и их техническом</w:t>
              <w:tab/>
              <w:t>состоянии</w:t>
              <w:tab/>
              <w:t>(по</w:t>
            </w:r>
          </w:p>
          <w:p>
            <w:pPr>
              <w:pStyle w:val="Style27"/>
              <w:keepNext w:val="0"/>
              <w:keepLines w:val="0"/>
              <w:widowControl w:val="0"/>
              <w:shd w:val="clear" w:color="auto" w:fill="auto"/>
              <w:tabs>
                <w:tab w:pos="1402" w:val="left"/>
                <w:tab w:pos="2011" w:val="left"/>
                <w:tab w:pos="3394" w:val="left"/>
              </w:tabs>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состоянию</w:t>
              <w:tab/>
              <w:t>на</w:t>
              <w:tab/>
              <w:t>29.03.2021</w:t>
              <w:tab/>
              <w:t>на</w:t>
            </w:r>
          </w:p>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территории Ленинградской области расположено 216 ГТС)</w:t>
            </w:r>
          </w:p>
        </w:tc>
      </w:tr>
      <w:tr>
        <w:trPr>
          <w:trHeight w:val="1022" w:hRule="exact"/>
        </w:trPr>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shd w:val="clear" w:color="auto" w:fill="auto"/>
                <w:lang w:val="ru-RU" w:eastAsia="ru-RU" w:bidi="ru-RU"/>
              </w:rPr>
              <w:t>3</w:t>
            </w:r>
          </w:p>
        </w:tc>
        <w:tc>
          <w:tcPr>
            <w:tcBorders>
              <w:top w:val="single" w:sz="4"/>
              <w:left w:val="single" w:sz="4"/>
            </w:tcBorders>
            <w:shd w:val="clear" w:color="auto" w:fill="auto"/>
            <w:vAlign w:val="top"/>
          </w:tcPr>
          <w:p>
            <w:pPr>
              <w:pStyle w:val="Style27"/>
              <w:keepNext w:val="0"/>
              <w:keepLines w:val="0"/>
              <w:widowControl w:val="0"/>
              <w:shd w:val="clear" w:color="auto" w:fill="auto"/>
              <w:tabs>
                <w:tab w:pos="1258" w:val="left"/>
              </w:tabs>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Доля территории, занятой ООПТ</w:t>
              <w:tab/>
              <w:t>регионального</w:t>
            </w:r>
          </w:p>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значения</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Процен тов</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5,7</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5,7</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Общая площадь ООПТ регионального значения Ленинградской области на 01.01.2021 года составила 483 784,67 га (5,7 % от общей площади ЛО)</w:t>
            </w:r>
          </w:p>
        </w:tc>
      </w:tr>
      <w:tr>
        <w:trPr>
          <w:trHeight w:val="2539" w:hRule="exact"/>
        </w:trPr>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shd w:val="clear" w:color="auto" w:fill="auto"/>
                <w:lang w:val="ru-RU" w:eastAsia="ru-RU" w:bidi="ru-RU"/>
              </w:rPr>
              <w:t>4</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Прирост налога на добычу полезных ископаемых</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Процен тов по отноше нию к 2012 году</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24</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40</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tabs>
                <w:tab w:pos="1262" w:val="left"/>
                <w:tab w:pos="2774" w:val="left"/>
              </w:tabs>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В 2012 году налог на добычу полезных</w:t>
              <w:tab/>
              <w:t>ископаемых</w:t>
              <w:tab/>
              <w:t>составил</w:t>
            </w:r>
          </w:p>
          <w:p>
            <w:pPr>
              <w:pStyle w:val="Style27"/>
              <w:keepNext w:val="0"/>
              <w:keepLines w:val="0"/>
              <w:widowControl w:val="0"/>
              <w:shd w:val="clear" w:color="auto" w:fill="auto"/>
              <w:tabs>
                <w:tab w:pos="826" w:val="left"/>
                <w:tab w:pos="1574" w:val="left"/>
                <w:tab w:pos="2573" w:val="left"/>
                <w:tab w:pos="3379" w:val="left"/>
              </w:tabs>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306,88 млн. рублей, в 2020 году - 429,5</w:t>
              <w:tab/>
              <w:t>млн.</w:t>
              <w:tab/>
              <w:t>рублей</w:t>
              <w:tab/>
              <w:t>(40%</w:t>
              <w:tab/>
              <w:t>по</w:t>
            </w:r>
          </w:p>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отношению к 2012 году). Увеличение поступления налога на добычу полезных ископаемых объясняется ростом цен на песок, песчано</w:t>
              <w:softHyphen/>
              <w:t>гравийный материал и строительный камень.</w:t>
            </w:r>
          </w:p>
        </w:tc>
      </w:tr>
      <w:tr>
        <w:trPr>
          <w:trHeight w:val="518" w:hRule="exact"/>
        </w:trPr>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shd w:val="clear" w:color="auto" w:fill="auto"/>
                <w:lang w:val="ru-RU" w:eastAsia="ru-RU" w:bidi="ru-RU"/>
              </w:rPr>
              <w:t>5</w:t>
            </w:r>
          </w:p>
        </w:tc>
        <w:tc>
          <w:tcPr>
            <w:tcBorders>
              <w:top w:val="single" w:sz="4"/>
              <w:left w:val="single" w:sz="4"/>
            </w:tcBorders>
            <w:shd w:val="clear" w:color="auto" w:fill="auto"/>
            <w:vAlign w:val="bottom"/>
          </w:tcPr>
          <w:p>
            <w:pPr>
              <w:pStyle w:val="Style27"/>
              <w:keepNext w:val="0"/>
              <w:keepLines w:val="0"/>
              <w:widowControl w:val="0"/>
              <w:shd w:val="clear" w:color="auto" w:fill="auto"/>
              <w:tabs>
                <w:tab w:pos="1555" w:val="left"/>
              </w:tabs>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Лесистость</w:t>
              <w:tab/>
              <w:t>территории</w:t>
            </w:r>
          </w:p>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Ленинградской области</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Процен тов</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57,3</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shd w:val="clear" w:color="auto" w:fill="auto"/>
                <w:lang w:val="ru-RU" w:eastAsia="ru-RU" w:bidi="ru-RU"/>
              </w:rPr>
              <w:t>57,4</w:t>
            </w:r>
          </w:p>
        </w:tc>
        <w:tc>
          <w:tcPr>
            <w:tcBorders>
              <w:top w:val="single" w:sz="4"/>
              <w:left w:val="single" w:sz="4"/>
              <w:righ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По состоянию на 01.01.2020 года.</w:t>
            </w:r>
          </w:p>
        </w:tc>
      </w:tr>
      <w:tr>
        <w:trPr>
          <w:trHeight w:val="1526" w:hRule="exact"/>
        </w:trPr>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shd w:val="clear" w:color="auto" w:fill="auto"/>
                <w:lang w:val="ru-RU" w:eastAsia="ru-RU" w:bidi="ru-RU"/>
              </w:rPr>
              <w:t>6</w:t>
            </w:r>
          </w:p>
        </w:tc>
        <w:tc>
          <w:tcPr>
            <w:tcBorders>
              <w:top w:val="single" w:sz="4"/>
              <w:left w:val="single" w:sz="4"/>
            </w:tcBorders>
            <w:shd w:val="clear" w:color="auto" w:fill="auto"/>
            <w:vAlign w:val="top"/>
          </w:tcPr>
          <w:p>
            <w:pPr>
              <w:pStyle w:val="Style27"/>
              <w:keepNext w:val="0"/>
              <w:keepLines w:val="0"/>
              <w:widowControl w:val="0"/>
              <w:shd w:val="clear" w:color="auto" w:fill="auto"/>
              <w:tabs>
                <w:tab w:pos="1747" w:val="left"/>
              </w:tabs>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Объем</w:t>
              <w:tab/>
              <w:t>выбросов</w:t>
            </w:r>
          </w:p>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загрязняющих веществ в атмосферу, отходящих от стационарных источников</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52" w:lineRule="auto"/>
              <w:ind w:left="0" w:right="0" w:firstLine="0"/>
              <w:jc w:val="center"/>
              <w:rPr>
                <w:sz w:val="22"/>
                <w:szCs w:val="22"/>
              </w:rPr>
            </w:pPr>
            <w:r>
              <w:rPr>
                <w:color w:val="000000"/>
                <w:spacing w:val="0"/>
                <w:w w:val="100"/>
                <w:position w:val="0"/>
                <w:sz w:val="22"/>
                <w:szCs w:val="22"/>
                <w:shd w:val="clear" w:color="auto" w:fill="auto"/>
                <w:lang w:val="ru-RU" w:eastAsia="ru-RU" w:bidi="ru-RU"/>
              </w:rPr>
              <w:t>Тыс. тонн/ тонн на 1 млн руб.</w:t>
            </w:r>
          </w:p>
          <w:p>
            <w:pPr>
              <w:pStyle w:val="Style27"/>
              <w:keepNext w:val="0"/>
              <w:keepLines w:val="0"/>
              <w:widowControl w:val="0"/>
              <w:shd w:val="clear" w:color="auto" w:fill="auto"/>
              <w:bidi w:val="0"/>
              <w:spacing w:before="0" w:after="0" w:line="190" w:lineRule="auto"/>
              <w:ind w:left="0" w:right="0" w:firstLine="0"/>
              <w:jc w:val="center"/>
              <w:rPr>
                <w:sz w:val="22"/>
                <w:szCs w:val="22"/>
              </w:rPr>
            </w:pPr>
            <w:r>
              <w:rPr>
                <w:color w:val="000000"/>
                <w:spacing w:val="0"/>
                <w:w w:val="100"/>
                <w:position w:val="0"/>
                <w:sz w:val="22"/>
                <w:szCs w:val="22"/>
                <w:shd w:val="clear" w:color="auto" w:fill="auto"/>
                <w:lang w:val="ru-RU" w:eastAsia="ru-RU" w:bidi="ru-RU"/>
              </w:rPr>
              <w:t>ВРП</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244/0, 22</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214,1/ 0,18</w:t>
            </w:r>
          </w:p>
        </w:tc>
        <w:tc>
          <w:tcPr>
            <w:tcBorders>
              <w:top w:val="single" w:sz="4"/>
              <w:left w:val="single" w:sz="4"/>
              <w:right w:val="single" w:sz="4"/>
            </w:tcBorders>
            <w:shd w:val="clear" w:color="auto" w:fill="auto"/>
            <w:vAlign w:val="top"/>
          </w:tcPr>
          <w:p>
            <w:pPr>
              <w:pStyle w:val="Style27"/>
              <w:keepNext w:val="0"/>
              <w:keepLines w:val="0"/>
              <w:widowControl w:val="0"/>
              <w:shd w:val="clear" w:color="auto" w:fill="auto"/>
              <w:tabs>
                <w:tab w:pos="1219" w:val="left"/>
                <w:tab w:pos="2842" w:val="left"/>
              </w:tabs>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Значение показателя рассчитано с учетом</w:t>
              <w:tab/>
              <w:t>оценочных</w:t>
              <w:tab/>
              <w:t>данных</w:t>
            </w:r>
          </w:p>
          <w:p>
            <w:pPr>
              <w:pStyle w:val="Style27"/>
              <w:keepNext w:val="0"/>
              <w:keepLines w:val="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Валового регионального продукта на 2020 год.</w:t>
            </w:r>
          </w:p>
        </w:tc>
      </w:tr>
      <w:tr>
        <w:trPr>
          <w:trHeight w:val="3048" w:hRule="exact"/>
        </w:trPr>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shd w:val="clear" w:color="auto" w:fill="auto"/>
                <w:lang w:val="ru-RU" w:eastAsia="ru-RU" w:bidi="ru-RU"/>
              </w:rPr>
              <w:t>7</w:t>
            </w:r>
          </w:p>
        </w:tc>
        <w:tc>
          <w:tcPr>
            <w:tcBorders>
              <w:top w:val="single" w:sz="4"/>
              <w:left w:val="single" w:sz="4"/>
            </w:tcBorders>
            <w:shd w:val="clear" w:color="auto" w:fill="auto"/>
            <w:vAlign w:val="bottom"/>
          </w:tcPr>
          <w:p>
            <w:pPr>
              <w:pStyle w:val="Style27"/>
              <w:keepNext w:val="0"/>
              <w:keepLines w:val="0"/>
              <w:widowControl w:val="0"/>
              <w:shd w:val="clear" w:color="auto" w:fill="auto"/>
              <w:tabs>
                <w:tab w:pos="734" w:val="left"/>
                <w:tab w:pos="1541" w:val="left"/>
              </w:tabs>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Доля</w:t>
              <w:tab/>
              <w:t>видов</w:t>
              <w:tab/>
              <w:t>охотничьих</w:t>
            </w:r>
          </w:p>
          <w:p>
            <w:pPr>
              <w:pStyle w:val="Style27"/>
              <w:keepNext w:val="0"/>
              <w:keepLines w:val="0"/>
              <w:widowControl w:val="0"/>
              <w:shd w:val="clear" w:color="auto" w:fill="auto"/>
              <w:tabs>
                <w:tab w:pos="1243" w:val="left"/>
                <w:tab w:pos="1824" w:val="left"/>
              </w:tabs>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ресурсов,</w:t>
              <w:tab/>
              <w:t>по</w:t>
              <w:tab/>
              <w:t>которым</w:t>
            </w:r>
          </w:p>
          <w:p>
            <w:pPr>
              <w:pStyle w:val="Style27"/>
              <w:keepNext w:val="0"/>
              <w:keepLines w:val="0"/>
              <w:widowControl w:val="0"/>
              <w:shd w:val="clear" w:color="auto" w:fill="auto"/>
              <w:tabs>
                <w:tab w:pos="1349" w:val="left"/>
                <w:tab w:pos="2414" w:val="left"/>
              </w:tabs>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ведется</w:t>
              <w:tab/>
              <w:t>учет</w:t>
              <w:tab/>
              <w:t>их</w:t>
            </w:r>
          </w:p>
          <w:p>
            <w:pPr>
              <w:pStyle w:val="Style27"/>
              <w:keepNext w:val="0"/>
              <w:keepLines w:val="0"/>
              <w:widowControl w:val="0"/>
              <w:shd w:val="clear" w:color="auto" w:fill="auto"/>
              <w:tabs>
                <w:tab w:pos="1541" w:val="left"/>
                <w:tab w:pos="1982" w:val="left"/>
              </w:tabs>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численности</w:t>
              <w:tab/>
              <w:t>в</w:t>
              <w:tab/>
              <w:t>рамках</w:t>
            </w:r>
          </w:p>
          <w:p>
            <w:pPr>
              <w:pStyle w:val="Style27"/>
              <w:keepNext w:val="0"/>
              <w:keepLines w:val="0"/>
              <w:widowControl w:val="0"/>
              <w:shd w:val="clear" w:color="auto" w:fill="auto"/>
              <w:tabs>
                <w:tab w:pos="2645" w:val="right"/>
              </w:tabs>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государственного мониторинга</w:t>
              <w:tab/>
              <w:t>охотничьих</w:t>
            </w:r>
          </w:p>
          <w:p>
            <w:pPr>
              <w:pStyle w:val="Style27"/>
              <w:keepNext w:val="0"/>
              <w:keepLines w:val="0"/>
              <w:widowControl w:val="0"/>
              <w:shd w:val="clear" w:color="auto" w:fill="auto"/>
              <w:tabs>
                <w:tab w:pos="1138" w:val="left"/>
                <w:tab w:pos="2645" w:val="right"/>
                <w:tab w:pos="2645" w:val="right"/>
              </w:tabs>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ресурсов</w:t>
              <w:tab/>
              <w:t>и</w:t>
              <w:tab/>
              <w:t>среды</w:t>
              <w:tab/>
              <w:t>их</w:t>
            </w:r>
          </w:p>
          <w:p>
            <w:pPr>
              <w:pStyle w:val="Style27"/>
              <w:keepNext w:val="0"/>
              <w:keepLines w:val="0"/>
              <w:widowControl w:val="0"/>
              <w:shd w:val="clear" w:color="auto" w:fill="auto"/>
              <w:tabs>
                <w:tab w:pos="1416" w:val="left"/>
                <w:tab w:pos="2011" w:val="left"/>
              </w:tabs>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обитания,</w:t>
              <w:tab/>
              <w:t>в</w:t>
              <w:tab/>
              <w:t>общем</w:t>
            </w:r>
          </w:p>
          <w:p>
            <w:pPr>
              <w:pStyle w:val="Style27"/>
              <w:keepNext w:val="0"/>
              <w:keepLines w:val="0"/>
              <w:widowControl w:val="0"/>
              <w:shd w:val="clear" w:color="auto" w:fill="auto"/>
              <w:tabs>
                <w:tab w:pos="2635" w:val="right"/>
              </w:tabs>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количестве</w:t>
              <w:tab/>
              <w:t>видов</w:t>
            </w:r>
          </w:p>
          <w:p>
            <w:pPr>
              <w:pStyle w:val="Style27"/>
              <w:keepNext w:val="0"/>
              <w:keepLines w:val="0"/>
              <w:widowControl w:val="0"/>
              <w:shd w:val="clear" w:color="auto" w:fill="auto"/>
              <w:tabs>
                <w:tab w:pos="2630" w:val="right"/>
              </w:tabs>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охотничьих</w:t>
              <w:tab/>
              <w:t>ресурсов,</w:t>
            </w:r>
          </w:p>
          <w:p>
            <w:pPr>
              <w:pStyle w:val="Style27"/>
              <w:keepNext w:val="0"/>
              <w:keepLines w:val="0"/>
              <w:widowControl w:val="0"/>
              <w:shd w:val="clear" w:color="auto" w:fill="auto"/>
              <w:tabs>
                <w:tab w:pos="2640" w:val="right"/>
              </w:tabs>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обитающих на</w:t>
              <w:tab/>
              <w:t>территории</w:t>
            </w:r>
          </w:p>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Ленинградской области</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Процен тов</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100</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shd w:val="clear" w:color="auto" w:fill="auto"/>
                <w:lang w:val="ru-RU" w:eastAsia="ru-RU" w:bidi="ru-RU"/>
              </w:rPr>
              <w:t>100</w:t>
            </w:r>
          </w:p>
        </w:tc>
        <w:tc>
          <w:tcPr>
            <w:tcBorders>
              <w:top w:val="single" w:sz="4"/>
              <w:left w:val="single" w:sz="4"/>
              <w:right w:val="single" w:sz="4"/>
            </w:tcBorders>
            <w:shd w:val="clear" w:color="auto" w:fill="auto"/>
            <w:vAlign w:val="top"/>
          </w:tcPr>
          <w:p>
            <w:pPr>
              <w:pStyle w:val="Style27"/>
              <w:keepNext w:val="0"/>
              <w:keepLines w:val="0"/>
              <w:widowControl w:val="0"/>
              <w:shd w:val="clear" w:color="auto" w:fill="auto"/>
              <w:tabs>
                <w:tab w:pos="1349" w:val="left"/>
                <w:tab w:pos="2515" w:val="left"/>
                <w:tab w:pos="2904" w:val="left"/>
              </w:tabs>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Показатель</w:t>
              <w:tab/>
              <w:t>исполнен</w:t>
              <w:tab/>
              <w:t>в</w:t>
              <w:tab/>
              <w:t>полном</w:t>
            </w:r>
          </w:p>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объёме, по всем видам охотничьих ресурсов ведётся государственный мониторинг численности</w:t>
            </w:r>
          </w:p>
        </w:tc>
      </w:tr>
      <w:tr>
        <w:trPr>
          <w:trHeight w:val="1790" w:hRule="exact"/>
        </w:trPr>
        <w:tc>
          <w:tcPr>
            <w:tcBorders>
              <w:top w:val="single" w:sz="4"/>
              <w:left w:val="single" w:sz="4"/>
              <w:bottom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shd w:val="clear" w:color="auto" w:fill="auto"/>
                <w:lang w:val="ru-RU" w:eastAsia="ru-RU" w:bidi="ru-RU"/>
              </w:rPr>
              <w:t>8</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tabs>
                <w:tab w:pos="1843" w:val="left"/>
              </w:tabs>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Количество</w:t>
              <w:tab/>
              <w:t>твердых</w:t>
            </w:r>
          </w:p>
          <w:p>
            <w:pPr>
              <w:pStyle w:val="Style27"/>
              <w:keepNext w:val="0"/>
              <w:keepLines w:val="0"/>
              <w:widowControl w:val="0"/>
              <w:shd w:val="clear" w:color="auto" w:fill="auto"/>
              <w:tabs>
                <w:tab w:pos="1843" w:val="left"/>
              </w:tabs>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коммунальных</w:t>
              <w:tab/>
              <w:t>отходов</w:t>
            </w:r>
          </w:p>
          <w:p>
            <w:pPr>
              <w:pStyle w:val="Style27"/>
              <w:keepNext w:val="0"/>
              <w:keepLines w:val="0"/>
              <w:widowControl w:val="0"/>
              <w:shd w:val="clear" w:color="auto" w:fill="auto"/>
              <w:tabs>
                <w:tab w:pos="1296" w:val="left"/>
                <w:tab w:pos="2069" w:val="left"/>
              </w:tabs>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(далее</w:t>
              <w:tab/>
              <w:t>-</w:t>
              <w:tab/>
              <w:t>ТКО),</w:t>
            </w:r>
          </w:p>
          <w:p>
            <w:pPr>
              <w:pStyle w:val="Style27"/>
              <w:keepNext w:val="0"/>
              <w:keepLines w:val="0"/>
              <w:widowControl w:val="0"/>
              <w:shd w:val="clear" w:color="auto" w:fill="auto"/>
              <w:tabs>
                <w:tab w:pos="1243" w:val="left"/>
                <w:tab w:pos="2530" w:val="left"/>
              </w:tabs>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размещаемых на полигонах твердых</w:t>
              <w:tab/>
              <w:t>бытовых</w:t>
              <w:tab/>
              <w:t>и</w:t>
            </w:r>
          </w:p>
          <w:p>
            <w:pPr>
              <w:pStyle w:val="Style27"/>
              <w:keepNext w:val="0"/>
              <w:keepLines w:val="0"/>
              <w:widowControl w:val="0"/>
              <w:shd w:val="clear" w:color="auto" w:fill="auto"/>
              <w:tabs>
                <w:tab w:pos="2098" w:val="left"/>
              </w:tabs>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отдельных</w:t>
              <w:tab/>
              <w:t>видов</w:t>
            </w:r>
          </w:p>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промышленных отходов</w:t>
            </w:r>
          </w:p>
        </w:tc>
        <w:tc>
          <w:tcPr>
            <w:tcBorders>
              <w:top w:val="single" w:sz="4"/>
              <w:left w:val="single" w:sz="4"/>
              <w:bottom w:val="single" w:sz="4"/>
            </w:tcBorders>
            <w:shd w:val="clear" w:color="auto" w:fill="auto"/>
            <w:vAlign w:val="top"/>
          </w:tcPr>
          <w:p>
            <w:pPr>
              <w:pStyle w:val="Style27"/>
              <w:keepNext w:val="0"/>
              <w:keepLines w:val="0"/>
              <w:widowControl w:val="0"/>
              <w:shd w:val="clear" w:color="auto" w:fill="auto"/>
              <w:bidi w:val="0"/>
              <w:spacing w:before="0" w:after="0" w:line="233" w:lineRule="auto"/>
              <w:ind w:left="220" w:right="0" w:firstLine="40"/>
              <w:jc w:val="left"/>
              <w:rPr>
                <w:sz w:val="22"/>
                <w:szCs w:val="22"/>
              </w:rPr>
            </w:pPr>
            <w:r>
              <w:rPr>
                <w:color w:val="000000"/>
                <w:spacing w:val="0"/>
                <w:w w:val="100"/>
                <w:position w:val="0"/>
                <w:sz w:val="22"/>
                <w:szCs w:val="22"/>
                <w:shd w:val="clear" w:color="auto" w:fill="auto"/>
                <w:lang w:val="ru-RU" w:eastAsia="ru-RU" w:bidi="ru-RU"/>
              </w:rPr>
              <w:t>Тыс. тонн</w:t>
            </w:r>
          </w:p>
        </w:tc>
        <w:tc>
          <w:tcPr>
            <w:tcBorders>
              <w:top w:val="single" w:sz="4"/>
              <w:left w:val="single" w:sz="4"/>
              <w:bottom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452,8</w:t>
            </w:r>
          </w:p>
        </w:tc>
        <w:tc>
          <w:tcPr>
            <w:tcBorders>
              <w:top w:val="single" w:sz="4"/>
              <w:left w:val="single" w:sz="4"/>
              <w:bottom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682,0</w:t>
            </w:r>
          </w:p>
        </w:tc>
        <w:tc>
          <w:tcPr>
            <w:tcBorders>
              <w:top w:val="single" w:sz="4"/>
              <w:left w:val="single" w:sz="4"/>
              <w:bottom w:val="single" w:sz="4"/>
              <w:righ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Показатель перевыполнен</w:t>
            </w:r>
          </w:p>
        </w:tc>
      </w:tr>
    </w:tbl>
    <w:p>
      <w:pPr>
        <w:spacing w:lineRule="exact" w:line="1"/>
        <w:rPr>
          <w:sz w:val="2"/>
          <w:szCs w:val="2"/>
        </w:rPr>
      </w:pPr>
      <w:r>
        <w:br w:type="page"/>
      </w:r>
    </w:p>
    <w:tbl>
      <w:tblPr>
        <w:tblOverlap w:val="never"/>
        <w:jc w:val="center"/>
        <w:tblLayout w:type="fixed"/>
      </w:tblPr>
      <w:tblGrid>
        <w:gridCol w:w="547"/>
        <w:gridCol w:w="2861"/>
        <w:gridCol w:w="994"/>
        <w:gridCol w:w="850"/>
        <w:gridCol w:w="850"/>
        <w:gridCol w:w="3835"/>
      </w:tblGrid>
      <w:tr>
        <w:trPr>
          <w:trHeight w:val="590" w:hRule="exact"/>
        </w:trPr>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9</w:t>
            </w:r>
          </w:p>
        </w:tc>
        <w:tc>
          <w:tcPr>
            <w:tcBorders>
              <w:top w:val="single" w:sz="4"/>
              <w:left w:val="single" w:sz="4"/>
            </w:tcBorders>
            <w:shd w:val="clear" w:color="auto" w:fill="auto"/>
            <w:vAlign w:val="center"/>
          </w:tcPr>
          <w:p>
            <w:pPr>
              <w:pStyle w:val="Style27"/>
              <w:keepNext w:val="0"/>
              <w:keepLines w:val="0"/>
              <w:widowControl w:val="0"/>
              <w:shd w:val="clear" w:color="auto" w:fill="auto"/>
              <w:tabs>
                <w:tab w:pos="1450" w:val="left"/>
                <w:tab w:pos="2539" w:val="left"/>
              </w:tabs>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Вовлечение</w:t>
              <w:tab/>
              <w:t>отходов</w:t>
              <w:tab/>
              <w:t>в</w:t>
            </w:r>
          </w:p>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хозяйственный оборот</w:t>
            </w:r>
          </w:p>
        </w:tc>
        <w:tc>
          <w:tcPr>
            <w:tcBorders>
              <w:top w:val="single" w:sz="4"/>
              <w:left w:val="single" w:sz="4"/>
            </w:tcBorders>
            <w:shd w:val="clear" w:color="auto" w:fill="auto"/>
            <w:vAlign w:val="center"/>
          </w:tcPr>
          <w:p>
            <w:pPr>
              <w:pStyle w:val="Style27"/>
              <w:keepNext w:val="0"/>
              <w:keepLines w:val="0"/>
              <w:widowControl w:val="0"/>
              <w:shd w:val="clear" w:color="auto" w:fill="auto"/>
              <w:bidi w:val="0"/>
              <w:spacing w:before="0" w:after="0" w:line="240" w:lineRule="auto"/>
              <w:ind w:left="240" w:right="0" w:firstLine="20"/>
              <w:jc w:val="left"/>
              <w:rPr>
                <w:sz w:val="22"/>
                <w:szCs w:val="22"/>
              </w:rPr>
            </w:pPr>
            <w:r>
              <w:rPr>
                <w:color w:val="000000"/>
                <w:spacing w:val="0"/>
                <w:w w:val="100"/>
                <w:position w:val="0"/>
                <w:sz w:val="22"/>
                <w:szCs w:val="22"/>
                <w:shd w:val="clear" w:color="auto" w:fill="auto"/>
                <w:lang w:val="ru-RU" w:eastAsia="ru-RU" w:bidi="ru-RU"/>
              </w:rPr>
              <w:t>Млн. тонн</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0,1296</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0,1484</w:t>
            </w:r>
          </w:p>
        </w:tc>
        <w:tc>
          <w:tcPr>
            <w:tcBorders>
              <w:top w:val="single" w:sz="4"/>
              <w:left w:val="single" w:sz="4"/>
              <w:righ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Показатель перевыполнен</w:t>
            </w:r>
          </w:p>
        </w:tc>
      </w:tr>
      <w:tr>
        <w:trPr>
          <w:trHeight w:val="514" w:hRule="exact"/>
        </w:trPr>
        <w:tc>
          <w:tcPr>
            <w:tcBorders>
              <w:top w:val="single" w:sz="4"/>
              <w:left w:val="single" w:sz="4"/>
            </w:tcBorders>
            <w:shd w:val="clear" w:color="auto" w:fill="auto"/>
            <w:vAlign w:val="top"/>
          </w:tcPr>
          <w:p>
            <w:pPr>
              <w:widowControl w:val="0"/>
              <w:rPr>
                <w:sz w:val="10"/>
                <w:szCs w:val="10"/>
              </w:rPr>
            </w:pPr>
          </w:p>
        </w:tc>
        <w:tc>
          <w:tcPr>
            <w:gridSpan w:val="5"/>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ru-RU" w:eastAsia="ru-RU" w:bidi="ru-RU"/>
              </w:rPr>
              <w:t>Подпрограмма 1 «Мониторинг, регулирование качества окружающей среды и формирование экологической культуры»</w:t>
            </w:r>
          </w:p>
        </w:tc>
      </w:tr>
      <w:tr>
        <w:trPr>
          <w:trHeight w:val="1330" w:hRule="exact"/>
        </w:trPr>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10</w:t>
            </w:r>
          </w:p>
        </w:tc>
        <w:tc>
          <w:tcPr>
            <w:tcBorders>
              <w:top w:val="single" w:sz="4"/>
              <w:left w:val="single" w:sz="4"/>
            </w:tcBorders>
            <w:shd w:val="clear" w:color="auto" w:fill="auto"/>
            <w:vAlign w:val="center"/>
          </w:tcPr>
          <w:p>
            <w:pPr>
              <w:pStyle w:val="Style27"/>
              <w:keepNext w:val="0"/>
              <w:keepLines w:val="0"/>
              <w:widowControl w:val="0"/>
              <w:shd w:val="clear" w:color="auto" w:fill="auto"/>
              <w:tabs>
                <w:tab w:pos="2006" w:val="left"/>
              </w:tabs>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Количество</w:t>
              <w:tab/>
              <w:t>постов</w:t>
            </w:r>
          </w:p>
          <w:p>
            <w:pPr>
              <w:pStyle w:val="Style27"/>
              <w:keepNext w:val="0"/>
              <w:keepLines w:val="0"/>
              <w:widowControl w:val="0"/>
              <w:shd w:val="clear" w:color="auto" w:fill="auto"/>
              <w:tabs>
                <w:tab w:pos="1834" w:val="left"/>
              </w:tabs>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наблюдений</w:t>
              <w:tab/>
              <w:t>системы</w:t>
            </w:r>
          </w:p>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государственного экологического мониторинга</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Единиц</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141</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147</w:t>
            </w:r>
          </w:p>
        </w:tc>
        <w:tc>
          <w:tcPr>
            <w:tcBorders>
              <w:top w:val="single" w:sz="4"/>
              <w:left w:val="single" w:sz="4"/>
              <w:righ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Показатель перевыполнен</w:t>
            </w:r>
          </w:p>
        </w:tc>
      </w:tr>
      <w:tr>
        <w:trPr>
          <w:trHeight w:val="1022" w:hRule="exact"/>
        </w:trPr>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11</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Количество функционирующих блоков информационно</w:t>
              <w:softHyphen/>
              <w:t>аналитических систем</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Единиц</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9</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360"/>
              <w:jc w:val="left"/>
              <w:rPr>
                <w:sz w:val="22"/>
                <w:szCs w:val="22"/>
              </w:rPr>
            </w:pPr>
            <w:r>
              <w:rPr>
                <w:color w:val="000000"/>
                <w:spacing w:val="0"/>
                <w:w w:val="100"/>
                <w:position w:val="0"/>
                <w:sz w:val="22"/>
                <w:szCs w:val="22"/>
                <w:shd w:val="clear" w:color="auto" w:fill="auto"/>
                <w:lang w:val="ru-RU" w:eastAsia="ru-RU" w:bidi="ru-RU"/>
              </w:rPr>
              <w:t>9</w:t>
            </w:r>
          </w:p>
        </w:tc>
        <w:tc>
          <w:tcPr>
            <w:tcBorders>
              <w:top w:val="single" w:sz="4"/>
              <w:left w:val="single" w:sz="4"/>
              <w:righ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Показатель достигнут</w:t>
            </w:r>
          </w:p>
        </w:tc>
      </w:tr>
      <w:tr>
        <w:trPr>
          <w:trHeight w:val="2126" w:hRule="exact"/>
        </w:trPr>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12</w:t>
            </w:r>
          </w:p>
        </w:tc>
        <w:tc>
          <w:tcPr>
            <w:tcBorders>
              <w:top w:val="single" w:sz="4"/>
              <w:left w:val="single" w:sz="4"/>
            </w:tcBorders>
            <w:shd w:val="clear" w:color="auto" w:fill="auto"/>
            <w:vAlign w:val="center"/>
          </w:tcPr>
          <w:p>
            <w:pPr>
              <w:pStyle w:val="Style27"/>
              <w:keepNext w:val="0"/>
              <w:keepLines w:val="0"/>
              <w:widowControl w:val="0"/>
              <w:shd w:val="clear" w:color="auto" w:fill="auto"/>
              <w:tabs>
                <w:tab w:pos="1901" w:val="left"/>
              </w:tabs>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Количество</w:t>
              <w:tab/>
              <w:t>человек</w:t>
            </w:r>
          </w:p>
          <w:p>
            <w:pPr>
              <w:pStyle w:val="Style27"/>
              <w:keepNext w:val="0"/>
              <w:keepLines w:val="0"/>
              <w:widowControl w:val="0"/>
              <w:shd w:val="clear" w:color="auto" w:fill="auto"/>
              <w:tabs>
                <w:tab w:pos="1200" w:val="left"/>
              </w:tabs>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(учеников</w:t>
              <w:tab/>
              <w:t>и педагогов),</w:t>
            </w:r>
          </w:p>
          <w:p>
            <w:pPr>
              <w:pStyle w:val="Style27"/>
              <w:keepNext w:val="0"/>
              <w:keepLines w:val="0"/>
              <w:widowControl w:val="0"/>
              <w:shd w:val="clear" w:color="auto" w:fill="auto"/>
              <w:tabs>
                <w:tab w:pos="1430" w:val="left"/>
                <w:tab w:pos="2534" w:val="left"/>
              </w:tabs>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принявших</w:t>
              <w:tab/>
              <w:t>участие</w:t>
              <w:tab/>
              <w:t>в</w:t>
            </w:r>
          </w:p>
          <w:p>
            <w:pPr>
              <w:pStyle w:val="Style27"/>
              <w:keepNext w:val="0"/>
              <w:keepLines w:val="0"/>
              <w:widowControl w:val="0"/>
              <w:shd w:val="clear" w:color="auto" w:fill="auto"/>
              <w:tabs>
                <w:tab w:pos="2414" w:val="left"/>
              </w:tabs>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мероприятиях</w:t>
              <w:tab/>
              <w:t>по</w:t>
            </w:r>
          </w:p>
          <w:p>
            <w:pPr>
              <w:pStyle w:val="Style27"/>
              <w:keepNext w:val="0"/>
              <w:keepLines w:val="0"/>
              <w:widowControl w:val="0"/>
              <w:shd w:val="clear" w:color="auto" w:fill="auto"/>
              <w:tabs>
                <w:tab w:pos="1344" w:val="left"/>
              </w:tabs>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экологическому воспитанию, образованию и</w:t>
              <w:tab/>
              <w:t>просвещению</w:t>
            </w:r>
          </w:p>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школьников</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Тысяч человек</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12,0</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12,0</w:t>
            </w:r>
          </w:p>
        </w:tc>
        <w:tc>
          <w:tcPr>
            <w:tcBorders>
              <w:top w:val="single" w:sz="4"/>
              <w:left w:val="single" w:sz="4"/>
              <w:righ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Показатель достигнут</w:t>
            </w:r>
          </w:p>
        </w:tc>
      </w:tr>
      <w:tr>
        <w:trPr>
          <w:trHeight w:val="538" w:hRule="exact"/>
        </w:trPr>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13</w:t>
            </w:r>
          </w:p>
        </w:tc>
        <w:tc>
          <w:tcPr>
            <w:tcBorders>
              <w:top w:val="single" w:sz="4"/>
              <w:left w:val="single" w:sz="4"/>
            </w:tcBorders>
            <w:shd w:val="clear" w:color="auto" w:fill="auto"/>
            <w:vAlign w:val="center"/>
          </w:tcPr>
          <w:p>
            <w:pPr>
              <w:pStyle w:val="Style27"/>
              <w:keepNext w:val="0"/>
              <w:keepLines w:val="0"/>
              <w:widowControl w:val="0"/>
              <w:shd w:val="clear" w:color="auto" w:fill="auto"/>
              <w:tabs>
                <w:tab w:pos="1670" w:val="left"/>
              </w:tabs>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Количество</w:t>
              <w:tab/>
              <w:t>школьных</w:t>
            </w:r>
          </w:p>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лесничеств</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Единиц</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19</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300"/>
              <w:jc w:val="left"/>
              <w:rPr>
                <w:sz w:val="22"/>
                <w:szCs w:val="22"/>
              </w:rPr>
            </w:pPr>
            <w:r>
              <w:rPr>
                <w:color w:val="000000"/>
                <w:spacing w:val="0"/>
                <w:w w:val="100"/>
                <w:position w:val="0"/>
                <w:sz w:val="22"/>
                <w:szCs w:val="22"/>
                <w:shd w:val="clear" w:color="auto" w:fill="auto"/>
                <w:lang w:val="ru-RU" w:eastAsia="ru-RU" w:bidi="ru-RU"/>
              </w:rPr>
              <w:t>19</w:t>
            </w:r>
          </w:p>
        </w:tc>
        <w:tc>
          <w:tcPr>
            <w:tcBorders>
              <w:top w:val="single" w:sz="4"/>
              <w:left w:val="single" w:sz="4"/>
              <w:righ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Показатель достигнут</w:t>
            </w:r>
          </w:p>
        </w:tc>
      </w:tr>
      <w:tr>
        <w:trPr>
          <w:trHeight w:val="312" w:hRule="exact"/>
        </w:trPr>
        <w:tc>
          <w:tcPr>
            <w:tcBorders>
              <w:top w:val="single" w:sz="4"/>
              <w:left w:val="single" w:sz="4"/>
            </w:tcBorders>
            <w:shd w:val="clear" w:color="auto" w:fill="auto"/>
            <w:vAlign w:val="top"/>
          </w:tcPr>
          <w:p>
            <w:pPr>
              <w:widowControl w:val="0"/>
              <w:rPr>
                <w:sz w:val="10"/>
                <w:szCs w:val="10"/>
              </w:rPr>
            </w:pPr>
          </w:p>
        </w:tc>
        <w:tc>
          <w:tcPr>
            <w:gridSpan w:val="5"/>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ru-RU" w:eastAsia="ru-RU" w:bidi="ru-RU"/>
              </w:rPr>
              <w:t>Подпрограмма 2 «Развитие водохозяйственного комплекса»</w:t>
            </w:r>
          </w:p>
        </w:tc>
      </w:tr>
      <w:tr>
        <w:trPr>
          <w:trHeight w:val="1344" w:hRule="exact"/>
        </w:trPr>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14</w:t>
            </w:r>
          </w:p>
        </w:tc>
        <w:tc>
          <w:tcPr>
            <w:tcBorders>
              <w:top w:val="single" w:sz="4"/>
              <w:left w:val="single" w:sz="4"/>
            </w:tcBorders>
            <w:shd w:val="clear" w:color="auto" w:fill="auto"/>
            <w:vAlign w:val="center"/>
          </w:tcPr>
          <w:p>
            <w:pPr>
              <w:pStyle w:val="Style27"/>
              <w:keepNext w:val="0"/>
              <w:keepLines w:val="0"/>
              <w:widowControl w:val="0"/>
              <w:shd w:val="clear" w:color="auto" w:fill="auto"/>
              <w:tabs>
                <w:tab w:pos="1814" w:val="left"/>
              </w:tabs>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Протяженность</w:t>
              <w:tab/>
              <w:t>участков</w:t>
            </w:r>
          </w:p>
          <w:p>
            <w:pPr>
              <w:pStyle w:val="Style27"/>
              <w:keepNext w:val="0"/>
              <w:keepLines w:val="0"/>
              <w:widowControl w:val="0"/>
              <w:shd w:val="clear" w:color="auto" w:fill="auto"/>
              <w:tabs>
                <w:tab w:pos="2419" w:val="left"/>
              </w:tabs>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русел рек, на которых осуществлены работы по оптимизации</w:t>
              <w:tab/>
              <w:t>их</w:t>
            </w:r>
          </w:p>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пропускной способности</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Киломе тров</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х</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360"/>
              <w:jc w:val="left"/>
              <w:rPr>
                <w:sz w:val="22"/>
                <w:szCs w:val="22"/>
              </w:rPr>
            </w:pPr>
            <w:r>
              <w:rPr>
                <w:color w:val="000000"/>
                <w:spacing w:val="0"/>
                <w:w w:val="100"/>
                <w:position w:val="0"/>
                <w:sz w:val="22"/>
                <w:szCs w:val="22"/>
                <w:shd w:val="clear" w:color="auto" w:fill="auto"/>
                <w:lang w:val="ru-RU" w:eastAsia="ru-RU" w:bidi="ru-RU"/>
              </w:rPr>
              <w:t>х</w:t>
            </w:r>
          </w:p>
        </w:tc>
        <w:tc>
          <w:tcPr>
            <w:tcBorders>
              <w:top w:val="single" w:sz="4"/>
              <w:left w:val="single" w:sz="4"/>
              <w:right w:val="single" w:sz="4"/>
            </w:tcBorders>
            <w:shd w:val="clear" w:color="auto" w:fill="auto"/>
            <w:vAlign w:val="top"/>
          </w:tcPr>
          <w:p>
            <w:pPr>
              <w:widowControl w:val="0"/>
              <w:rPr>
                <w:sz w:val="10"/>
                <w:szCs w:val="10"/>
              </w:rPr>
            </w:pPr>
          </w:p>
        </w:tc>
      </w:tr>
      <w:tr>
        <w:trPr>
          <w:trHeight w:val="1277" w:hRule="exact"/>
        </w:trPr>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15</w:t>
            </w:r>
          </w:p>
        </w:tc>
        <w:tc>
          <w:tcPr>
            <w:tcBorders>
              <w:top w:val="single" w:sz="4"/>
              <w:left w:val="single" w:sz="4"/>
            </w:tcBorders>
            <w:shd w:val="clear" w:color="auto" w:fill="auto"/>
            <w:vAlign w:val="bottom"/>
          </w:tcPr>
          <w:p>
            <w:pPr>
              <w:pStyle w:val="Style27"/>
              <w:keepNext w:val="0"/>
              <w:keepLines w:val="0"/>
              <w:widowControl w:val="0"/>
              <w:shd w:val="clear" w:color="auto" w:fill="auto"/>
              <w:tabs>
                <w:tab w:pos="1699" w:val="left"/>
              </w:tabs>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Количество</w:t>
              <w:tab/>
              <w:t>населеия,</w:t>
            </w:r>
          </w:p>
          <w:p>
            <w:pPr>
              <w:pStyle w:val="Style27"/>
              <w:keepNext w:val="0"/>
              <w:keepLines w:val="0"/>
              <w:widowControl w:val="0"/>
              <w:shd w:val="clear" w:color="auto" w:fill="auto"/>
              <w:tabs>
                <w:tab w:pos="1891" w:val="left"/>
              </w:tabs>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улучшившего экологические</w:t>
              <w:tab/>
              <w:t>условия</w:t>
            </w:r>
          </w:p>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проживания вблизи водных объектов</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240"/>
              <w:jc w:val="left"/>
              <w:rPr>
                <w:sz w:val="22"/>
                <w:szCs w:val="22"/>
              </w:rPr>
            </w:pPr>
            <w:r>
              <w:rPr>
                <w:color w:val="000000"/>
                <w:spacing w:val="0"/>
                <w:w w:val="100"/>
                <w:position w:val="0"/>
                <w:sz w:val="22"/>
                <w:szCs w:val="22"/>
                <w:shd w:val="clear" w:color="auto" w:fill="auto"/>
                <w:lang w:val="ru-RU" w:eastAsia="ru-RU" w:bidi="ru-RU"/>
              </w:rPr>
              <w:t>Млн.</w:t>
            </w:r>
          </w:p>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человек</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х</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360"/>
              <w:jc w:val="left"/>
              <w:rPr>
                <w:sz w:val="22"/>
                <w:szCs w:val="22"/>
              </w:rPr>
            </w:pPr>
            <w:r>
              <w:rPr>
                <w:color w:val="000000"/>
                <w:spacing w:val="0"/>
                <w:w w:val="100"/>
                <w:position w:val="0"/>
                <w:sz w:val="22"/>
                <w:szCs w:val="22"/>
                <w:shd w:val="clear" w:color="auto" w:fill="auto"/>
                <w:lang w:val="ru-RU" w:eastAsia="ru-RU" w:bidi="ru-RU"/>
              </w:rPr>
              <w:t>х</w:t>
            </w:r>
          </w:p>
        </w:tc>
        <w:tc>
          <w:tcPr>
            <w:tcBorders>
              <w:top w:val="single" w:sz="4"/>
              <w:left w:val="single" w:sz="4"/>
              <w:right w:val="single" w:sz="4"/>
            </w:tcBorders>
            <w:shd w:val="clear" w:color="auto" w:fill="auto"/>
            <w:vAlign w:val="top"/>
          </w:tcPr>
          <w:p>
            <w:pPr>
              <w:widowControl w:val="0"/>
              <w:rPr>
                <w:sz w:val="10"/>
                <w:szCs w:val="10"/>
              </w:rPr>
            </w:pPr>
          </w:p>
        </w:tc>
      </w:tr>
      <w:tr>
        <w:trPr>
          <w:trHeight w:val="1829" w:hRule="exact"/>
        </w:trPr>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16</w:t>
            </w:r>
          </w:p>
        </w:tc>
        <w:tc>
          <w:tcPr>
            <w:tcBorders>
              <w:top w:val="single" w:sz="4"/>
              <w:left w:val="single" w:sz="4"/>
            </w:tcBorders>
            <w:shd w:val="clear" w:color="auto" w:fill="auto"/>
            <w:vAlign w:val="top"/>
          </w:tcPr>
          <w:p>
            <w:pPr>
              <w:pStyle w:val="Style27"/>
              <w:keepNext w:val="0"/>
              <w:keepLines w:val="0"/>
              <w:widowControl w:val="0"/>
              <w:shd w:val="clear" w:color="auto" w:fill="auto"/>
              <w:tabs>
                <w:tab w:pos="1435" w:val="left"/>
              </w:tabs>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Количество</w:t>
              <w:tab/>
              <w:t>бесхозяйных</w:t>
            </w:r>
          </w:p>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гидротехнических сооружений на территории Ленинградской области</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Единиц</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5</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300"/>
              <w:jc w:val="left"/>
              <w:rPr>
                <w:sz w:val="22"/>
                <w:szCs w:val="22"/>
              </w:rPr>
            </w:pPr>
            <w:r>
              <w:rPr>
                <w:color w:val="000000"/>
                <w:spacing w:val="0"/>
                <w:w w:val="100"/>
                <w:position w:val="0"/>
                <w:sz w:val="22"/>
                <w:szCs w:val="22"/>
                <w:shd w:val="clear" w:color="auto" w:fill="auto"/>
                <w:lang w:val="ru-RU" w:eastAsia="ru-RU" w:bidi="ru-RU"/>
              </w:rPr>
              <w:t>23</w:t>
            </w:r>
          </w:p>
        </w:tc>
        <w:tc>
          <w:tcPr>
            <w:tcBorders>
              <w:top w:val="single" w:sz="4"/>
              <w:left w:val="single" w:sz="4"/>
              <w:right w:val="single" w:sz="4"/>
            </w:tcBorders>
            <w:shd w:val="clear" w:color="auto" w:fill="auto"/>
            <w:vAlign w:val="center"/>
          </w:tcPr>
          <w:p>
            <w:pPr>
              <w:pStyle w:val="Style27"/>
              <w:keepNext w:val="0"/>
              <w:keepLines w:val="0"/>
              <w:widowControl w:val="0"/>
              <w:shd w:val="clear" w:color="auto" w:fill="auto"/>
              <w:tabs>
                <w:tab w:pos="715" w:val="left"/>
                <w:tab w:pos="1915" w:val="left"/>
              </w:tabs>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По</w:t>
              <w:tab/>
              <w:t>данным</w:t>
              <w:tab/>
              <w:t>Северо-Западного</w:t>
            </w:r>
          </w:p>
          <w:p>
            <w:pPr>
              <w:pStyle w:val="Style27"/>
              <w:keepNext w:val="0"/>
              <w:keepLines w:val="0"/>
              <w:widowControl w:val="0"/>
              <w:shd w:val="clear" w:color="auto" w:fill="auto"/>
              <w:tabs>
                <w:tab w:pos="1363" w:val="left"/>
                <w:tab w:pos="2549" w:val="left"/>
              </w:tabs>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управления Федеральной службы по экологическому, технологическому и атомному</w:t>
              <w:tab/>
              <w:t>надзору</w:t>
              <w:tab/>
              <w:t>количество</w:t>
            </w:r>
          </w:p>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бесхозяйных ГТС на территории Ленинградской области на 01.01.2021 года составляет 23 единицы.</w:t>
            </w:r>
          </w:p>
        </w:tc>
      </w:tr>
      <w:tr>
        <w:trPr>
          <w:trHeight w:val="312" w:hRule="exact"/>
        </w:trPr>
        <w:tc>
          <w:tcPr>
            <w:tcBorders>
              <w:top w:val="single" w:sz="4"/>
              <w:left w:val="single" w:sz="4"/>
            </w:tcBorders>
            <w:shd w:val="clear" w:color="auto" w:fill="auto"/>
            <w:vAlign w:val="top"/>
          </w:tcPr>
          <w:p>
            <w:pPr>
              <w:widowControl w:val="0"/>
              <w:rPr>
                <w:sz w:val="10"/>
                <w:szCs w:val="10"/>
              </w:rPr>
            </w:pPr>
          </w:p>
        </w:tc>
        <w:tc>
          <w:tcPr>
            <w:gridSpan w:val="5"/>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ru-RU" w:eastAsia="ru-RU" w:bidi="ru-RU"/>
              </w:rPr>
              <w:t>Подпрограмма 3 «Особо охраняемые природные территории»</w:t>
            </w:r>
          </w:p>
        </w:tc>
      </w:tr>
      <w:tr>
        <w:trPr>
          <w:trHeight w:val="1018" w:hRule="exact"/>
        </w:trPr>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17</w:t>
            </w:r>
          </w:p>
        </w:tc>
        <w:tc>
          <w:tcPr>
            <w:tcBorders>
              <w:top w:val="single" w:sz="4"/>
              <w:left w:val="single" w:sz="4"/>
            </w:tcBorders>
            <w:shd w:val="clear" w:color="auto" w:fill="auto"/>
            <w:vAlign w:val="bottom"/>
          </w:tcPr>
          <w:p>
            <w:pPr>
              <w:pStyle w:val="Style27"/>
              <w:keepNext w:val="0"/>
              <w:keepLines w:val="0"/>
              <w:widowControl w:val="0"/>
              <w:shd w:val="clear" w:color="auto" w:fill="auto"/>
              <w:tabs>
                <w:tab w:pos="2102" w:val="left"/>
              </w:tabs>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Количество</w:t>
              <w:tab/>
              <w:t>особо</w:t>
            </w:r>
          </w:p>
          <w:p>
            <w:pPr>
              <w:pStyle w:val="Style27"/>
              <w:keepNext w:val="0"/>
              <w:keepLines w:val="0"/>
              <w:widowControl w:val="0"/>
              <w:shd w:val="clear" w:color="auto" w:fill="auto"/>
              <w:tabs>
                <w:tab w:pos="1574" w:val="left"/>
              </w:tabs>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охраняемых</w:t>
              <w:tab/>
              <w:t>природных</w:t>
            </w:r>
          </w:p>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территорий регионального значения</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Единиц</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47</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300"/>
              <w:jc w:val="left"/>
              <w:rPr>
                <w:sz w:val="22"/>
                <w:szCs w:val="22"/>
              </w:rPr>
            </w:pPr>
            <w:r>
              <w:rPr>
                <w:color w:val="000000"/>
                <w:spacing w:val="0"/>
                <w:w w:val="100"/>
                <w:position w:val="0"/>
                <w:sz w:val="22"/>
                <w:szCs w:val="22"/>
                <w:shd w:val="clear" w:color="auto" w:fill="auto"/>
                <w:lang w:val="ru-RU" w:eastAsia="ru-RU" w:bidi="ru-RU"/>
              </w:rPr>
              <w:t>47</w:t>
            </w:r>
          </w:p>
        </w:tc>
        <w:tc>
          <w:tcPr>
            <w:tcBorders>
              <w:top w:val="single" w:sz="4"/>
              <w:left w:val="single" w:sz="4"/>
              <w:righ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Показатель достигнут</w:t>
            </w:r>
          </w:p>
        </w:tc>
      </w:tr>
      <w:tr>
        <w:trPr>
          <w:trHeight w:val="1531" w:hRule="exact"/>
        </w:trPr>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18</w:t>
            </w:r>
          </w:p>
        </w:tc>
        <w:tc>
          <w:tcPr>
            <w:tcBorders>
              <w:top w:val="single" w:sz="4"/>
              <w:left w:val="single" w:sz="4"/>
            </w:tcBorders>
            <w:shd w:val="clear" w:color="auto" w:fill="auto"/>
            <w:vAlign w:val="bottom"/>
          </w:tcPr>
          <w:p>
            <w:pPr>
              <w:pStyle w:val="Style27"/>
              <w:keepNext w:val="0"/>
              <w:keepLines w:val="0"/>
              <w:widowControl w:val="0"/>
              <w:shd w:val="clear" w:color="auto" w:fill="auto"/>
              <w:tabs>
                <w:tab w:pos="2102" w:val="left"/>
              </w:tabs>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Количество</w:t>
              <w:tab/>
              <w:t>особо</w:t>
            </w:r>
          </w:p>
          <w:p>
            <w:pPr>
              <w:pStyle w:val="Style27"/>
              <w:keepNext w:val="0"/>
              <w:keepLines w:val="0"/>
              <w:widowControl w:val="0"/>
              <w:shd w:val="clear" w:color="auto" w:fill="auto"/>
              <w:tabs>
                <w:tab w:pos="1541" w:val="left"/>
              </w:tabs>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охраняемых</w:t>
              <w:tab/>
              <w:t>природных</w:t>
            </w:r>
          </w:p>
          <w:p>
            <w:pPr>
              <w:pStyle w:val="Style27"/>
              <w:keepNext w:val="0"/>
              <w:keepLines w:val="0"/>
              <w:widowControl w:val="0"/>
              <w:shd w:val="clear" w:color="auto" w:fill="auto"/>
              <w:tabs>
                <w:tab w:pos="1272" w:val="left"/>
                <w:tab w:pos="1858" w:val="left"/>
              </w:tabs>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территорий регионального значения,</w:t>
              <w:tab/>
              <w:t>на</w:t>
              <w:tab/>
              <w:t>которых</w:t>
            </w:r>
          </w:p>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обеспечиваются охранные мероприятия</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Единиц</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47</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300"/>
              <w:jc w:val="left"/>
              <w:rPr>
                <w:sz w:val="22"/>
                <w:szCs w:val="22"/>
              </w:rPr>
            </w:pPr>
            <w:r>
              <w:rPr>
                <w:color w:val="000000"/>
                <w:spacing w:val="0"/>
                <w:w w:val="100"/>
                <w:position w:val="0"/>
                <w:sz w:val="22"/>
                <w:szCs w:val="22"/>
                <w:shd w:val="clear" w:color="auto" w:fill="auto"/>
                <w:lang w:val="ru-RU" w:eastAsia="ru-RU" w:bidi="ru-RU"/>
              </w:rPr>
              <w:t>47</w:t>
            </w:r>
          </w:p>
        </w:tc>
        <w:tc>
          <w:tcPr>
            <w:tcBorders>
              <w:top w:val="single" w:sz="4"/>
              <w:left w:val="single" w:sz="4"/>
              <w:righ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Показатель достигнут</w:t>
            </w:r>
          </w:p>
        </w:tc>
      </w:tr>
      <w:tr>
        <w:trPr>
          <w:trHeight w:val="778" w:hRule="exact"/>
        </w:trPr>
        <w:tc>
          <w:tcPr>
            <w:tcBorders>
              <w:top w:val="single" w:sz="4"/>
              <w:left w:val="single" w:sz="4"/>
              <w:bottom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19</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tabs>
                <w:tab w:pos="1498" w:val="left"/>
              </w:tabs>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Доля</w:t>
              <w:tab/>
              <w:t>заключений</w:t>
            </w:r>
          </w:p>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государственной экологической экспертизы</w:t>
            </w:r>
          </w:p>
        </w:tc>
        <w:tc>
          <w:tcPr>
            <w:tcBorders>
              <w:top w:val="single" w:sz="4"/>
              <w:left w:val="single" w:sz="4"/>
              <w:bottom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Процен тов</w:t>
            </w:r>
          </w:p>
        </w:tc>
        <w:tc>
          <w:tcPr>
            <w:tcBorders>
              <w:top w:val="single" w:sz="4"/>
              <w:left w:val="single" w:sz="4"/>
              <w:bottom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0,5</w:t>
            </w:r>
          </w:p>
        </w:tc>
        <w:tc>
          <w:tcPr>
            <w:tcBorders>
              <w:top w:val="single" w:sz="4"/>
              <w:left w:val="single" w:sz="4"/>
              <w:bottom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360"/>
              <w:jc w:val="left"/>
              <w:rPr>
                <w:sz w:val="22"/>
                <w:szCs w:val="22"/>
              </w:rPr>
            </w:pPr>
            <w:r>
              <w:rPr>
                <w:color w:val="000000"/>
                <w:spacing w:val="0"/>
                <w:w w:val="100"/>
                <w:position w:val="0"/>
                <w:sz w:val="22"/>
                <w:szCs w:val="22"/>
                <w:shd w:val="clear" w:color="auto" w:fill="auto"/>
                <w:lang w:val="ru-RU" w:eastAsia="ru-RU" w:bidi="ru-RU"/>
              </w:rPr>
              <w:t>0</w:t>
            </w:r>
          </w:p>
        </w:tc>
        <w:tc>
          <w:tcPr>
            <w:tcBorders>
              <w:top w:val="single" w:sz="4"/>
              <w:left w:val="single" w:sz="4"/>
              <w:bottom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Отсутствие заключений государственной экологической экспертизы объектов регионального</w:t>
            </w:r>
          </w:p>
        </w:tc>
      </w:tr>
    </w:tbl>
    <w:p>
      <w:pPr>
        <w:spacing w:lineRule="exact" w:line="1"/>
        <w:rPr>
          <w:sz w:val="2"/>
          <w:szCs w:val="2"/>
        </w:rPr>
      </w:pPr>
      <w:r>
        <w:br w:type="page"/>
      </w:r>
    </w:p>
    <w:tbl>
      <w:tblPr>
        <w:tblOverlap w:val="never"/>
        <w:jc w:val="center"/>
        <w:tblLayout w:type="fixed"/>
      </w:tblPr>
      <w:tblGrid>
        <w:gridCol w:w="547"/>
        <w:gridCol w:w="2861"/>
        <w:gridCol w:w="994"/>
        <w:gridCol w:w="850"/>
        <w:gridCol w:w="850"/>
        <w:gridCol w:w="3835"/>
      </w:tblGrid>
      <w:tr>
        <w:trPr>
          <w:trHeight w:val="1531" w:hRule="exact"/>
        </w:trPr>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bottom"/>
          </w:tcPr>
          <w:p>
            <w:pPr>
              <w:pStyle w:val="Style27"/>
              <w:keepNext w:val="0"/>
              <w:keepLines w:val="0"/>
              <w:widowControl w:val="0"/>
              <w:shd w:val="clear" w:color="auto" w:fill="auto"/>
              <w:tabs>
                <w:tab w:pos="1258" w:val="left"/>
              </w:tabs>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объектов</w:t>
              <w:tab/>
              <w:t>регионального</w:t>
            </w:r>
          </w:p>
          <w:p>
            <w:pPr>
              <w:pStyle w:val="Style27"/>
              <w:keepNext w:val="0"/>
              <w:keepLines w:val="0"/>
              <w:widowControl w:val="0"/>
              <w:shd w:val="clear" w:color="auto" w:fill="auto"/>
              <w:tabs>
                <w:tab w:pos="1046" w:val="left"/>
                <w:tab w:pos="2539" w:val="left"/>
              </w:tabs>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уровня,</w:t>
              <w:tab/>
              <w:t>отмененных</w:t>
              <w:tab/>
              <w:t>в</w:t>
            </w:r>
          </w:p>
          <w:p>
            <w:pPr>
              <w:pStyle w:val="Style27"/>
              <w:keepNext w:val="0"/>
              <w:keepLines w:val="0"/>
              <w:widowControl w:val="0"/>
              <w:shd w:val="clear" w:color="auto" w:fill="auto"/>
              <w:tabs>
                <w:tab w:pos="1517" w:val="left"/>
              </w:tabs>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судебном порядке, в общем количестве</w:t>
              <w:tab/>
              <w:t>заключений</w:t>
            </w:r>
          </w:p>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государственной экологической экспертизы</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righ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уровня, отмененных в судебном порядке</w:t>
            </w:r>
          </w:p>
        </w:tc>
      </w:tr>
      <w:tr>
        <w:trPr>
          <w:trHeight w:val="312" w:hRule="exact"/>
        </w:trPr>
        <w:tc>
          <w:tcPr>
            <w:tcBorders>
              <w:top w:val="single" w:sz="4"/>
              <w:left w:val="single" w:sz="4"/>
            </w:tcBorders>
            <w:shd w:val="clear" w:color="auto" w:fill="auto"/>
            <w:vAlign w:val="top"/>
          </w:tcPr>
          <w:p>
            <w:pPr>
              <w:widowControl w:val="0"/>
              <w:rPr>
                <w:sz w:val="10"/>
                <w:szCs w:val="10"/>
              </w:rPr>
            </w:pPr>
          </w:p>
        </w:tc>
        <w:tc>
          <w:tcPr>
            <w:gridSpan w:val="5"/>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ru-RU" w:eastAsia="ru-RU" w:bidi="ru-RU"/>
              </w:rPr>
              <w:t>Подпрограмма 4 «Минерально-сырьевая база»</w:t>
            </w:r>
          </w:p>
        </w:tc>
      </w:tr>
      <w:tr>
        <w:trPr>
          <w:trHeight w:val="2035" w:hRule="exact"/>
        </w:trPr>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20</w:t>
            </w:r>
          </w:p>
        </w:tc>
        <w:tc>
          <w:tcPr>
            <w:tcBorders>
              <w:top w:val="single" w:sz="4"/>
              <w:left w:val="single" w:sz="4"/>
            </w:tcBorders>
            <w:shd w:val="clear" w:color="auto" w:fill="auto"/>
            <w:vAlign w:val="bottom"/>
          </w:tcPr>
          <w:p>
            <w:pPr>
              <w:pStyle w:val="Style27"/>
              <w:keepNext w:val="0"/>
              <w:keepLines w:val="0"/>
              <w:widowControl w:val="0"/>
              <w:shd w:val="clear" w:color="auto" w:fill="auto"/>
              <w:tabs>
                <w:tab w:pos="2640" w:val="right"/>
              </w:tabs>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Подготовка</w:t>
              <w:tab/>
              <w:t>проектов</w:t>
            </w:r>
          </w:p>
          <w:p>
            <w:pPr>
              <w:pStyle w:val="Style27"/>
              <w:keepNext w:val="0"/>
              <w:keepLines w:val="0"/>
              <w:widowControl w:val="0"/>
              <w:shd w:val="clear" w:color="auto" w:fill="auto"/>
              <w:tabs>
                <w:tab w:pos="2645" w:val="right"/>
                <w:tab w:pos="2650" w:val="right"/>
              </w:tabs>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территориальных балансов запасов</w:t>
              <w:tab/>
              <w:t>общераспростра</w:t>
              <w:softHyphen/>
              <w:t>ненных</w:t>
              <w:tab/>
              <w:t>полезных</w:t>
            </w:r>
          </w:p>
          <w:p>
            <w:pPr>
              <w:pStyle w:val="Style27"/>
              <w:keepNext w:val="0"/>
              <w:keepLines w:val="0"/>
              <w:widowControl w:val="0"/>
              <w:shd w:val="clear" w:color="auto" w:fill="auto"/>
              <w:tabs>
                <w:tab w:pos="1296" w:val="left"/>
                <w:tab w:pos="2074" w:val="left"/>
              </w:tabs>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ископаемых Ленинградской области</w:t>
              <w:tab/>
              <w:t>по</w:t>
              <w:tab/>
              <w:t>видам</w:t>
            </w:r>
          </w:p>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общераспространенных полезных ископаемых</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Единиц</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7</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7</w:t>
            </w:r>
          </w:p>
        </w:tc>
        <w:tc>
          <w:tcPr>
            <w:tcBorders>
              <w:top w:val="single" w:sz="4"/>
              <w:left w:val="single" w:sz="4"/>
              <w:righ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Показатель достигнут</w:t>
            </w:r>
          </w:p>
        </w:tc>
      </w:tr>
      <w:tr>
        <w:trPr>
          <w:trHeight w:val="1272" w:hRule="exact"/>
        </w:trPr>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21</w:t>
            </w:r>
          </w:p>
        </w:tc>
        <w:tc>
          <w:tcPr>
            <w:tcBorders>
              <w:top w:val="single" w:sz="4"/>
              <w:left w:val="single" w:sz="4"/>
            </w:tcBorders>
            <w:shd w:val="clear" w:color="auto" w:fill="auto"/>
            <w:vAlign w:val="bottom"/>
          </w:tcPr>
          <w:p>
            <w:pPr>
              <w:pStyle w:val="Style27"/>
              <w:keepNext w:val="0"/>
              <w:keepLines w:val="0"/>
              <w:widowControl w:val="0"/>
              <w:shd w:val="clear" w:color="auto" w:fill="auto"/>
              <w:tabs>
                <w:tab w:pos="2635" w:val="right"/>
              </w:tabs>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Минимальный</w:t>
              <w:tab/>
              <w:t>уровень</w:t>
            </w:r>
          </w:p>
          <w:p>
            <w:pPr>
              <w:pStyle w:val="Style27"/>
              <w:keepNext w:val="0"/>
              <w:keepLines w:val="0"/>
              <w:widowControl w:val="0"/>
              <w:shd w:val="clear" w:color="auto" w:fill="auto"/>
              <w:tabs>
                <w:tab w:pos="2640" w:val="right"/>
              </w:tabs>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компенсации</w:t>
              <w:tab/>
              <w:t>добычи</w:t>
            </w:r>
          </w:p>
          <w:p>
            <w:pPr>
              <w:pStyle w:val="Style27"/>
              <w:keepNext w:val="0"/>
              <w:keepLines w:val="0"/>
              <w:widowControl w:val="0"/>
              <w:shd w:val="clear" w:color="auto" w:fill="auto"/>
              <w:tabs>
                <w:tab w:pos="2640" w:val="right"/>
              </w:tabs>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основных видов полезных ископаемых</w:t>
              <w:tab/>
              <w:t>приростом</w:t>
            </w:r>
          </w:p>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запасов</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Процен тов</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100</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100</w:t>
            </w:r>
          </w:p>
        </w:tc>
        <w:tc>
          <w:tcPr>
            <w:tcBorders>
              <w:top w:val="single" w:sz="4"/>
              <w:left w:val="single" w:sz="4"/>
              <w:righ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Показатель достигнут</w:t>
            </w:r>
          </w:p>
        </w:tc>
      </w:tr>
      <w:tr>
        <w:trPr>
          <w:trHeight w:val="384" w:hRule="exact"/>
        </w:trPr>
        <w:tc>
          <w:tcPr>
            <w:tcBorders>
              <w:top w:val="single" w:sz="4"/>
              <w:left w:val="single" w:sz="4"/>
            </w:tcBorders>
            <w:shd w:val="clear" w:color="auto" w:fill="auto"/>
            <w:vAlign w:val="top"/>
          </w:tcPr>
          <w:p>
            <w:pPr>
              <w:widowControl w:val="0"/>
              <w:rPr>
                <w:sz w:val="10"/>
                <w:szCs w:val="10"/>
              </w:rPr>
            </w:pPr>
          </w:p>
        </w:tc>
        <w:tc>
          <w:tcPr>
            <w:gridSpan w:val="5"/>
            <w:tcBorders>
              <w:top w:val="single" w:sz="4"/>
              <w:left w:val="single" w:sz="4"/>
              <w:right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ru-RU" w:eastAsia="ru-RU" w:bidi="ru-RU"/>
              </w:rPr>
              <w:t>Подпрограмма 5 «Развитие лесного хозяйства»</w:t>
            </w:r>
          </w:p>
        </w:tc>
      </w:tr>
      <w:tr>
        <w:trPr>
          <w:trHeight w:val="1392" w:hRule="exact"/>
        </w:trPr>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22</w:t>
            </w:r>
          </w:p>
        </w:tc>
        <w:tc>
          <w:tcPr>
            <w:tcBorders>
              <w:top w:val="single" w:sz="4"/>
              <w:left w:val="single" w:sz="4"/>
            </w:tcBorders>
            <w:shd w:val="clear" w:color="auto" w:fill="auto"/>
            <w:vAlign w:val="center"/>
          </w:tcPr>
          <w:p>
            <w:pPr>
              <w:pStyle w:val="Style27"/>
              <w:keepNext w:val="0"/>
              <w:keepLines w:val="0"/>
              <w:widowControl w:val="0"/>
              <w:shd w:val="clear" w:color="auto" w:fill="auto"/>
              <w:tabs>
                <w:tab w:pos="826" w:val="left"/>
                <w:tab w:pos="2011" w:val="left"/>
              </w:tabs>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Доля</w:t>
              <w:tab/>
              <w:t>площади</w:t>
              <w:tab/>
              <w:t>земель</w:t>
            </w:r>
          </w:p>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лесного фонда, переданных в пользование, в общей площади земель лесного фонда</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Процен тов</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shd w:val="clear" w:color="auto" w:fill="auto"/>
                <w:lang w:val="ru-RU" w:eastAsia="ru-RU" w:bidi="ru-RU"/>
              </w:rPr>
              <w:t>93,5</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shd w:val="clear" w:color="auto" w:fill="auto"/>
                <w:lang w:val="ru-RU" w:eastAsia="ru-RU" w:bidi="ru-RU"/>
              </w:rPr>
              <w:t>93,3</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tabs>
                <w:tab w:pos="1690" w:val="left"/>
                <w:tab w:pos="2270" w:val="left"/>
              </w:tabs>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Общая площадь земель лесного фонда составляет 5678,8 тыс.га, площадь земель лесного фонда, переданных</w:t>
              <w:tab/>
              <w:t>в</w:t>
              <w:tab/>
              <w:t>пользование,</w:t>
            </w:r>
          </w:p>
          <w:p>
            <w:pPr>
              <w:pStyle w:val="Style27"/>
              <w:keepNext w:val="0"/>
              <w:keepLines w:val="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составляет 5296,8 тыс.га.</w:t>
            </w:r>
          </w:p>
        </w:tc>
      </w:tr>
      <w:tr>
        <w:trPr>
          <w:trHeight w:val="1392" w:hRule="exact"/>
        </w:trPr>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23</w:t>
            </w:r>
          </w:p>
        </w:tc>
        <w:tc>
          <w:tcPr>
            <w:tcBorders>
              <w:top w:val="single" w:sz="4"/>
              <w:left w:val="single" w:sz="4"/>
            </w:tcBorders>
            <w:shd w:val="clear" w:color="auto" w:fill="auto"/>
            <w:vAlign w:val="center"/>
          </w:tcPr>
          <w:p>
            <w:pPr>
              <w:pStyle w:val="Style27"/>
              <w:keepNext w:val="0"/>
              <w:keepLines w:val="0"/>
              <w:widowControl w:val="0"/>
              <w:shd w:val="clear" w:color="auto" w:fill="auto"/>
              <w:tabs>
                <w:tab w:pos="1805" w:val="left"/>
              </w:tabs>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Отношение</w:t>
              <w:tab/>
              <w:t>площади</w:t>
            </w:r>
          </w:p>
          <w:p>
            <w:pPr>
              <w:pStyle w:val="Style27"/>
              <w:keepNext w:val="0"/>
              <w:keepLines w:val="0"/>
              <w:widowControl w:val="0"/>
              <w:shd w:val="clear" w:color="auto" w:fill="auto"/>
              <w:tabs>
                <w:tab w:pos="2525" w:val="left"/>
              </w:tabs>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лесовосстановления</w:t>
              <w:tab/>
              <w:t>и</w:t>
            </w:r>
          </w:p>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лесоразведения к площади вырубленных и погибших лесных насаждений</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Процен тов</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69,1</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88,1</w:t>
            </w:r>
          </w:p>
        </w:tc>
        <w:tc>
          <w:tcPr>
            <w:tcBorders>
              <w:top w:val="single" w:sz="4"/>
              <w:left w:val="single" w:sz="4"/>
              <w:right w:val="single" w:sz="4"/>
            </w:tcBorders>
            <w:shd w:val="clear" w:color="auto" w:fill="auto"/>
            <w:vAlign w:val="bottom"/>
          </w:tcPr>
          <w:p>
            <w:pPr>
              <w:pStyle w:val="Style27"/>
              <w:keepNext w:val="0"/>
              <w:keepLines w:val="0"/>
              <w:widowControl w:val="0"/>
              <w:shd w:val="clear" w:color="auto" w:fill="auto"/>
              <w:tabs>
                <w:tab w:pos="2501" w:val="left"/>
              </w:tabs>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Превышение</w:t>
              <w:tab/>
              <w:t>показателя</w:t>
            </w:r>
          </w:p>
          <w:p>
            <w:pPr>
              <w:pStyle w:val="Style27"/>
              <w:keepNext w:val="0"/>
              <w:keepLines w:val="0"/>
              <w:widowControl w:val="0"/>
              <w:shd w:val="clear" w:color="auto" w:fill="auto"/>
              <w:tabs>
                <w:tab w:pos="2894" w:val="left"/>
              </w:tabs>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достигнуто за счёт повышения качества лесовосстановления и технического</w:t>
              <w:tab/>
              <w:t>уровня</w:t>
            </w:r>
          </w:p>
          <w:p>
            <w:pPr>
              <w:pStyle w:val="Style27"/>
              <w:keepNext w:val="0"/>
              <w:keepLines w:val="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лесохозяйственных работ.</w:t>
            </w:r>
          </w:p>
        </w:tc>
      </w:tr>
      <w:tr>
        <w:trPr>
          <w:trHeight w:val="2443" w:hRule="exact"/>
        </w:trPr>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24</w:t>
            </w:r>
          </w:p>
        </w:tc>
        <w:tc>
          <w:tcPr>
            <w:tcBorders>
              <w:top w:val="single" w:sz="4"/>
              <w:left w:val="single" w:sz="4"/>
            </w:tcBorders>
            <w:shd w:val="clear" w:color="auto" w:fill="auto"/>
            <w:vAlign w:val="bottom"/>
          </w:tcPr>
          <w:p>
            <w:pPr>
              <w:pStyle w:val="Style27"/>
              <w:keepNext w:val="0"/>
              <w:keepLines w:val="0"/>
              <w:widowControl w:val="0"/>
              <w:shd w:val="clear" w:color="auto" w:fill="auto"/>
              <w:tabs>
                <w:tab w:pos="1805" w:val="left"/>
              </w:tabs>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Отношение</w:t>
              <w:tab/>
              <w:t>площади</w:t>
            </w:r>
          </w:p>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2"/>
                <w:szCs w:val="22"/>
                <w:shd w:val="clear" w:color="auto" w:fill="auto"/>
                <w:lang w:val="ru-RU" w:eastAsia="ru-RU" w:bidi="ru-RU"/>
              </w:rPr>
              <w:t xml:space="preserve">ликвидированных </w:t>
            </w:r>
            <w:r>
              <w:rPr>
                <w:color w:val="000000"/>
                <w:spacing w:val="0"/>
                <w:w w:val="100"/>
                <w:position w:val="0"/>
                <w:sz w:val="24"/>
                <w:szCs w:val="24"/>
                <w:shd w:val="clear" w:color="auto" w:fill="auto"/>
                <w:lang w:val="ru-RU" w:eastAsia="ru-RU" w:bidi="ru-RU"/>
              </w:rPr>
              <w:t>несанкционированных свалок к общей площади выявленных несанкционированных свалок на свободных от аренды землях лесного фонда</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Процен тов</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100</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100</w:t>
            </w:r>
          </w:p>
        </w:tc>
        <w:tc>
          <w:tcPr>
            <w:tcBorders>
              <w:top w:val="single" w:sz="4"/>
              <w:left w:val="single" w:sz="4"/>
              <w:righ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Показатель достигнут</w:t>
            </w:r>
          </w:p>
        </w:tc>
      </w:tr>
      <w:tr>
        <w:trPr>
          <w:trHeight w:val="298" w:hRule="exact"/>
        </w:trPr>
        <w:tc>
          <w:tcPr>
            <w:tcBorders>
              <w:top w:val="single" w:sz="4"/>
              <w:left w:val="single" w:sz="4"/>
            </w:tcBorders>
            <w:shd w:val="clear" w:color="auto" w:fill="auto"/>
            <w:vAlign w:val="top"/>
          </w:tcPr>
          <w:p>
            <w:pPr>
              <w:widowControl w:val="0"/>
              <w:rPr>
                <w:sz w:val="10"/>
                <w:szCs w:val="10"/>
              </w:rPr>
            </w:pPr>
          </w:p>
        </w:tc>
        <w:tc>
          <w:tcPr>
            <w:gridSpan w:val="5"/>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ru-RU" w:eastAsia="ru-RU" w:bidi="ru-RU"/>
              </w:rPr>
              <w:t>Подпрограмма "Экологический надзор"</w:t>
            </w:r>
          </w:p>
        </w:tc>
      </w:tr>
      <w:tr>
        <w:trPr>
          <w:trHeight w:val="1272" w:hRule="exact"/>
        </w:trPr>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25</w:t>
            </w:r>
          </w:p>
        </w:tc>
        <w:tc>
          <w:tcPr>
            <w:tcBorders>
              <w:top w:val="single" w:sz="4"/>
              <w:left w:val="single" w:sz="4"/>
            </w:tcBorders>
            <w:shd w:val="clear" w:color="auto" w:fill="auto"/>
            <w:vAlign w:val="bottom"/>
          </w:tcPr>
          <w:p>
            <w:pPr>
              <w:pStyle w:val="Style27"/>
              <w:keepNext w:val="0"/>
              <w:keepLines w:val="0"/>
              <w:widowControl w:val="0"/>
              <w:shd w:val="clear" w:color="auto" w:fill="auto"/>
              <w:tabs>
                <w:tab w:pos="1373" w:val="left"/>
              </w:tabs>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Доля</w:t>
              <w:tab/>
              <w:t>предприятий,</w:t>
            </w:r>
          </w:p>
          <w:p>
            <w:pPr>
              <w:pStyle w:val="Style27"/>
              <w:keepNext w:val="0"/>
              <w:keepLines w:val="0"/>
              <w:widowControl w:val="0"/>
              <w:shd w:val="clear" w:color="auto" w:fill="auto"/>
              <w:tabs>
                <w:tab w:pos="1598" w:val="left"/>
              </w:tabs>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оказывающих</w:t>
              <w:tab/>
              <w:t>негативное</w:t>
            </w:r>
          </w:p>
          <w:p>
            <w:pPr>
              <w:pStyle w:val="Style27"/>
              <w:keepNext w:val="0"/>
              <w:keepLines w:val="0"/>
              <w:widowControl w:val="0"/>
              <w:shd w:val="clear" w:color="auto" w:fill="auto"/>
              <w:tabs>
                <w:tab w:pos="1387" w:val="left"/>
              </w:tabs>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влияние на окружающую среду,</w:t>
              <w:tab/>
              <w:t>устранивших</w:t>
            </w:r>
          </w:p>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нарушения</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Процен тов</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81</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82,6</w:t>
            </w:r>
          </w:p>
        </w:tc>
        <w:tc>
          <w:tcPr>
            <w:tcBorders>
              <w:top w:val="single" w:sz="4"/>
              <w:left w:val="single" w:sz="4"/>
              <w:righ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Показатель достигнут</w:t>
            </w:r>
          </w:p>
        </w:tc>
      </w:tr>
      <w:tr>
        <w:trPr>
          <w:trHeight w:val="1526" w:hRule="exact"/>
        </w:trPr>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26</w:t>
            </w:r>
          </w:p>
        </w:tc>
        <w:tc>
          <w:tcPr>
            <w:tcBorders>
              <w:top w:val="single" w:sz="4"/>
              <w:left w:val="single" w:sz="4"/>
            </w:tcBorders>
            <w:shd w:val="clear" w:color="auto" w:fill="auto"/>
            <w:vAlign w:val="bottom"/>
          </w:tcPr>
          <w:p>
            <w:pPr>
              <w:pStyle w:val="Style27"/>
              <w:keepNext w:val="0"/>
              <w:keepLines w:val="0"/>
              <w:widowControl w:val="0"/>
              <w:shd w:val="clear" w:color="auto" w:fill="auto"/>
              <w:tabs>
                <w:tab w:pos="1565" w:val="left"/>
                <w:tab w:pos="1982" w:val="left"/>
              </w:tabs>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Количество заключений по результатам лабораторных исследований, проведенных</w:t>
              <w:tab/>
              <w:t>в</w:t>
              <w:tab/>
              <w:t>рамках</w:t>
            </w:r>
          </w:p>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контрольно-надзорных мероприятий</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Единиц</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186</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186</w:t>
            </w:r>
          </w:p>
        </w:tc>
        <w:tc>
          <w:tcPr>
            <w:tcBorders>
              <w:top w:val="single" w:sz="4"/>
              <w:left w:val="single" w:sz="4"/>
              <w:righ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Показатель достигнут</w:t>
            </w:r>
          </w:p>
        </w:tc>
      </w:tr>
      <w:tr>
        <w:trPr>
          <w:trHeight w:val="576" w:hRule="exact"/>
        </w:trPr>
        <w:tc>
          <w:tcPr>
            <w:tcBorders>
              <w:top w:val="single" w:sz="4"/>
              <w:left w:val="single" w:sz="4"/>
              <w:bottom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27</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tabs>
                <w:tab w:pos="1589" w:val="left"/>
              </w:tabs>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Отношение</w:t>
              <w:tab/>
              <w:t>количества</w:t>
            </w:r>
          </w:p>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зарегистрированных</w:t>
            </w:r>
          </w:p>
        </w:tc>
        <w:tc>
          <w:tcPr>
            <w:tcBorders>
              <w:top w:val="single" w:sz="4"/>
              <w:left w:val="single" w:sz="4"/>
              <w:bottom w:val="single" w:sz="4"/>
            </w:tcBorders>
            <w:shd w:val="clear" w:color="auto" w:fill="auto"/>
            <w:vAlign w:val="center"/>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Процен тов</w:t>
            </w:r>
          </w:p>
        </w:tc>
        <w:tc>
          <w:tcPr>
            <w:tcBorders>
              <w:top w:val="single" w:sz="4"/>
              <w:left w:val="single" w:sz="4"/>
              <w:bottom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98,5</w:t>
            </w:r>
          </w:p>
        </w:tc>
        <w:tc>
          <w:tcPr>
            <w:tcBorders>
              <w:top w:val="single" w:sz="4"/>
              <w:left w:val="single" w:sz="4"/>
              <w:bottom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86,1</w:t>
            </w:r>
          </w:p>
        </w:tc>
        <w:tc>
          <w:tcPr>
            <w:tcBorders>
              <w:top w:val="single" w:sz="4"/>
              <w:left w:val="single" w:sz="4"/>
              <w:bottom w:val="single" w:sz="4"/>
              <w:righ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Показатель достигнут</w:t>
            </w:r>
          </w:p>
        </w:tc>
      </w:tr>
    </w:tbl>
    <w:p>
      <w:pPr>
        <w:spacing w:lineRule="exact" w:line="1"/>
        <w:rPr>
          <w:sz w:val="2"/>
          <w:szCs w:val="2"/>
        </w:rPr>
      </w:pPr>
      <w:r>
        <w:br w:type="page"/>
      </w:r>
    </w:p>
    <w:tbl>
      <w:tblPr>
        <w:tblOverlap w:val="never"/>
        <w:jc w:val="center"/>
        <w:tblLayout w:type="fixed"/>
      </w:tblPr>
      <w:tblGrid>
        <w:gridCol w:w="547"/>
        <w:gridCol w:w="2870"/>
        <w:gridCol w:w="984"/>
        <w:gridCol w:w="850"/>
        <w:gridCol w:w="850"/>
        <w:gridCol w:w="3835"/>
      </w:tblGrid>
      <w:tr>
        <w:trPr>
          <w:trHeight w:val="1786" w:hRule="exact"/>
        </w:trPr>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несанкционированных</w:t>
            </w:r>
          </w:p>
          <w:p>
            <w:pPr>
              <w:pStyle w:val="Style27"/>
              <w:keepNext w:val="0"/>
              <w:keepLines w:val="0"/>
              <w:widowControl w:val="0"/>
              <w:shd w:val="clear" w:color="auto" w:fill="auto"/>
              <w:tabs>
                <w:tab w:pos="1118" w:val="left"/>
                <w:tab w:pos="1584" w:val="left"/>
              </w:tabs>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свалок на конец отчетного периода</w:t>
              <w:tab/>
              <w:t>к</w:t>
              <w:tab/>
              <w:t>количеству</w:t>
            </w:r>
          </w:p>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зарегистрированных несанкционированных свалок на начало отчетного периода</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right w:val="single" w:sz="4"/>
            </w:tcBorders>
            <w:shd w:val="clear" w:color="auto" w:fill="auto"/>
            <w:vAlign w:val="top"/>
          </w:tcPr>
          <w:p>
            <w:pPr>
              <w:widowControl w:val="0"/>
              <w:rPr>
                <w:sz w:val="10"/>
                <w:szCs w:val="10"/>
              </w:rPr>
            </w:pPr>
          </w:p>
        </w:tc>
      </w:tr>
      <w:tr>
        <w:trPr>
          <w:trHeight w:val="264" w:hRule="exact"/>
        </w:trPr>
        <w:tc>
          <w:tcPr>
            <w:gridSpan w:val="2"/>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right"/>
              <w:rPr>
                <w:sz w:val="22"/>
                <w:szCs w:val="22"/>
              </w:rPr>
            </w:pPr>
            <w:r>
              <w:rPr>
                <w:b/>
                <w:bCs/>
                <w:color w:val="000000"/>
                <w:spacing w:val="0"/>
                <w:w w:val="100"/>
                <w:position w:val="0"/>
                <w:sz w:val="22"/>
                <w:szCs w:val="22"/>
                <w:shd w:val="clear" w:color="auto" w:fill="auto"/>
                <w:lang w:val="ru-RU" w:eastAsia="ru-RU" w:bidi="ru-RU"/>
              </w:rPr>
              <w:t>П</w:t>
            </w:r>
          </w:p>
        </w:tc>
        <w:tc>
          <w:tcPr>
            <w:gridSpan w:val="4"/>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left"/>
              <w:rPr>
                <w:sz w:val="22"/>
                <w:szCs w:val="22"/>
              </w:rPr>
            </w:pPr>
            <w:r>
              <w:rPr>
                <w:b/>
                <w:bCs/>
                <w:color w:val="000000"/>
                <w:spacing w:val="0"/>
                <w:w w:val="100"/>
                <w:position w:val="0"/>
                <w:sz w:val="22"/>
                <w:szCs w:val="22"/>
                <w:shd w:val="clear" w:color="auto" w:fill="auto"/>
                <w:lang w:val="ru-RU" w:eastAsia="ru-RU" w:bidi="ru-RU"/>
              </w:rPr>
              <w:t>одпрограмма "Животный мир"</w:t>
            </w:r>
          </w:p>
        </w:tc>
      </w:tr>
      <w:tr>
        <w:trPr>
          <w:trHeight w:val="3298" w:hRule="exact"/>
        </w:trPr>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28</w:t>
            </w:r>
          </w:p>
        </w:tc>
        <w:tc>
          <w:tcPr>
            <w:tcBorders>
              <w:top w:val="single" w:sz="4"/>
              <w:left w:val="single" w:sz="4"/>
            </w:tcBorders>
            <w:shd w:val="clear" w:color="auto" w:fill="auto"/>
            <w:vAlign w:val="bottom"/>
          </w:tcPr>
          <w:p>
            <w:pPr>
              <w:pStyle w:val="Style27"/>
              <w:keepNext w:val="0"/>
              <w:keepLines w:val="0"/>
              <w:widowControl w:val="0"/>
              <w:shd w:val="clear" w:color="auto" w:fill="auto"/>
              <w:tabs>
                <w:tab w:pos="1498" w:val="left"/>
              </w:tabs>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Отношение</w:t>
              <w:tab/>
              <w:t>количества</w:t>
            </w:r>
          </w:p>
          <w:p>
            <w:pPr>
              <w:pStyle w:val="Style27"/>
              <w:keepNext w:val="0"/>
              <w:keepLines w:val="0"/>
              <w:widowControl w:val="0"/>
              <w:shd w:val="clear" w:color="auto" w:fill="auto"/>
              <w:tabs>
                <w:tab w:pos="1502" w:val="left"/>
              </w:tabs>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видов</w:t>
              <w:tab/>
              <w:t>охотничьих</w:t>
            </w:r>
          </w:p>
          <w:p>
            <w:pPr>
              <w:pStyle w:val="Style27"/>
              <w:keepNext w:val="0"/>
              <w:keepLines w:val="0"/>
              <w:widowControl w:val="0"/>
              <w:shd w:val="clear" w:color="auto" w:fill="auto"/>
              <w:tabs>
                <w:tab w:pos="1243" w:val="left"/>
                <w:tab w:pos="1824" w:val="left"/>
              </w:tabs>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ресурсов,</w:t>
              <w:tab/>
              <w:t>по</w:t>
              <w:tab/>
              <w:t>которым</w:t>
            </w:r>
          </w:p>
          <w:p>
            <w:pPr>
              <w:pStyle w:val="Style27"/>
              <w:keepNext w:val="0"/>
              <w:keepLines w:val="0"/>
              <w:widowControl w:val="0"/>
              <w:shd w:val="clear" w:color="auto" w:fill="auto"/>
              <w:tabs>
                <w:tab w:pos="1349" w:val="left"/>
                <w:tab w:pos="2414" w:val="left"/>
              </w:tabs>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ведется</w:t>
              <w:tab/>
              <w:t>учет</w:t>
              <w:tab/>
              <w:t>их</w:t>
            </w:r>
          </w:p>
          <w:p>
            <w:pPr>
              <w:pStyle w:val="Style27"/>
              <w:keepNext w:val="0"/>
              <w:keepLines w:val="0"/>
              <w:widowControl w:val="0"/>
              <w:shd w:val="clear" w:color="auto" w:fill="auto"/>
              <w:tabs>
                <w:tab w:pos="1541" w:val="left"/>
                <w:tab w:pos="1982" w:val="left"/>
              </w:tabs>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численности</w:t>
              <w:tab/>
              <w:t>в</w:t>
              <w:tab/>
              <w:t>рамках</w:t>
            </w:r>
          </w:p>
          <w:p>
            <w:pPr>
              <w:pStyle w:val="Style27"/>
              <w:keepNext w:val="0"/>
              <w:keepLines w:val="0"/>
              <w:widowControl w:val="0"/>
              <w:shd w:val="clear" w:color="auto" w:fill="auto"/>
              <w:tabs>
                <w:tab w:pos="2645" w:val="right"/>
              </w:tabs>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государственного мониторинга</w:t>
              <w:tab/>
              <w:t>охотничьих</w:t>
            </w:r>
          </w:p>
          <w:p>
            <w:pPr>
              <w:pStyle w:val="Style27"/>
              <w:keepNext w:val="0"/>
              <w:keepLines w:val="0"/>
              <w:widowControl w:val="0"/>
              <w:shd w:val="clear" w:color="auto" w:fill="auto"/>
              <w:tabs>
                <w:tab w:pos="1138" w:val="left"/>
                <w:tab w:pos="2645" w:val="right"/>
                <w:tab w:pos="2645" w:val="right"/>
              </w:tabs>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ресурсов</w:t>
              <w:tab/>
              <w:t>и</w:t>
              <w:tab/>
              <w:t>среды</w:t>
              <w:tab/>
              <w:t>их</w:t>
            </w:r>
          </w:p>
          <w:p>
            <w:pPr>
              <w:pStyle w:val="Style27"/>
              <w:keepNext w:val="0"/>
              <w:keepLines w:val="0"/>
              <w:widowControl w:val="0"/>
              <w:shd w:val="clear" w:color="auto" w:fill="auto"/>
              <w:tabs>
                <w:tab w:pos="1416" w:val="left"/>
                <w:tab w:pos="2011" w:val="left"/>
              </w:tabs>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обитания,</w:t>
              <w:tab/>
              <w:t>в</w:t>
              <w:tab/>
              <w:t>общем</w:t>
            </w:r>
          </w:p>
          <w:p>
            <w:pPr>
              <w:pStyle w:val="Style27"/>
              <w:keepNext w:val="0"/>
              <w:keepLines w:val="0"/>
              <w:widowControl w:val="0"/>
              <w:shd w:val="clear" w:color="auto" w:fill="auto"/>
              <w:tabs>
                <w:tab w:pos="2635" w:val="right"/>
              </w:tabs>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количестве</w:t>
              <w:tab/>
              <w:t>видов</w:t>
            </w:r>
          </w:p>
          <w:p>
            <w:pPr>
              <w:pStyle w:val="Style27"/>
              <w:keepNext w:val="0"/>
              <w:keepLines w:val="0"/>
              <w:widowControl w:val="0"/>
              <w:shd w:val="clear" w:color="auto" w:fill="auto"/>
              <w:tabs>
                <w:tab w:pos="2630" w:val="right"/>
              </w:tabs>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охотничьих</w:t>
              <w:tab/>
              <w:t>ресурсов,</w:t>
            </w:r>
          </w:p>
          <w:p>
            <w:pPr>
              <w:pStyle w:val="Style27"/>
              <w:keepNext w:val="0"/>
              <w:keepLines w:val="0"/>
              <w:widowControl w:val="0"/>
              <w:shd w:val="clear" w:color="auto" w:fill="auto"/>
              <w:tabs>
                <w:tab w:pos="2640" w:val="right"/>
              </w:tabs>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обитающих на</w:t>
              <w:tab/>
              <w:t>территории</w:t>
            </w:r>
          </w:p>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Ленинградской области</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Процен тов</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80</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shd w:val="clear" w:color="auto" w:fill="auto"/>
                <w:lang w:val="ru-RU" w:eastAsia="ru-RU" w:bidi="ru-RU"/>
              </w:rPr>
              <w:t>100</w:t>
            </w:r>
          </w:p>
        </w:tc>
        <w:tc>
          <w:tcPr>
            <w:tcBorders>
              <w:top w:val="single" w:sz="4"/>
              <w:left w:val="single" w:sz="4"/>
              <w:right w:val="single" w:sz="4"/>
            </w:tcBorders>
            <w:shd w:val="clear" w:color="auto" w:fill="auto"/>
            <w:vAlign w:val="top"/>
          </w:tcPr>
          <w:p>
            <w:pPr>
              <w:pStyle w:val="Style27"/>
              <w:keepNext w:val="0"/>
              <w:keepLines w:val="0"/>
              <w:widowControl w:val="0"/>
              <w:shd w:val="clear" w:color="auto" w:fill="auto"/>
              <w:tabs>
                <w:tab w:pos="1349" w:val="left"/>
                <w:tab w:pos="2515" w:val="left"/>
                <w:tab w:pos="2904" w:val="left"/>
              </w:tabs>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Показатель</w:t>
              <w:tab/>
              <w:t>исполнен</w:t>
              <w:tab/>
              <w:t>в</w:t>
              <w:tab/>
              <w:t>полном</w:t>
            </w:r>
          </w:p>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объёме, по всем видам охотничьих ресурсов ведётся государственный мониторинг численности.</w:t>
            </w:r>
          </w:p>
        </w:tc>
      </w:tr>
      <w:tr>
        <w:trPr>
          <w:trHeight w:val="1843" w:hRule="exact"/>
        </w:trPr>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29</w:t>
            </w:r>
          </w:p>
        </w:tc>
        <w:tc>
          <w:tcPr>
            <w:tcBorders>
              <w:top w:val="single" w:sz="4"/>
              <w:left w:val="single" w:sz="4"/>
            </w:tcBorders>
            <w:shd w:val="clear" w:color="auto" w:fill="auto"/>
            <w:vAlign w:val="center"/>
          </w:tcPr>
          <w:p>
            <w:pPr>
              <w:pStyle w:val="Style27"/>
              <w:keepNext w:val="0"/>
              <w:keepLines w:val="0"/>
              <w:widowControl w:val="0"/>
              <w:shd w:val="clear" w:color="auto" w:fill="auto"/>
              <w:tabs>
                <w:tab w:pos="1987" w:val="left"/>
              </w:tabs>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Продуктивность охотничьих</w:t>
              <w:tab/>
              <w:t>угодий</w:t>
            </w:r>
          </w:p>
          <w:p>
            <w:pPr>
              <w:pStyle w:val="Style27"/>
              <w:keepNext w:val="0"/>
              <w:keepLines w:val="0"/>
              <w:widowControl w:val="0"/>
              <w:shd w:val="clear" w:color="auto" w:fill="auto"/>
              <w:tabs>
                <w:tab w:pos="1507" w:val="left"/>
              </w:tabs>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Ленинградской области по видам</w:t>
              <w:tab/>
              <w:t>охотничьих</w:t>
            </w:r>
          </w:p>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ресурсов, обитающих на</w:t>
            </w:r>
          </w:p>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территории Ленинградской области</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Рублей/ гектаро в</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28</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28,82</w:t>
            </w:r>
          </w:p>
        </w:tc>
        <w:tc>
          <w:tcPr>
            <w:tcBorders>
              <w:top w:val="single" w:sz="4"/>
              <w:left w:val="single" w:sz="4"/>
              <w:righ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Показатель перевыполнен</w:t>
            </w:r>
          </w:p>
        </w:tc>
      </w:tr>
      <w:tr>
        <w:trPr>
          <w:trHeight w:val="3043" w:hRule="exact"/>
        </w:trPr>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30</w:t>
            </w:r>
          </w:p>
        </w:tc>
        <w:tc>
          <w:tcPr>
            <w:tcBorders>
              <w:top w:val="single" w:sz="4"/>
              <w:left w:val="single" w:sz="4"/>
            </w:tcBorders>
            <w:shd w:val="clear" w:color="auto" w:fill="auto"/>
            <w:vAlign w:val="bottom"/>
          </w:tcPr>
          <w:p>
            <w:pPr>
              <w:pStyle w:val="Style27"/>
              <w:keepNext w:val="0"/>
              <w:keepLines w:val="0"/>
              <w:widowControl w:val="0"/>
              <w:shd w:val="clear" w:color="auto" w:fill="auto"/>
              <w:tabs>
                <w:tab w:pos="1522" w:val="left"/>
              </w:tabs>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Доля</w:t>
              <w:tab/>
              <w:t>нарушений,</w:t>
            </w:r>
          </w:p>
          <w:p>
            <w:pPr>
              <w:pStyle w:val="Style27"/>
              <w:keepNext w:val="0"/>
              <w:keepLines w:val="0"/>
              <w:widowControl w:val="0"/>
              <w:shd w:val="clear" w:color="auto" w:fill="auto"/>
              <w:tabs>
                <w:tab w:pos="2299" w:val="left"/>
              </w:tabs>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выявленных</w:t>
              <w:tab/>
              <w:t>при</w:t>
            </w:r>
          </w:p>
          <w:p>
            <w:pPr>
              <w:pStyle w:val="Style27"/>
              <w:keepNext w:val="0"/>
              <w:keepLines w:val="0"/>
              <w:widowControl w:val="0"/>
              <w:shd w:val="clear" w:color="auto" w:fill="auto"/>
              <w:tabs>
                <w:tab w:pos="2635" w:val="right"/>
              </w:tabs>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осуществлении федерального государственного охотничьего надзора, по которым</w:t>
              <w:tab/>
              <w:t>вынесены</w:t>
            </w:r>
          </w:p>
          <w:p>
            <w:pPr>
              <w:pStyle w:val="Style27"/>
              <w:keepNext w:val="0"/>
              <w:keepLines w:val="0"/>
              <w:widowControl w:val="0"/>
              <w:shd w:val="clear" w:color="auto" w:fill="auto"/>
              <w:tabs>
                <w:tab w:pos="2635" w:val="right"/>
              </w:tabs>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постановления</w:t>
              <w:tab/>
              <w:t>о</w:t>
            </w:r>
          </w:p>
          <w:p>
            <w:pPr>
              <w:pStyle w:val="Style27"/>
              <w:keepNext w:val="0"/>
              <w:keepLines w:val="0"/>
              <w:widowControl w:val="0"/>
              <w:shd w:val="clear" w:color="auto" w:fill="auto"/>
              <w:tabs>
                <w:tab w:pos="2645" w:val="right"/>
              </w:tabs>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привлечении</w:t>
              <w:tab/>
              <w:t>к</w:t>
            </w:r>
          </w:p>
          <w:p>
            <w:pPr>
              <w:pStyle w:val="Style27"/>
              <w:keepNext w:val="0"/>
              <w:keepLines w:val="0"/>
              <w:widowControl w:val="0"/>
              <w:shd w:val="clear" w:color="auto" w:fill="auto"/>
              <w:tabs>
                <w:tab w:pos="2645" w:val="right"/>
              </w:tabs>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ответственности, к общему количеству</w:t>
              <w:tab/>
              <w:t>выявленных</w:t>
            </w:r>
          </w:p>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нарушений</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Процен тов</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80</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shd w:val="clear" w:color="auto" w:fill="auto"/>
                <w:lang w:val="ru-RU" w:eastAsia="ru-RU" w:bidi="ru-RU"/>
              </w:rPr>
              <w:t>88,2</w:t>
            </w:r>
          </w:p>
        </w:tc>
        <w:tc>
          <w:tcPr>
            <w:tcBorders>
              <w:top w:val="single" w:sz="4"/>
              <w:left w:val="single" w:sz="4"/>
              <w:righ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Показатель перевыполнен</w:t>
            </w:r>
          </w:p>
        </w:tc>
      </w:tr>
      <w:tr>
        <w:trPr>
          <w:trHeight w:val="264" w:hRule="exact"/>
        </w:trPr>
        <w:tc>
          <w:tcPr>
            <w:gridSpan w:val="6"/>
            <w:tcBorders>
              <w:top w:val="single" w:sz="4"/>
              <w:left w:val="single" w:sz="4"/>
              <w:righ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shd w:val="clear" w:color="auto" w:fill="auto"/>
                <w:lang w:val="ru-RU" w:eastAsia="ru-RU" w:bidi="ru-RU"/>
              </w:rPr>
              <w:t>Подпрограмма "Обращение с отходами"</w:t>
            </w:r>
          </w:p>
        </w:tc>
      </w:tr>
      <w:tr>
        <w:trPr>
          <w:trHeight w:val="1277" w:hRule="exact"/>
        </w:trPr>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31</w:t>
            </w:r>
          </w:p>
        </w:tc>
        <w:tc>
          <w:tcPr>
            <w:tcBorders>
              <w:top w:val="single" w:sz="4"/>
              <w:left w:val="single" w:sz="4"/>
            </w:tcBorders>
            <w:shd w:val="clear" w:color="auto" w:fill="auto"/>
            <w:vAlign w:val="bottom"/>
          </w:tcPr>
          <w:p>
            <w:pPr>
              <w:pStyle w:val="Style27"/>
              <w:keepNext w:val="0"/>
              <w:keepLines w:val="0"/>
              <w:widowControl w:val="0"/>
              <w:shd w:val="clear" w:color="auto" w:fill="auto"/>
              <w:tabs>
                <w:tab w:pos="2645" w:val="right"/>
              </w:tabs>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Доля</w:t>
              <w:tab/>
              <w:t>муниципальных</w:t>
            </w:r>
          </w:p>
          <w:p>
            <w:pPr>
              <w:pStyle w:val="Style27"/>
              <w:keepNext w:val="0"/>
              <w:keepLines w:val="0"/>
              <w:widowControl w:val="0"/>
              <w:shd w:val="clear" w:color="auto" w:fill="auto"/>
              <w:tabs>
                <w:tab w:pos="2645" w:val="right"/>
              </w:tabs>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районов</w:t>
              <w:tab/>
              <w:t>Ленинградской</w:t>
            </w:r>
          </w:p>
          <w:p>
            <w:pPr>
              <w:pStyle w:val="Style27"/>
              <w:keepNext w:val="0"/>
              <w:keepLines w:val="0"/>
              <w:widowControl w:val="0"/>
              <w:shd w:val="clear" w:color="auto" w:fill="auto"/>
              <w:tabs>
                <w:tab w:pos="2645" w:val="right"/>
              </w:tabs>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области,</w:t>
              <w:tab/>
              <w:t>обеспеченных</w:t>
            </w:r>
          </w:p>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лицензированными местами размещения ТКО</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Процен тов</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70</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76</w:t>
            </w:r>
          </w:p>
        </w:tc>
        <w:tc>
          <w:tcPr>
            <w:tcBorders>
              <w:top w:val="single" w:sz="4"/>
              <w:left w:val="single" w:sz="4"/>
              <w:righ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Показатель перевыполнен</w:t>
            </w:r>
          </w:p>
        </w:tc>
      </w:tr>
      <w:tr>
        <w:trPr>
          <w:trHeight w:val="2294" w:hRule="exact"/>
        </w:trPr>
        <w:tc>
          <w:tcPr>
            <w:tcBorders>
              <w:top w:val="single" w:sz="4"/>
              <w:left w:val="single" w:sz="4"/>
              <w:bottom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32</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tabs>
                <w:tab w:pos="2645" w:val="right"/>
              </w:tabs>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Доля</w:t>
              <w:tab/>
              <w:t>муниципальных</w:t>
            </w:r>
          </w:p>
          <w:p>
            <w:pPr>
              <w:pStyle w:val="Style27"/>
              <w:keepNext w:val="0"/>
              <w:keepLines w:val="0"/>
              <w:widowControl w:val="0"/>
              <w:shd w:val="clear" w:color="auto" w:fill="auto"/>
              <w:tabs>
                <w:tab w:pos="1373" w:val="left"/>
                <w:tab w:pos="2640" w:val="right"/>
              </w:tabs>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образований, участвующих в реализации системы по обращению</w:t>
              <w:tab/>
              <w:t>с</w:t>
              <w:tab/>
              <w:t>отходами</w:t>
            </w:r>
          </w:p>
          <w:p>
            <w:pPr>
              <w:pStyle w:val="Style27"/>
              <w:keepNext w:val="0"/>
              <w:keepLines w:val="0"/>
              <w:widowControl w:val="0"/>
              <w:shd w:val="clear" w:color="auto" w:fill="auto"/>
              <w:tabs>
                <w:tab w:pos="2640" w:val="right"/>
              </w:tabs>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производства</w:t>
              <w:tab/>
              <w:t>и</w:t>
            </w:r>
          </w:p>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потребления, от общего количества муниципальных образований Ленинградской области</w:t>
            </w:r>
          </w:p>
        </w:tc>
        <w:tc>
          <w:tcPr>
            <w:tcBorders>
              <w:top w:val="single" w:sz="4"/>
              <w:left w:val="single" w:sz="4"/>
              <w:bottom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Процен тов</w:t>
            </w:r>
          </w:p>
        </w:tc>
        <w:tc>
          <w:tcPr>
            <w:tcBorders>
              <w:top w:val="single" w:sz="4"/>
              <w:left w:val="single" w:sz="4"/>
              <w:bottom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1,84</w:t>
            </w:r>
          </w:p>
        </w:tc>
        <w:tc>
          <w:tcPr>
            <w:tcBorders>
              <w:top w:val="single" w:sz="4"/>
              <w:left w:val="single" w:sz="4"/>
              <w:bottom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shd w:val="clear" w:color="auto" w:fill="auto"/>
                <w:lang w:val="ru-RU" w:eastAsia="ru-RU" w:bidi="ru-RU"/>
              </w:rPr>
              <w:t>2,44</w:t>
            </w:r>
          </w:p>
        </w:tc>
        <w:tc>
          <w:tcPr>
            <w:tcBorders>
              <w:top w:val="single" w:sz="4"/>
              <w:left w:val="single" w:sz="4"/>
              <w:bottom w:val="single" w:sz="4"/>
              <w:righ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Показатель перевыполнен</w:t>
            </w:r>
          </w:p>
        </w:tc>
      </w:tr>
    </w:tbl>
    <w:tbl>
      <w:tblPr>
        <w:tblOverlap w:val="never"/>
        <w:jc w:val="center"/>
        <w:tblLayout w:type="fixed"/>
      </w:tblPr>
      <w:tblGrid>
        <w:gridCol w:w="547"/>
        <w:gridCol w:w="2861"/>
        <w:gridCol w:w="994"/>
        <w:gridCol w:w="850"/>
        <w:gridCol w:w="850"/>
        <w:gridCol w:w="3835"/>
      </w:tblGrid>
      <w:tr>
        <w:trPr>
          <w:trHeight w:val="773" w:hRule="exact"/>
        </w:trPr>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33</w:t>
            </w:r>
          </w:p>
        </w:tc>
        <w:tc>
          <w:tcPr>
            <w:tcBorders>
              <w:top w:val="single" w:sz="4"/>
              <w:left w:val="single" w:sz="4"/>
            </w:tcBorders>
            <w:shd w:val="clear" w:color="auto" w:fill="auto"/>
            <w:vAlign w:val="bottom"/>
          </w:tcPr>
          <w:p>
            <w:pPr>
              <w:pStyle w:val="Style27"/>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Доля ТКО, направленных на обработку (сортировку)й масее твердых</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Процен тов</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х</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61,43</w:t>
            </w:r>
          </w:p>
        </w:tc>
        <w:tc>
          <w:tcPr>
            <w:tcBorders>
              <w:top w:val="single" w:sz="4"/>
              <w:left w:val="single" w:sz="4"/>
              <w:right w:val="single" w:sz="4"/>
            </w:tcBorders>
            <w:shd w:val="clear" w:color="auto" w:fill="auto"/>
            <w:vAlign w:val="top"/>
          </w:tcPr>
          <w:p>
            <w:pPr>
              <w:widowControl w:val="0"/>
              <w:rPr>
                <w:sz w:val="10"/>
                <w:szCs w:val="10"/>
              </w:rPr>
            </w:pPr>
          </w:p>
        </w:tc>
      </w:tr>
      <w:tr>
        <w:trPr>
          <w:trHeight w:val="1392" w:hRule="exact"/>
        </w:trPr>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34</w:t>
            </w:r>
          </w:p>
        </w:tc>
        <w:tc>
          <w:tcPr>
            <w:tcBorders>
              <w:top w:val="single" w:sz="4"/>
              <w:left w:val="single" w:sz="4"/>
            </w:tcBorders>
            <w:shd w:val="clear" w:color="auto" w:fill="auto"/>
            <w:vAlign w:val="bottom"/>
          </w:tcPr>
          <w:p>
            <w:pPr>
              <w:pStyle w:val="Style27"/>
              <w:keepNext w:val="0"/>
              <w:keepLines w:val="0"/>
              <w:widowControl w:val="0"/>
              <w:shd w:val="clear" w:color="auto" w:fill="auto"/>
              <w:tabs>
                <w:tab w:pos="1546" w:val="left"/>
              </w:tabs>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Доля</w:t>
              <w:tab/>
              <w:t>населения,</w:t>
            </w:r>
          </w:p>
          <w:p>
            <w:pPr>
              <w:pStyle w:val="Style27"/>
              <w:keepNext w:val="0"/>
              <w:keepLines w:val="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охваченного услугой по обращению с твердыми коммунальными отходами</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33" w:lineRule="auto"/>
              <w:ind w:left="0" w:right="0" w:firstLine="0"/>
              <w:jc w:val="center"/>
            </w:pPr>
            <w:r>
              <w:rPr>
                <w:color w:val="000000"/>
                <w:spacing w:val="0"/>
                <w:w w:val="100"/>
                <w:position w:val="0"/>
                <w:sz w:val="24"/>
                <w:szCs w:val="24"/>
                <w:shd w:val="clear" w:color="auto" w:fill="auto"/>
                <w:lang w:val="ru-RU" w:eastAsia="ru-RU" w:bidi="ru-RU"/>
              </w:rPr>
              <w:t>Проце нтов</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90</w:t>
            </w:r>
          </w:p>
        </w:tc>
        <w:tc>
          <w:tcPr>
            <w:tcBorders>
              <w:top w:val="single" w:sz="4"/>
              <w:lef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97</w:t>
            </w:r>
          </w:p>
        </w:tc>
        <w:tc>
          <w:tcPr>
            <w:tcBorders>
              <w:top w:val="single" w:sz="4"/>
              <w:left w:val="single" w:sz="4"/>
              <w:right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Показатель перевыполнен</w:t>
            </w:r>
          </w:p>
        </w:tc>
      </w:tr>
      <w:tr>
        <w:trPr>
          <w:trHeight w:val="1128" w:hRule="exact"/>
        </w:trPr>
        <w:tc>
          <w:tcPr>
            <w:tcBorders>
              <w:top w:val="single" w:sz="4"/>
              <w:left w:val="single" w:sz="4"/>
              <w:bottom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35</w:t>
            </w:r>
          </w:p>
        </w:tc>
        <w:tc>
          <w:tcPr>
            <w:tcBorders>
              <w:top w:val="single" w:sz="4"/>
              <w:left w:val="single" w:sz="4"/>
              <w:bottom w:val="single" w:sz="4"/>
            </w:tcBorders>
            <w:shd w:val="clear" w:color="auto" w:fill="auto"/>
            <w:vAlign w:val="bottom"/>
          </w:tcPr>
          <w:p>
            <w:pPr>
              <w:pStyle w:val="Style27"/>
              <w:keepNext w:val="0"/>
              <w:keepLines w:val="0"/>
              <w:widowControl w:val="0"/>
              <w:shd w:val="clear" w:color="auto" w:fill="auto"/>
              <w:tabs>
                <w:tab w:pos="2640" w:val="right"/>
              </w:tabs>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Количество</w:t>
              <w:tab/>
              <w:t>созданных</w:t>
            </w:r>
          </w:p>
          <w:p>
            <w:pPr>
              <w:pStyle w:val="Style27"/>
              <w:keepNext w:val="0"/>
              <w:keepLines w:val="0"/>
              <w:widowControl w:val="0"/>
              <w:shd w:val="clear" w:color="auto" w:fill="auto"/>
              <w:tabs>
                <w:tab w:pos="2630" w:val="right"/>
              </w:tabs>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мест</w:t>
              <w:tab/>
              <w:t>(площадок)</w:t>
            </w:r>
          </w:p>
          <w:p>
            <w:pPr>
              <w:pStyle w:val="Style27"/>
              <w:keepNext w:val="0"/>
              <w:keepLines w:val="0"/>
              <w:widowControl w:val="0"/>
              <w:shd w:val="clear" w:color="auto" w:fill="auto"/>
              <w:tabs>
                <w:tab w:pos="2630" w:val="right"/>
              </w:tabs>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накопления</w:t>
              <w:tab/>
              <w:t>твердых</w:t>
            </w:r>
          </w:p>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коммунальных отходов</w:t>
            </w:r>
          </w:p>
        </w:tc>
        <w:tc>
          <w:tcPr>
            <w:tcBorders>
              <w:top w:val="single" w:sz="4"/>
              <w:left w:val="single" w:sz="4"/>
              <w:bottom w:val="single" w:sz="4"/>
            </w:tcBorders>
            <w:shd w:val="clear" w:color="auto" w:fill="auto"/>
            <w:vAlign w:val="top"/>
          </w:tcPr>
          <w:p>
            <w:pPr>
              <w:pStyle w:val="Style27"/>
              <w:keepNext w:val="0"/>
              <w:keepLines w:val="0"/>
              <w:widowControl w:val="0"/>
              <w:shd w:val="clear" w:color="auto" w:fill="auto"/>
              <w:bidi w:val="0"/>
              <w:spacing w:before="0" w:after="0" w:line="266" w:lineRule="auto"/>
              <w:ind w:left="0" w:right="0" w:firstLine="0"/>
              <w:jc w:val="center"/>
            </w:pPr>
            <w:r>
              <w:rPr>
                <w:color w:val="000000"/>
                <w:spacing w:val="0"/>
                <w:w w:val="100"/>
                <w:position w:val="0"/>
                <w:sz w:val="24"/>
                <w:szCs w:val="24"/>
                <w:shd w:val="clear" w:color="auto" w:fill="auto"/>
                <w:lang w:val="ru-RU" w:eastAsia="ru-RU" w:bidi="ru-RU"/>
              </w:rPr>
              <w:t>Едини ц</w:t>
            </w:r>
          </w:p>
        </w:tc>
        <w:tc>
          <w:tcPr>
            <w:tcBorders>
              <w:top w:val="single" w:sz="4"/>
              <w:left w:val="single" w:sz="4"/>
              <w:bottom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х</w:t>
            </w:r>
          </w:p>
        </w:tc>
        <w:tc>
          <w:tcPr>
            <w:tcBorders>
              <w:top w:val="single" w:sz="4"/>
              <w:left w:val="single" w:sz="4"/>
              <w:bottom w:val="single" w:sz="4"/>
            </w:tcBorders>
            <w:shd w:val="clear" w:color="auto" w:fill="auto"/>
            <w:vAlign w:val="top"/>
          </w:tcPr>
          <w:p>
            <w:pPr>
              <w:pStyle w:val="Style2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983</w:t>
            </w:r>
          </w:p>
        </w:tc>
        <w:tc>
          <w:tcPr>
            <w:tcBorders>
              <w:top w:val="single" w:sz="4"/>
              <w:left w:val="single" w:sz="4"/>
              <w:bottom w:val="single" w:sz="4"/>
              <w:right w:val="single" w:sz="4"/>
            </w:tcBorders>
            <w:shd w:val="clear" w:color="auto" w:fill="auto"/>
            <w:vAlign w:val="top"/>
          </w:tcPr>
          <w:p>
            <w:pPr>
              <w:pStyle w:val="Style27"/>
              <w:keepNext w:val="0"/>
              <w:keepLines w:val="0"/>
              <w:widowControl w:val="0"/>
              <w:shd w:val="clear" w:color="auto" w:fill="auto"/>
              <w:tabs>
                <w:tab w:pos="1632" w:val="left"/>
                <w:tab w:pos="3144"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Количество</w:t>
              <w:tab/>
              <w:t>созданных</w:t>
              <w:tab/>
              <w:t>мест</w:t>
            </w:r>
          </w:p>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(площадок) накопления твердых коммунальных отходов</w:t>
            </w:r>
          </w:p>
        </w:tc>
      </w:tr>
    </w:tbl>
    <w:p>
      <w:pPr>
        <w:widowControl w:val="0"/>
        <w:spacing w:after="259" w:line="1" w:lineRule="exact"/>
      </w:pPr>
    </w:p>
    <w:p>
      <w:pPr>
        <w:pStyle w:val="Style2"/>
        <w:keepNext w:val="0"/>
        <w:keepLines w:val="0"/>
        <w:widowControl w:val="0"/>
        <w:shd w:val="clear" w:color="auto" w:fill="auto"/>
        <w:bidi w:val="0"/>
        <w:spacing w:before="0" w:after="540" w:line="240" w:lineRule="auto"/>
        <w:ind w:left="280" w:right="0" w:firstLine="700"/>
        <w:jc w:val="both"/>
      </w:pPr>
      <w:r>
        <w:rPr>
          <w:color w:val="000000"/>
          <w:spacing w:val="0"/>
          <w:w w:val="100"/>
          <w:position w:val="0"/>
          <w:sz w:val="24"/>
          <w:szCs w:val="24"/>
          <w:shd w:val="clear" w:color="auto" w:fill="auto"/>
          <w:lang w:val="ru-RU" w:eastAsia="ru-RU" w:bidi="ru-RU"/>
        </w:rPr>
        <w:t>В соответствии с результатами оценки эффективности реализации государственных программ, проведенной Комитетом экономического развития и инвестиционной деятельности Ленинградской области, государственная программа Ленинградской области «Охрана окружающей среды Ленинградской области» по итогам 2020 года признана эффективной и занимает двенадцатое место среди 18-ти государственных программ Ленинградской области .</w:t>
      </w:r>
    </w:p>
    <w:p>
      <w:pPr>
        <w:pStyle w:val="Style10"/>
        <w:keepNext/>
        <w:keepLines/>
        <w:widowControl w:val="0"/>
        <w:numPr>
          <w:ilvl w:val="0"/>
          <w:numId w:val="163"/>
        </w:numPr>
        <w:shd w:val="clear" w:color="auto" w:fill="auto"/>
        <w:tabs>
          <w:tab w:pos="303" w:val="left"/>
        </w:tabs>
        <w:bidi w:val="0"/>
        <w:spacing w:before="0" w:line="240" w:lineRule="auto"/>
        <w:ind w:left="0" w:right="0" w:firstLine="0"/>
        <w:jc w:val="center"/>
        <w:rPr>
          <w:sz w:val="24"/>
          <w:szCs w:val="24"/>
        </w:rPr>
      </w:pPr>
      <w:bookmarkStart w:id="377" w:name="bookmark377"/>
      <w:bookmarkStart w:id="378" w:name="bookmark378"/>
      <w:r>
        <w:rPr>
          <w:color w:val="000000"/>
          <w:spacing w:val="0"/>
          <w:w w:val="100"/>
          <w:position w:val="0"/>
          <w:sz w:val="24"/>
          <w:szCs w:val="24"/>
          <w:shd w:val="clear" w:color="auto" w:fill="auto"/>
          <w:lang w:val="ru-RU" w:eastAsia="ru-RU" w:bidi="ru-RU"/>
        </w:rPr>
        <w:t>ПРИРОДООХРАННОЕ ЗАКОНОДАТЕЛЬСТВО В ЛЕНИНГРАДСКОЙ</w:t>
        <w:br/>
        <w:t>ОБЛАСТИ</w:t>
      </w:r>
      <w:bookmarkEnd w:id="378"/>
      <w:bookmarkEnd w:id="377"/>
    </w:p>
    <w:p>
      <w:pPr>
        <w:pStyle w:val="Style2"/>
        <w:keepNext w:val="0"/>
        <w:keepLines w:val="0"/>
        <w:widowControl w:val="0"/>
        <w:shd w:val="clear" w:color="auto" w:fill="auto"/>
        <w:bidi w:val="0"/>
        <w:spacing w:before="0" w:after="540" w:line="240" w:lineRule="auto"/>
        <w:ind w:left="280" w:right="0" w:firstLine="700"/>
        <w:jc w:val="both"/>
      </w:pPr>
      <w:r>
        <w:rPr>
          <w:color w:val="000000"/>
          <w:spacing w:val="0"/>
          <w:w w:val="100"/>
          <w:position w:val="0"/>
          <w:sz w:val="24"/>
          <w:szCs w:val="24"/>
          <w:shd w:val="clear" w:color="auto" w:fill="auto"/>
          <w:lang w:val="ru-RU" w:eastAsia="ru-RU" w:bidi="ru-RU"/>
        </w:rPr>
        <w:t>В целях осуществления полномочий в сфере отношений, связанных с охраной окружающей среды, лесных отношений, отношений недропользования, водных отношений, организации и функционирования особо охраняемых природных территорий регионального значения, охраны атмосферного воздуха, а также обеспечения радиационной безопасности, экологической экспертизы, безопасности гидротехнических сооружений, использования атомной энергии Комитет разрабатывает нормативные правовые акты, а также принимает участие в подготовке правовых актов Правительства и Законодательного Собрания Ленинградской области.</w:t>
      </w:r>
    </w:p>
    <w:p>
      <w:pPr>
        <w:pStyle w:val="Style2"/>
        <w:keepNext w:val="0"/>
        <w:keepLines w:val="0"/>
        <w:widowControl w:val="0"/>
        <w:shd w:val="clear" w:color="auto" w:fill="auto"/>
        <w:bidi w:val="0"/>
        <w:spacing w:before="0" w:after="260" w:line="252" w:lineRule="auto"/>
        <w:ind w:left="0" w:right="0" w:firstLine="0"/>
        <w:jc w:val="center"/>
        <w:rPr>
          <w:sz w:val="22"/>
          <w:szCs w:val="22"/>
        </w:rPr>
      </w:pPr>
      <w:bookmarkStart w:id="380" w:name="bookmark380"/>
      <w:r>
        <w:rPr>
          <w:b/>
          <w:bCs/>
          <w:color w:val="000000"/>
          <w:spacing w:val="0"/>
          <w:w w:val="100"/>
          <w:position w:val="0"/>
          <w:sz w:val="22"/>
          <w:szCs w:val="22"/>
          <w:shd w:val="clear" w:color="auto" w:fill="auto"/>
          <w:lang w:val="ru-RU" w:eastAsia="ru-RU" w:bidi="ru-RU"/>
        </w:rPr>
        <w:t>4.1 Участие Комитета по природным ресурсам Ленинградской области в разработке</w:t>
        <w:br/>
        <w:t>проектов областных законов и иных правовых актов Ленинградской области по</w:t>
        <w:br/>
        <w:t>вопросам, отнесенным к компетенции Комитета</w:t>
      </w:r>
      <w:bookmarkEnd w:id="380"/>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В целом за 2020 год по инициативе Комитета по природным ресурсам Ленинградской области (далее - Комитет) было принято порядка 4200 правовых актов различного уровня, в том числе:</w:t>
      </w:r>
    </w:p>
    <w:p>
      <w:pPr>
        <w:pStyle w:val="Style2"/>
        <w:keepNext w:val="0"/>
        <w:keepLines w:val="0"/>
        <w:widowControl w:val="0"/>
        <w:numPr>
          <w:ilvl w:val="0"/>
          <w:numId w:val="167"/>
        </w:numPr>
        <w:shd w:val="clear" w:color="auto" w:fill="auto"/>
        <w:tabs>
          <w:tab w:pos="1182" w:val="left"/>
        </w:tabs>
        <w:bidi w:val="0"/>
        <w:spacing w:before="0" w:after="0" w:line="240" w:lineRule="auto"/>
        <w:ind w:left="0" w:right="0" w:firstLine="980"/>
        <w:jc w:val="left"/>
      </w:pPr>
      <w:r>
        <w:rPr>
          <w:color w:val="000000"/>
          <w:spacing w:val="0"/>
          <w:w w:val="100"/>
          <w:position w:val="0"/>
          <w:sz w:val="24"/>
          <w:szCs w:val="24"/>
          <w:shd w:val="clear" w:color="auto" w:fill="auto"/>
          <w:lang w:val="ru-RU" w:eastAsia="ru-RU" w:bidi="ru-RU"/>
        </w:rPr>
        <w:t>3 областных закона Ленинградской области;</w:t>
      </w:r>
    </w:p>
    <w:p>
      <w:pPr>
        <w:pStyle w:val="Style2"/>
        <w:keepNext w:val="0"/>
        <w:keepLines w:val="0"/>
        <w:widowControl w:val="0"/>
        <w:numPr>
          <w:ilvl w:val="0"/>
          <w:numId w:val="167"/>
        </w:numPr>
        <w:shd w:val="clear" w:color="auto" w:fill="auto"/>
        <w:tabs>
          <w:tab w:pos="1182" w:val="left"/>
        </w:tabs>
        <w:bidi w:val="0"/>
        <w:spacing w:before="0" w:after="0" w:line="240" w:lineRule="auto"/>
        <w:ind w:left="0" w:right="0" w:firstLine="980"/>
        <w:jc w:val="left"/>
      </w:pPr>
      <w:r>
        <w:rPr>
          <w:color w:val="000000"/>
          <w:spacing w:val="0"/>
          <w:w w:val="100"/>
          <w:position w:val="0"/>
          <w:sz w:val="24"/>
          <w:szCs w:val="24"/>
          <w:shd w:val="clear" w:color="auto" w:fill="auto"/>
          <w:lang w:val="ru-RU" w:eastAsia="ru-RU" w:bidi="ru-RU"/>
        </w:rPr>
        <w:t>8 постановлений Правительства Ленинградской области;</w:t>
      </w:r>
    </w:p>
    <w:p>
      <w:pPr>
        <w:pStyle w:val="Style2"/>
        <w:keepNext w:val="0"/>
        <w:keepLines w:val="0"/>
        <w:widowControl w:val="0"/>
        <w:numPr>
          <w:ilvl w:val="0"/>
          <w:numId w:val="167"/>
        </w:numPr>
        <w:shd w:val="clear" w:color="auto" w:fill="auto"/>
        <w:tabs>
          <w:tab w:pos="1182" w:val="left"/>
        </w:tabs>
        <w:bidi w:val="0"/>
        <w:spacing w:before="0" w:after="0" w:line="240" w:lineRule="auto"/>
        <w:ind w:left="0" w:right="0" w:firstLine="980"/>
        <w:jc w:val="left"/>
      </w:pPr>
      <w:r>
        <w:rPr>
          <w:color w:val="000000"/>
          <w:spacing w:val="0"/>
          <w:w w:val="100"/>
          <w:position w:val="0"/>
          <w:sz w:val="24"/>
          <w:szCs w:val="24"/>
          <w:shd w:val="clear" w:color="auto" w:fill="auto"/>
          <w:lang w:val="ru-RU" w:eastAsia="ru-RU" w:bidi="ru-RU"/>
        </w:rPr>
        <w:t>3 постановления Губернатора Ленинградской области;</w:t>
      </w:r>
    </w:p>
    <w:p>
      <w:pPr>
        <w:pStyle w:val="Style2"/>
        <w:keepNext w:val="0"/>
        <w:keepLines w:val="0"/>
        <w:widowControl w:val="0"/>
        <w:numPr>
          <w:ilvl w:val="0"/>
          <w:numId w:val="167"/>
        </w:numPr>
        <w:shd w:val="clear" w:color="auto" w:fill="auto"/>
        <w:tabs>
          <w:tab w:pos="1193" w:val="left"/>
        </w:tabs>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более 440 распоряжения Правительства Ленинградской области (в сфере лесопользования);</w:t>
      </w:r>
    </w:p>
    <w:p>
      <w:pPr>
        <w:pStyle w:val="Style2"/>
        <w:keepNext w:val="0"/>
        <w:keepLines w:val="0"/>
        <w:widowControl w:val="0"/>
        <w:numPr>
          <w:ilvl w:val="0"/>
          <w:numId w:val="167"/>
        </w:numPr>
        <w:shd w:val="clear" w:color="auto" w:fill="auto"/>
        <w:tabs>
          <w:tab w:pos="1182" w:val="left"/>
        </w:tabs>
        <w:bidi w:val="0"/>
        <w:spacing w:before="0" w:after="0" w:line="240" w:lineRule="auto"/>
        <w:ind w:left="0" w:right="0" w:firstLine="980"/>
        <w:jc w:val="left"/>
      </w:pPr>
      <w:r>
        <w:rPr>
          <w:color w:val="000000"/>
          <w:spacing w:val="0"/>
          <w:w w:val="100"/>
          <w:position w:val="0"/>
          <w:sz w:val="24"/>
          <w:szCs w:val="24"/>
          <w:shd w:val="clear" w:color="auto" w:fill="auto"/>
          <w:lang w:val="ru-RU" w:eastAsia="ru-RU" w:bidi="ru-RU"/>
        </w:rPr>
        <w:t>41 приказ Комитета (размещены на официальном интернет-сайте Комитета);</w:t>
      </w:r>
    </w:p>
    <w:p>
      <w:pPr>
        <w:pStyle w:val="Style2"/>
        <w:keepNext w:val="0"/>
        <w:keepLines w:val="0"/>
        <w:widowControl w:val="0"/>
        <w:numPr>
          <w:ilvl w:val="0"/>
          <w:numId w:val="167"/>
        </w:numPr>
        <w:shd w:val="clear" w:color="auto" w:fill="auto"/>
        <w:tabs>
          <w:tab w:pos="1182" w:val="left"/>
        </w:tabs>
        <w:bidi w:val="0"/>
        <w:spacing w:before="0" w:after="0" w:line="240" w:lineRule="auto"/>
        <w:ind w:left="0" w:right="0" w:firstLine="980"/>
        <w:jc w:val="left"/>
      </w:pPr>
      <w:r>
        <w:rPr>
          <w:color w:val="000000"/>
          <w:spacing w:val="0"/>
          <w:w w:val="100"/>
          <w:position w:val="0"/>
          <w:sz w:val="24"/>
          <w:szCs w:val="24"/>
          <w:shd w:val="clear" w:color="auto" w:fill="auto"/>
          <w:lang w:val="ru-RU" w:eastAsia="ru-RU" w:bidi="ru-RU"/>
        </w:rPr>
        <w:t>более 3700 распоряжений Комитета.</w:t>
      </w:r>
    </w:p>
    <w:p>
      <w:pPr>
        <w:pStyle w:val="Style2"/>
        <w:keepNext w:val="0"/>
        <w:keepLines w:val="0"/>
        <w:widowControl w:val="0"/>
        <w:shd w:val="clear" w:color="auto" w:fill="auto"/>
        <w:bidi w:val="0"/>
        <w:spacing w:before="0" w:after="400" w:line="240" w:lineRule="auto"/>
        <w:ind w:left="280" w:right="0" w:firstLine="700"/>
        <w:jc w:val="both"/>
      </w:pPr>
      <w:r>
        <w:rPr>
          <w:color w:val="000000"/>
          <w:spacing w:val="0"/>
          <w:w w:val="100"/>
          <w:position w:val="0"/>
          <w:sz w:val="24"/>
          <w:szCs w:val="24"/>
          <w:shd w:val="clear" w:color="auto" w:fill="auto"/>
          <w:lang w:val="ru-RU" w:eastAsia="ru-RU" w:bidi="ru-RU"/>
        </w:rPr>
        <w:t>За отчетный год рассмотрен 41 проект федерального закона, направленных из Госдумы РФ.</w:t>
      </w:r>
    </w:p>
    <w:p>
      <w:pPr>
        <w:pStyle w:val="Style2"/>
        <w:keepNext w:val="0"/>
        <w:keepLines w:val="0"/>
        <w:widowControl w:val="0"/>
        <w:shd w:val="clear" w:color="auto" w:fill="auto"/>
        <w:bidi w:val="0"/>
        <w:spacing w:before="0" w:after="260" w:line="254" w:lineRule="auto"/>
        <w:ind w:left="0" w:right="0" w:firstLine="0"/>
        <w:jc w:val="center"/>
        <w:rPr>
          <w:sz w:val="22"/>
          <w:szCs w:val="22"/>
        </w:rPr>
      </w:pPr>
      <w:bookmarkStart w:id="381" w:name="bookmark381"/>
      <w:r>
        <w:rPr>
          <w:b/>
          <w:bCs/>
          <w:color w:val="000000"/>
          <w:spacing w:val="0"/>
          <w:w w:val="100"/>
          <w:position w:val="0"/>
          <w:sz w:val="22"/>
          <w:szCs w:val="22"/>
          <w:shd w:val="clear" w:color="auto" w:fill="auto"/>
          <w:lang w:val="ru-RU" w:eastAsia="ru-RU" w:bidi="ru-RU"/>
        </w:rPr>
        <w:t>4.1.1 Нормативные правовые акты Правительства Ленинградской области и</w:t>
        <w:br/>
        <w:t>Губернатора Ленинградской области</w:t>
      </w:r>
      <w:bookmarkEnd w:id="381"/>
    </w:p>
    <w:p>
      <w:pPr>
        <w:pStyle w:val="Style10"/>
        <w:keepNext/>
        <w:keepLines/>
        <w:widowControl w:val="0"/>
        <w:numPr>
          <w:ilvl w:val="3"/>
          <w:numId w:val="169"/>
        </w:numPr>
        <w:shd w:val="clear" w:color="auto" w:fill="auto"/>
        <w:tabs>
          <w:tab w:pos="846" w:val="left"/>
        </w:tabs>
        <w:bidi w:val="0"/>
        <w:spacing w:before="0" w:after="0" w:line="240" w:lineRule="auto"/>
        <w:ind w:left="0" w:right="0" w:firstLine="0"/>
        <w:jc w:val="center"/>
        <w:rPr>
          <w:sz w:val="24"/>
          <w:szCs w:val="24"/>
        </w:rPr>
      </w:pPr>
      <w:bookmarkStart w:id="382" w:name="bookmark382"/>
      <w:r>
        <w:rPr>
          <w:color w:val="000000"/>
          <w:spacing w:val="0"/>
          <w:w w:val="100"/>
          <w:position w:val="0"/>
          <w:sz w:val="24"/>
          <w:szCs w:val="24"/>
          <w:shd w:val="clear" w:color="auto" w:fill="auto"/>
          <w:lang w:val="ru-RU" w:eastAsia="ru-RU" w:bidi="ru-RU"/>
        </w:rPr>
        <w:t>Недропользование</w:t>
      </w:r>
      <w:bookmarkEnd w:id="382"/>
    </w:p>
    <w:p>
      <w:pPr>
        <w:pStyle w:val="Style2"/>
        <w:keepNext w:val="0"/>
        <w:keepLines w:val="0"/>
        <w:widowControl w:val="0"/>
        <w:shd w:val="clear" w:color="auto" w:fill="auto"/>
        <w:bidi w:val="0"/>
        <w:spacing w:before="0" w:after="260" w:line="240" w:lineRule="auto"/>
        <w:ind w:left="280" w:right="0" w:firstLine="700"/>
        <w:jc w:val="both"/>
      </w:pPr>
      <w:r>
        <w:rPr>
          <w:color w:val="000000"/>
          <w:spacing w:val="0"/>
          <w:w w:val="100"/>
          <w:position w:val="0"/>
          <w:sz w:val="24"/>
          <w:szCs w:val="24"/>
          <w:shd w:val="clear" w:color="auto" w:fill="auto"/>
          <w:lang w:val="ru-RU" w:eastAsia="ru-RU" w:bidi="ru-RU"/>
        </w:rPr>
        <w:t xml:space="preserve">Областной закон Ленинградской области от 23.10.2020 </w:t>
      </w:r>
      <w:r>
        <w:rPr>
          <w:color w:val="000000"/>
          <w:spacing w:val="0"/>
          <w:w w:val="100"/>
          <w:position w:val="0"/>
          <w:sz w:val="24"/>
          <w:szCs w:val="24"/>
          <w:shd w:val="clear" w:color="auto" w:fill="auto"/>
          <w:lang w:val="en-US" w:eastAsia="en-US" w:bidi="en-US"/>
        </w:rPr>
        <w:t xml:space="preserve">N </w:t>
      </w:r>
      <w:r>
        <w:rPr>
          <w:color w:val="000000"/>
          <w:spacing w:val="0"/>
          <w:w w:val="100"/>
          <w:position w:val="0"/>
          <w:sz w:val="24"/>
          <w:szCs w:val="24"/>
          <w:shd w:val="clear" w:color="auto" w:fill="auto"/>
          <w:lang w:val="ru-RU" w:eastAsia="ru-RU" w:bidi="ru-RU"/>
        </w:rPr>
        <w:t>97-оз "О внесении изменений в областной закон "О предоставлении в пользование участков недр местного значения на территории Ленинградской области".</w:t>
      </w:r>
    </w:p>
    <w:p>
      <w:pPr>
        <w:pStyle w:val="Style10"/>
        <w:keepNext/>
        <w:keepLines/>
        <w:widowControl w:val="0"/>
        <w:numPr>
          <w:ilvl w:val="3"/>
          <w:numId w:val="169"/>
        </w:numPr>
        <w:shd w:val="clear" w:color="auto" w:fill="auto"/>
        <w:tabs>
          <w:tab w:pos="846" w:val="left"/>
        </w:tabs>
        <w:bidi w:val="0"/>
        <w:spacing w:before="0" w:after="0" w:line="240" w:lineRule="auto"/>
        <w:ind w:left="0" w:right="0" w:firstLine="0"/>
        <w:jc w:val="center"/>
        <w:rPr>
          <w:sz w:val="24"/>
          <w:szCs w:val="24"/>
        </w:rPr>
      </w:pPr>
      <w:bookmarkStart w:id="384" w:name="bookmark384"/>
      <w:r>
        <w:rPr>
          <w:color w:val="000000"/>
          <w:spacing w:val="0"/>
          <w:w w:val="100"/>
          <w:position w:val="0"/>
          <w:sz w:val="24"/>
          <w:szCs w:val="24"/>
          <w:shd w:val="clear" w:color="auto" w:fill="auto"/>
          <w:lang w:val="ru-RU" w:eastAsia="ru-RU" w:bidi="ru-RU"/>
        </w:rPr>
        <w:t>Водопользование</w:t>
      </w:r>
      <w:bookmarkEnd w:id="384"/>
    </w:p>
    <w:p>
      <w:pPr>
        <w:pStyle w:val="Style2"/>
        <w:keepNext w:val="0"/>
        <w:keepLines w:val="0"/>
        <w:widowControl w:val="0"/>
        <w:shd w:val="clear" w:color="auto" w:fill="auto"/>
        <w:bidi w:val="0"/>
        <w:spacing w:before="0" w:after="260" w:line="240" w:lineRule="auto"/>
        <w:ind w:left="280" w:right="0" w:firstLine="700"/>
        <w:jc w:val="both"/>
      </w:pPr>
      <w:r>
        <w:rPr>
          <w:color w:val="000000"/>
          <w:spacing w:val="0"/>
          <w:w w:val="100"/>
          <w:position w:val="0"/>
          <w:sz w:val="24"/>
          <w:szCs w:val="24"/>
          <w:shd w:val="clear" w:color="auto" w:fill="auto"/>
          <w:lang w:val="ru-RU" w:eastAsia="ru-RU" w:bidi="ru-RU"/>
        </w:rPr>
        <w:t xml:space="preserve">Областной закон Ленинградской области от 06.11.2020 </w:t>
      </w:r>
      <w:r>
        <w:rPr>
          <w:color w:val="000000"/>
          <w:spacing w:val="0"/>
          <w:w w:val="100"/>
          <w:position w:val="0"/>
          <w:sz w:val="24"/>
          <w:szCs w:val="24"/>
          <w:shd w:val="clear" w:color="auto" w:fill="auto"/>
          <w:lang w:val="en-US" w:eastAsia="en-US" w:bidi="en-US"/>
        </w:rPr>
        <w:t xml:space="preserve">N </w:t>
      </w:r>
      <w:r>
        <w:rPr>
          <w:color w:val="000000"/>
          <w:spacing w:val="0"/>
          <w:w w:val="100"/>
          <w:position w:val="0"/>
          <w:sz w:val="24"/>
          <w:szCs w:val="24"/>
          <w:shd w:val="clear" w:color="auto" w:fill="auto"/>
          <w:lang w:val="ru-RU" w:eastAsia="ru-RU" w:bidi="ru-RU"/>
        </w:rPr>
        <w:t>123-оз "О регулировании отдельных вопросов в области водных отношений в Ленинградской области".</w:t>
      </w:r>
    </w:p>
    <w:p>
      <w:pPr>
        <w:pStyle w:val="Style10"/>
        <w:keepNext/>
        <w:keepLines/>
        <w:widowControl w:val="0"/>
        <w:numPr>
          <w:ilvl w:val="3"/>
          <w:numId w:val="169"/>
        </w:numPr>
        <w:shd w:val="clear" w:color="auto" w:fill="auto"/>
        <w:tabs>
          <w:tab w:pos="1826" w:val="left"/>
        </w:tabs>
        <w:bidi w:val="0"/>
        <w:spacing w:before="0" w:after="0" w:line="240" w:lineRule="auto"/>
        <w:ind w:left="0" w:right="0" w:firstLine="980"/>
        <w:jc w:val="both"/>
        <w:rPr>
          <w:sz w:val="24"/>
          <w:szCs w:val="24"/>
        </w:rPr>
      </w:pPr>
      <w:bookmarkStart w:id="386" w:name="bookmark386"/>
      <w:r>
        <w:rPr>
          <w:color w:val="000000"/>
          <w:spacing w:val="0"/>
          <w:w w:val="100"/>
          <w:position w:val="0"/>
          <w:sz w:val="24"/>
          <w:szCs w:val="24"/>
          <w:shd w:val="clear" w:color="auto" w:fill="auto"/>
          <w:lang w:val="ru-RU" w:eastAsia="ru-RU" w:bidi="ru-RU"/>
        </w:rPr>
        <w:t>Охрана окружающей среды и экологическая экспертиза</w:t>
      </w:r>
      <w:bookmarkEnd w:id="386"/>
    </w:p>
    <w:p>
      <w:pPr>
        <w:pStyle w:val="Style2"/>
        <w:keepNext w:val="0"/>
        <w:keepLines w:val="0"/>
        <w:widowControl w:val="0"/>
        <w:numPr>
          <w:ilvl w:val="0"/>
          <w:numId w:val="171"/>
        </w:numPr>
        <w:shd w:val="clear" w:color="auto" w:fill="auto"/>
        <w:tabs>
          <w:tab w:pos="1193" w:val="left"/>
        </w:tabs>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 xml:space="preserve">Постановление Правительства Ленинградской области от 30.12.2020 </w:t>
      </w:r>
      <w:r>
        <w:rPr>
          <w:color w:val="000000"/>
          <w:spacing w:val="0"/>
          <w:w w:val="100"/>
          <w:position w:val="0"/>
          <w:sz w:val="24"/>
          <w:szCs w:val="24"/>
          <w:shd w:val="clear" w:color="auto" w:fill="auto"/>
          <w:lang w:val="en-US" w:eastAsia="en-US" w:bidi="en-US"/>
        </w:rPr>
        <w:t xml:space="preserve">N </w:t>
      </w:r>
      <w:r>
        <w:rPr>
          <w:color w:val="000000"/>
          <w:spacing w:val="0"/>
          <w:w w:val="100"/>
          <w:position w:val="0"/>
          <w:sz w:val="24"/>
          <w:szCs w:val="24"/>
          <w:shd w:val="clear" w:color="auto" w:fill="auto"/>
          <w:lang w:val="ru-RU" w:eastAsia="ru-RU" w:bidi="ru-RU"/>
        </w:rPr>
        <w:t xml:space="preserve">903 "О внесении изменений в постановление Правительства Ленинградской области от 31 октября 2013 года </w:t>
      </w:r>
      <w:r>
        <w:rPr>
          <w:color w:val="000000"/>
          <w:spacing w:val="0"/>
          <w:w w:val="100"/>
          <w:position w:val="0"/>
          <w:sz w:val="24"/>
          <w:szCs w:val="24"/>
          <w:shd w:val="clear" w:color="auto" w:fill="auto"/>
          <w:lang w:val="en-US" w:eastAsia="en-US" w:bidi="en-US"/>
        </w:rPr>
        <w:t xml:space="preserve">N </w:t>
      </w:r>
      <w:r>
        <w:rPr>
          <w:color w:val="000000"/>
          <w:spacing w:val="0"/>
          <w:w w:val="100"/>
          <w:position w:val="0"/>
          <w:sz w:val="24"/>
          <w:szCs w:val="24"/>
          <w:shd w:val="clear" w:color="auto" w:fill="auto"/>
          <w:lang w:val="ru-RU" w:eastAsia="ru-RU" w:bidi="ru-RU"/>
        </w:rPr>
        <w:t>368 "О государственной программе Ленинградской области "Охрана окружающей среды Ленинградской области";</w:t>
      </w:r>
    </w:p>
    <w:p>
      <w:pPr>
        <w:pStyle w:val="Style2"/>
        <w:keepNext w:val="0"/>
        <w:keepLines w:val="0"/>
        <w:widowControl w:val="0"/>
        <w:numPr>
          <w:ilvl w:val="0"/>
          <w:numId w:val="171"/>
        </w:numPr>
        <w:shd w:val="clear" w:color="auto" w:fill="auto"/>
        <w:tabs>
          <w:tab w:pos="1193" w:val="left"/>
        </w:tabs>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 xml:space="preserve">Постановление Правительства Ленинградской области от 25.11.2020 </w:t>
      </w:r>
      <w:r>
        <w:rPr>
          <w:color w:val="000000"/>
          <w:spacing w:val="0"/>
          <w:w w:val="100"/>
          <w:position w:val="0"/>
          <w:sz w:val="24"/>
          <w:szCs w:val="24"/>
          <w:shd w:val="clear" w:color="auto" w:fill="auto"/>
          <w:lang w:val="en-US" w:eastAsia="en-US" w:bidi="en-US"/>
        </w:rPr>
        <w:t xml:space="preserve">N </w:t>
      </w:r>
      <w:r>
        <w:rPr>
          <w:color w:val="000000"/>
          <w:spacing w:val="0"/>
          <w:w w:val="100"/>
          <w:position w:val="0"/>
          <w:sz w:val="24"/>
          <w:szCs w:val="24"/>
          <w:shd w:val="clear" w:color="auto" w:fill="auto"/>
          <w:lang w:val="ru-RU" w:eastAsia="ru-RU" w:bidi="ru-RU"/>
        </w:rPr>
        <w:t xml:space="preserve">777 "О внесении изменений в постановление Правительства Ленинградской области от 31 октября 2013 года </w:t>
      </w:r>
      <w:r>
        <w:rPr>
          <w:color w:val="000000"/>
          <w:spacing w:val="0"/>
          <w:w w:val="100"/>
          <w:position w:val="0"/>
          <w:sz w:val="24"/>
          <w:szCs w:val="24"/>
          <w:shd w:val="clear" w:color="auto" w:fill="auto"/>
          <w:lang w:val="en-US" w:eastAsia="en-US" w:bidi="en-US"/>
        </w:rPr>
        <w:t xml:space="preserve">N </w:t>
      </w:r>
      <w:r>
        <w:rPr>
          <w:color w:val="000000"/>
          <w:spacing w:val="0"/>
          <w:w w:val="100"/>
          <w:position w:val="0"/>
          <w:sz w:val="24"/>
          <w:szCs w:val="24"/>
          <w:shd w:val="clear" w:color="auto" w:fill="auto"/>
          <w:lang w:val="ru-RU" w:eastAsia="ru-RU" w:bidi="ru-RU"/>
        </w:rPr>
        <w:t>368 "О государственной программе Ленинградской области "Охрана окружающей среды Ленинградской области";</w:t>
      </w:r>
    </w:p>
    <w:p>
      <w:pPr>
        <w:pStyle w:val="Style2"/>
        <w:keepNext w:val="0"/>
        <w:keepLines w:val="0"/>
        <w:widowControl w:val="0"/>
        <w:numPr>
          <w:ilvl w:val="0"/>
          <w:numId w:val="171"/>
        </w:numPr>
        <w:shd w:val="clear" w:color="auto" w:fill="auto"/>
        <w:tabs>
          <w:tab w:pos="1058" w:val="left"/>
        </w:tabs>
        <w:bidi w:val="0"/>
        <w:spacing w:before="0" w:after="0" w:line="240" w:lineRule="auto"/>
        <w:ind w:left="140" w:right="0" w:firstLine="580"/>
        <w:jc w:val="both"/>
      </w:pPr>
      <w:r>
        <w:rPr>
          <w:color w:val="000000"/>
          <w:spacing w:val="0"/>
          <w:w w:val="100"/>
          <w:position w:val="0"/>
          <w:sz w:val="24"/>
          <w:szCs w:val="24"/>
          <w:shd w:val="clear" w:color="auto" w:fill="auto"/>
          <w:lang w:val="ru-RU" w:eastAsia="ru-RU" w:bidi="ru-RU"/>
        </w:rPr>
        <w:t xml:space="preserve">Постановление Правительства Ленинградской области от 13.11.2020 </w:t>
      </w:r>
      <w:r>
        <w:rPr>
          <w:color w:val="000000"/>
          <w:spacing w:val="0"/>
          <w:w w:val="100"/>
          <w:position w:val="0"/>
          <w:sz w:val="24"/>
          <w:szCs w:val="24"/>
          <w:shd w:val="clear" w:color="auto" w:fill="auto"/>
          <w:lang w:val="en-US" w:eastAsia="en-US" w:bidi="en-US"/>
        </w:rPr>
        <w:t xml:space="preserve">N </w:t>
      </w:r>
      <w:r>
        <w:rPr>
          <w:color w:val="000000"/>
          <w:spacing w:val="0"/>
          <w:w w:val="100"/>
          <w:position w:val="0"/>
          <w:sz w:val="24"/>
          <w:szCs w:val="24"/>
          <w:shd w:val="clear" w:color="auto" w:fill="auto"/>
          <w:lang w:val="ru-RU" w:eastAsia="ru-RU" w:bidi="ru-RU"/>
        </w:rPr>
        <w:t xml:space="preserve">745 "О внесении изменений в постановление Правительства Ленинградской области от 31 октября 2013 года </w:t>
      </w:r>
      <w:r>
        <w:rPr>
          <w:color w:val="000000"/>
          <w:spacing w:val="0"/>
          <w:w w:val="100"/>
          <w:position w:val="0"/>
          <w:sz w:val="24"/>
          <w:szCs w:val="24"/>
          <w:shd w:val="clear" w:color="auto" w:fill="auto"/>
          <w:lang w:val="en-US" w:eastAsia="en-US" w:bidi="en-US"/>
        </w:rPr>
        <w:t xml:space="preserve">N </w:t>
      </w:r>
      <w:r>
        <w:rPr>
          <w:color w:val="000000"/>
          <w:spacing w:val="0"/>
          <w:w w:val="100"/>
          <w:position w:val="0"/>
          <w:sz w:val="24"/>
          <w:szCs w:val="24"/>
          <w:shd w:val="clear" w:color="auto" w:fill="auto"/>
          <w:lang w:val="ru-RU" w:eastAsia="ru-RU" w:bidi="ru-RU"/>
        </w:rPr>
        <w:t>368 "О государственной программе Ленинградской области "Охрана окружающей среды Ленинградской области";</w:t>
      </w:r>
    </w:p>
    <w:p>
      <w:pPr>
        <w:pStyle w:val="Style2"/>
        <w:keepNext w:val="0"/>
        <w:keepLines w:val="0"/>
        <w:widowControl w:val="0"/>
        <w:numPr>
          <w:ilvl w:val="0"/>
          <w:numId w:val="171"/>
        </w:numPr>
        <w:shd w:val="clear" w:color="auto" w:fill="auto"/>
        <w:tabs>
          <w:tab w:pos="1058" w:val="left"/>
        </w:tabs>
        <w:bidi w:val="0"/>
        <w:spacing w:before="0" w:after="0" w:line="240" w:lineRule="auto"/>
        <w:ind w:left="140" w:right="0" w:firstLine="580"/>
        <w:jc w:val="both"/>
      </w:pPr>
      <w:r>
        <w:rPr>
          <w:color w:val="000000"/>
          <w:spacing w:val="0"/>
          <w:w w:val="100"/>
          <w:position w:val="0"/>
          <w:sz w:val="24"/>
          <w:szCs w:val="24"/>
          <w:shd w:val="clear" w:color="auto" w:fill="auto"/>
          <w:lang w:val="ru-RU" w:eastAsia="ru-RU" w:bidi="ru-RU"/>
        </w:rPr>
        <w:t xml:space="preserve">Постановление Правительства Ленинградской области от 16.06.2020 </w:t>
      </w:r>
      <w:r>
        <w:rPr>
          <w:color w:val="000000"/>
          <w:spacing w:val="0"/>
          <w:w w:val="100"/>
          <w:position w:val="0"/>
          <w:sz w:val="24"/>
          <w:szCs w:val="24"/>
          <w:shd w:val="clear" w:color="auto" w:fill="auto"/>
          <w:lang w:val="en-US" w:eastAsia="en-US" w:bidi="en-US"/>
        </w:rPr>
        <w:t xml:space="preserve">N </w:t>
      </w:r>
      <w:r>
        <w:rPr>
          <w:color w:val="000000"/>
          <w:spacing w:val="0"/>
          <w:w w:val="100"/>
          <w:position w:val="0"/>
          <w:sz w:val="24"/>
          <w:szCs w:val="24"/>
          <w:shd w:val="clear" w:color="auto" w:fill="auto"/>
          <w:lang w:val="ru-RU" w:eastAsia="ru-RU" w:bidi="ru-RU"/>
        </w:rPr>
        <w:t xml:space="preserve">411 "О внесении изменений в постановление Правительства Ленинградской области от 31 октября 2013 года </w:t>
      </w:r>
      <w:r>
        <w:rPr>
          <w:color w:val="000000"/>
          <w:spacing w:val="0"/>
          <w:w w:val="100"/>
          <w:position w:val="0"/>
          <w:sz w:val="24"/>
          <w:szCs w:val="24"/>
          <w:shd w:val="clear" w:color="auto" w:fill="auto"/>
          <w:lang w:val="en-US" w:eastAsia="en-US" w:bidi="en-US"/>
        </w:rPr>
        <w:t xml:space="preserve">N </w:t>
      </w:r>
      <w:r>
        <w:rPr>
          <w:color w:val="000000"/>
          <w:spacing w:val="0"/>
          <w:w w:val="100"/>
          <w:position w:val="0"/>
          <w:sz w:val="24"/>
          <w:szCs w:val="24"/>
          <w:shd w:val="clear" w:color="auto" w:fill="auto"/>
          <w:lang w:val="ru-RU" w:eastAsia="ru-RU" w:bidi="ru-RU"/>
        </w:rPr>
        <w:t>368 "О государственной программе Ленинградской области "Охрана окружающей среды Ленинградской области";</w:t>
      </w:r>
    </w:p>
    <w:p>
      <w:pPr>
        <w:pStyle w:val="Style2"/>
        <w:keepNext w:val="0"/>
        <w:keepLines w:val="0"/>
        <w:widowControl w:val="0"/>
        <w:numPr>
          <w:ilvl w:val="0"/>
          <w:numId w:val="171"/>
        </w:numPr>
        <w:shd w:val="clear" w:color="auto" w:fill="auto"/>
        <w:tabs>
          <w:tab w:pos="1058" w:val="left"/>
        </w:tabs>
        <w:bidi w:val="0"/>
        <w:spacing w:before="0" w:after="0" w:line="240" w:lineRule="auto"/>
        <w:ind w:left="140" w:right="0" w:firstLine="580"/>
        <w:jc w:val="both"/>
      </w:pPr>
      <w:r>
        <w:rPr>
          <w:color w:val="000000"/>
          <w:spacing w:val="0"/>
          <w:w w:val="100"/>
          <w:position w:val="0"/>
          <w:sz w:val="24"/>
          <w:szCs w:val="24"/>
          <w:shd w:val="clear" w:color="auto" w:fill="auto"/>
          <w:lang w:val="ru-RU" w:eastAsia="ru-RU" w:bidi="ru-RU"/>
        </w:rPr>
        <w:t xml:space="preserve">Постановление Правительства Ленинградской области от 23.04.2020 </w:t>
      </w:r>
      <w:r>
        <w:rPr>
          <w:color w:val="000000"/>
          <w:spacing w:val="0"/>
          <w:w w:val="100"/>
          <w:position w:val="0"/>
          <w:sz w:val="24"/>
          <w:szCs w:val="24"/>
          <w:shd w:val="clear" w:color="auto" w:fill="auto"/>
          <w:lang w:val="en-US" w:eastAsia="en-US" w:bidi="en-US"/>
        </w:rPr>
        <w:t xml:space="preserve">N </w:t>
      </w:r>
      <w:r>
        <w:rPr>
          <w:color w:val="000000"/>
          <w:spacing w:val="0"/>
          <w:w w:val="100"/>
          <w:position w:val="0"/>
          <w:sz w:val="24"/>
          <w:szCs w:val="24"/>
          <w:shd w:val="clear" w:color="auto" w:fill="auto"/>
          <w:lang w:val="ru-RU" w:eastAsia="ru-RU" w:bidi="ru-RU"/>
        </w:rPr>
        <w:t xml:space="preserve">236 "О внесении изменений в постановление Правительства Ленинградской области от 31 октября 2013 года </w:t>
      </w:r>
      <w:r>
        <w:rPr>
          <w:color w:val="000000"/>
          <w:spacing w:val="0"/>
          <w:w w:val="100"/>
          <w:position w:val="0"/>
          <w:sz w:val="24"/>
          <w:szCs w:val="24"/>
          <w:shd w:val="clear" w:color="auto" w:fill="auto"/>
          <w:lang w:val="en-US" w:eastAsia="en-US" w:bidi="en-US"/>
        </w:rPr>
        <w:t xml:space="preserve">N </w:t>
      </w:r>
      <w:r>
        <w:rPr>
          <w:color w:val="000000"/>
          <w:spacing w:val="0"/>
          <w:w w:val="100"/>
          <w:position w:val="0"/>
          <w:sz w:val="24"/>
          <w:szCs w:val="24"/>
          <w:shd w:val="clear" w:color="auto" w:fill="auto"/>
          <w:lang w:val="ru-RU" w:eastAsia="ru-RU" w:bidi="ru-RU"/>
        </w:rPr>
        <w:t>368 "О государственной программе Ленинградской области "Охрана окружающей среды Ленинградской области";</w:t>
      </w:r>
    </w:p>
    <w:p>
      <w:pPr>
        <w:pStyle w:val="Style2"/>
        <w:keepNext w:val="0"/>
        <w:keepLines w:val="0"/>
        <w:widowControl w:val="0"/>
        <w:numPr>
          <w:ilvl w:val="0"/>
          <w:numId w:val="171"/>
        </w:numPr>
        <w:shd w:val="clear" w:color="auto" w:fill="auto"/>
        <w:tabs>
          <w:tab w:pos="1058" w:val="left"/>
        </w:tabs>
        <w:bidi w:val="0"/>
        <w:spacing w:before="0" w:after="0" w:line="240" w:lineRule="auto"/>
        <w:ind w:left="140" w:right="0" w:firstLine="580"/>
        <w:jc w:val="both"/>
      </w:pPr>
      <w:r>
        <w:rPr>
          <w:color w:val="000000"/>
          <w:spacing w:val="0"/>
          <w:w w:val="100"/>
          <w:position w:val="0"/>
          <w:sz w:val="24"/>
          <w:szCs w:val="24"/>
          <w:shd w:val="clear" w:color="auto" w:fill="auto"/>
          <w:lang w:val="ru-RU" w:eastAsia="ru-RU" w:bidi="ru-RU"/>
        </w:rPr>
        <w:t xml:space="preserve">Постановление Губернатора Ленинградской области от 06.11.2020 </w:t>
      </w:r>
      <w:r>
        <w:rPr>
          <w:color w:val="000000"/>
          <w:spacing w:val="0"/>
          <w:w w:val="100"/>
          <w:position w:val="0"/>
          <w:sz w:val="24"/>
          <w:szCs w:val="24"/>
          <w:shd w:val="clear" w:color="auto" w:fill="auto"/>
          <w:lang w:val="en-US" w:eastAsia="en-US" w:bidi="en-US"/>
        </w:rPr>
        <w:t xml:space="preserve">N </w:t>
      </w:r>
      <w:r>
        <w:rPr>
          <w:color w:val="000000"/>
          <w:spacing w:val="0"/>
          <w:w w:val="100"/>
          <w:position w:val="0"/>
          <w:sz w:val="24"/>
          <w:szCs w:val="24"/>
          <w:shd w:val="clear" w:color="auto" w:fill="auto"/>
          <w:lang w:val="ru-RU" w:eastAsia="ru-RU" w:bidi="ru-RU"/>
        </w:rPr>
        <w:t xml:space="preserve">92-пг "О внесении изменений в постановление Губернатора Ленинградской области от 4 декабря 2019 года </w:t>
      </w:r>
      <w:r>
        <w:rPr>
          <w:color w:val="000000"/>
          <w:spacing w:val="0"/>
          <w:w w:val="100"/>
          <w:position w:val="0"/>
          <w:sz w:val="24"/>
          <w:szCs w:val="24"/>
          <w:shd w:val="clear" w:color="auto" w:fill="auto"/>
          <w:lang w:val="en-US" w:eastAsia="en-US" w:bidi="en-US"/>
        </w:rPr>
        <w:t xml:space="preserve">N </w:t>
      </w:r>
      <w:r>
        <w:rPr>
          <w:color w:val="000000"/>
          <w:spacing w:val="0"/>
          <w:w w:val="100"/>
          <w:position w:val="0"/>
          <w:sz w:val="24"/>
          <w:szCs w:val="24"/>
          <w:shd w:val="clear" w:color="auto" w:fill="auto"/>
          <w:lang w:val="ru-RU" w:eastAsia="ru-RU" w:bidi="ru-RU"/>
        </w:rPr>
        <w:t>85-пг "Об утверждении Административного регламента предоставления государственной услуги по организации и проведению государственной экологической экспертизы объектов регионального уровня в Ленинградской области";</w:t>
      </w:r>
    </w:p>
    <w:p>
      <w:pPr>
        <w:pStyle w:val="Style2"/>
        <w:keepNext w:val="0"/>
        <w:keepLines w:val="0"/>
        <w:widowControl w:val="0"/>
        <w:numPr>
          <w:ilvl w:val="0"/>
          <w:numId w:val="171"/>
        </w:numPr>
        <w:shd w:val="clear" w:color="auto" w:fill="auto"/>
        <w:tabs>
          <w:tab w:pos="1058" w:val="left"/>
        </w:tabs>
        <w:bidi w:val="0"/>
        <w:spacing w:before="0" w:after="260" w:line="240" w:lineRule="auto"/>
        <w:ind w:left="140" w:right="0" w:firstLine="580"/>
        <w:jc w:val="both"/>
      </w:pPr>
      <w:r>
        <w:rPr>
          <w:color w:val="000000"/>
          <w:spacing w:val="0"/>
          <w:w w:val="100"/>
          <w:position w:val="0"/>
          <w:sz w:val="24"/>
          <w:szCs w:val="24"/>
          <w:shd w:val="clear" w:color="auto" w:fill="auto"/>
          <w:lang w:val="ru-RU" w:eastAsia="ru-RU" w:bidi="ru-RU"/>
        </w:rPr>
        <w:t xml:space="preserve">Постановление Губернатора Ленинградской области от 06.04.2020 </w:t>
      </w:r>
      <w:r>
        <w:rPr>
          <w:color w:val="000000"/>
          <w:spacing w:val="0"/>
          <w:w w:val="100"/>
          <w:position w:val="0"/>
          <w:sz w:val="24"/>
          <w:szCs w:val="24"/>
          <w:shd w:val="clear" w:color="auto" w:fill="auto"/>
          <w:lang w:val="en-US" w:eastAsia="en-US" w:bidi="en-US"/>
        </w:rPr>
        <w:t xml:space="preserve">N </w:t>
      </w:r>
      <w:r>
        <w:rPr>
          <w:color w:val="000000"/>
          <w:spacing w:val="0"/>
          <w:w w:val="100"/>
          <w:position w:val="0"/>
          <w:sz w:val="24"/>
          <w:szCs w:val="24"/>
          <w:shd w:val="clear" w:color="auto" w:fill="auto"/>
          <w:lang w:val="ru-RU" w:eastAsia="ru-RU" w:bidi="ru-RU"/>
        </w:rPr>
        <w:t xml:space="preserve">28-пг "О внесении изменений в постановление Губернатора Ленинградской области от 4 декабря 2019 года </w:t>
      </w:r>
      <w:r>
        <w:rPr>
          <w:color w:val="000000"/>
          <w:spacing w:val="0"/>
          <w:w w:val="100"/>
          <w:position w:val="0"/>
          <w:sz w:val="24"/>
          <w:szCs w:val="24"/>
          <w:shd w:val="clear" w:color="auto" w:fill="auto"/>
          <w:lang w:val="en-US" w:eastAsia="en-US" w:bidi="en-US"/>
        </w:rPr>
        <w:t xml:space="preserve">N </w:t>
      </w:r>
      <w:r>
        <w:rPr>
          <w:color w:val="000000"/>
          <w:spacing w:val="0"/>
          <w:w w:val="100"/>
          <w:position w:val="0"/>
          <w:sz w:val="24"/>
          <w:szCs w:val="24"/>
          <w:shd w:val="clear" w:color="auto" w:fill="auto"/>
          <w:lang w:val="ru-RU" w:eastAsia="ru-RU" w:bidi="ru-RU"/>
        </w:rPr>
        <w:t>85-пг "Об утверждении Административного регламента предоставления государственной услуги по организации и проведению государственной экологической экспертизы объектов регионального уровня в Ленинградской области".</w:t>
      </w:r>
    </w:p>
    <w:p>
      <w:pPr>
        <w:pStyle w:val="Style10"/>
        <w:keepNext/>
        <w:keepLines/>
        <w:widowControl w:val="0"/>
        <w:numPr>
          <w:ilvl w:val="3"/>
          <w:numId w:val="169"/>
        </w:numPr>
        <w:shd w:val="clear" w:color="auto" w:fill="auto"/>
        <w:tabs>
          <w:tab w:pos="846" w:val="left"/>
        </w:tabs>
        <w:bidi w:val="0"/>
        <w:spacing w:before="0" w:after="0" w:line="240" w:lineRule="auto"/>
        <w:ind w:left="0" w:right="0" w:firstLine="0"/>
        <w:jc w:val="center"/>
        <w:rPr>
          <w:sz w:val="24"/>
          <w:szCs w:val="24"/>
        </w:rPr>
      </w:pPr>
      <w:bookmarkStart w:id="388" w:name="bookmark388"/>
      <w:r>
        <w:rPr>
          <w:color w:val="000000"/>
          <w:spacing w:val="0"/>
          <w:w w:val="100"/>
          <w:position w:val="0"/>
          <w:sz w:val="24"/>
          <w:szCs w:val="24"/>
          <w:shd w:val="clear" w:color="auto" w:fill="auto"/>
          <w:lang w:val="ru-RU" w:eastAsia="ru-RU" w:bidi="ru-RU"/>
        </w:rPr>
        <w:t>Особо охраняемые природные территории</w:t>
      </w:r>
      <w:bookmarkEnd w:id="388"/>
    </w:p>
    <w:p>
      <w:pPr>
        <w:pStyle w:val="Style2"/>
        <w:keepNext w:val="0"/>
        <w:keepLines w:val="0"/>
        <w:widowControl w:val="0"/>
        <w:shd w:val="clear" w:color="auto" w:fill="auto"/>
        <w:bidi w:val="0"/>
        <w:spacing w:before="0" w:after="260" w:line="240" w:lineRule="auto"/>
        <w:ind w:left="280" w:right="0" w:firstLine="440"/>
        <w:jc w:val="both"/>
      </w:pPr>
      <w:r>
        <w:rPr>
          <w:color w:val="000000"/>
          <w:spacing w:val="0"/>
          <w:w w:val="100"/>
          <w:position w:val="0"/>
          <w:sz w:val="24"/>
          <w:szCs w:val="24"/>
          <w:shd w:val="clear" w:color="auto" w:fill="auto"/>
          <w:lang w:val="ru-RU" w:eastAsia="ru-RU" w:bidi="ru-RU"/>
        </w:rPr>
        <w:t xml:space="preserve">Постановление Правительства Ленинградской области от 17.08.2020 </w:t>
      </w:r>
      <w:r>
        <w:rPr>
          <w:color w:val="000000"/>
          <w:spacing w:val="0"/>
          <w:w w:val="100"/>
          <w:position w:val="0"/>
          <w:sz w:val="24"/>
          <w:szCs w:val="24"/>
          <w:shd w:val="clear" w:color="auto" w:fill="auto"/>
          <w:lang w:val="en-US" w:eastAsia="en-US" w:bidi="en-US"/>
        </w:rPr>
        <w:t xml:space="preserve">N </w:t>
      </w:r>
      <w:r>
        <w:rPr>
          <w:color w:val="000000"/>
          <w:spacing w:val="0"/>
          <w:w w:val="100"/>
          <w:position w:val="0"/>
          <w:sz w:val="24"/>
          <w:szCs w:val="24"/>
          <w:shd w:val="clear" w:color="auto" w:fill="auto"/>
          <w:lang w:val="ru-RU" w:eastAsia="ru-RU" w:bidi="ru-RU"/>
        </w:rPr>
        <w:t>583 "О внесении изменений в отдельные постановления Правительства Ленинградской области в сфере особо охраняемых природных территорий регионального значения Ленинградской области".</w:t>
      </w:r>
    </w:p>
    <w:p>
      <w:pPr>
        <w:pStyle w:val="Style10"/>
        <w:keepNext/>
        <w:keepLines/>
        <w:widowControl w:val="0"/>
        <w:numPr>
          <w:ilvl w:val="3"/>
          <w:numId w:val="169"/>
        </w:numPr>
        <w:shd w:val="clear" w:color="auto" w:fill="auto"/>
        <w:tabs>
          <w:tab w:pos="846" w:val="left"/>
        </w:tabs>
        <w:bidi w:val="0"/>
        <w:spacing w:before="0" w:after="0" w:line="240" w:lineRule="auto"/>
        <w:ind w:left="0" w:right="0" w:firstLine="0"/>
        <w:jc w:val="center"/>
        <w:rPr>
          <w:sz w:val="24"/>
          <w:szCs w:val="24"/>
        </w:rPr>
      </w:pPr>
      <w:bookmarkStart w:id="390" w:name="bookmark390"/>
      <w:r>
        <w:rPr>
          <w:color w:val="000000"/>
          <w:spacing w:val="0"/>
          <w:w w:val="100"/>
          <w:position w:val="0"/>
          <w:sz w:val="24"/>
          <w:szCs w:val="24"/>
          <w:shd w:val="clear" w:color="auto" w:fill="auto"/>
          <w:lang w:val="ru-RU" w:eastAsia="ru-RU" w:bidi="ru-RU"/>
        </w:rPr>
        <w:t>Лесные правоотношения</w:t>
      </w:r>
      <w:bookmarkEnd w:id="390"/>
    </w:p>
    <w:p>
      <w:pPr>
        <w:pStyle w:val="Style2"/>
        <w:keepNext w:val="0"/>
        <w:keepLines w:val="0"/>
        <w:widowControl w:val="0"/>
        <w:numPr>
          <w:ilvl w:val="0"/>
          <w:numId w:val="173"/>
        </w:numPr>
        <w:shd w:val="clear" w:color="auto" w:fill="auto"/>
        <w:tabs>
          <w:tab w:pos="909" w:val="left"/>
        </w:tabs>
        <w:bidi w:val="0"/>
        <w:spacing w:before="0" w:after="0" w:line="240" w:lineRule="auto"/>
        <w:ind w:left="140" w:right="0" w:firstLine="580"/>
        <w:jc w:val="both"/>
      </w:pPr>
      <w:r>
        <w:rPr>
          <w:color w:val="000000"/>
          <w:spacing w:val="0"/>
          <w:w w:val="100"/>
          <w:position w:val="0"/>
          <w:sz w:val="24"/>
          <w:szCs w:val="24"/>
          <w:shd w:val="clear" w:color="auto" w:fill="auto"/>
          <w:lang w:val="ru-RU" w:eastAsia="ru-RU" w:bidi="ru-RU"/>
        </w:rPr>
        <w:t xml:space="preserve">Областной закон Ленинградской области от 23.10.2020 </w:t>
      </w:r>
      <w:r>
        <w:rPr>
          <w:color w:val="000000"/>
          <w:spacing w:val="0"/>
          <w:w w:val="100"/>
          <w:position w:val="0"/>
          <w:sz w:val="24"/>
          <w:szCs w:val="24"/>
          <w:shd w:val="clear" w:color="auto" w:fill="auto"/>
          <w:lang w:val="en-US" w:eastAsia="en-US" w:bidi="en-US"/>
        </w:rPr>
        <w:t xml:space="preserve">N </w:t>
      </w:r>
      <w:r>
        <w:rPr>
          <w:color w:val="000000"/>
          <w:spacing w:val="0"/>
          <w:w w:val="100"/>
          <w:position w:val="0"/>
          <w:sz w:val="24"/>
          <w:szCs w:val="24"/>
          <w:shd w:val="clear" w:color="auto" w:fill="auto"/>
          <w:lang w:val="ru-RU" w:eastAsia="ru-RU" w:bidi="ru-RU"/>
        </w:rPr>
        <w:t>96-оз "О регулировании отдельных вопросов в сфере лесных отношений в Ленинградской области";</w:t>
      </w:r>
    </w:p>
    <w:p>
      <w:pPr>
        <w:pStyle w:val="Style2"/>
        <w:keepNext w:val="0"/>
        <w:keepLines w:val="0"/>
        <w:widowControl w:val="0"/>
        <w:numPr>
          <w:ilvl w:val="0"/>
          <w:numId w:val="173"/>
        </w:numPr>
        <w:shd w:val="clear" w:color="auto" w:fill="auto"/>
        <w:tabs>
          <w:tab w:pos="918" w:val="left"/>
        </w:tabs>
        <w:bidi w:val="0"/>
        <w:spacing w:before="0" w:after="0" w:line="240" w:lineRule="auto"/>
        <w:ind w:left="140" w:right="0" w:firstLine="580"/>
        <w:jc w:val="both"/>
      </w:pPr>
      <w:r>
        <w:rPr>
          <w:color w:val="000000"/>
          <w:spacing w:val="0"/>
          <w:w w:val="100"/>
          <w:position w:val="0"/>
          <w:sz w:val="24"/>
          <w:szCs w:val="24"/>
          <w:shd w:val="clear" w:color="auto" w:fill="auto"/>
          <w:lang w:val="ru-RU" w:eastAsia="ru-RU" w:bidi="ru-RU"/>
        </w:rPr>
        <w:t xml:space="preserve">Постановление Правительства Ленинградской области от 22.07.2020 </w:t>
      </w:r>
      <w:r>
        <w:rPr>
          <w:color w:val="000000"/>
          <w:spacing w:val="0"/>
          <w:w w:val="100"/>
          <w:position w:val="0"/>
          <w:sz w:val="24"/>
          <w:szCs w:val="24"/>
          <w:shd w:val="clear" w:color="auto" w:fill="auto"/>
          <w:lang w:val="en-US" w:eastAsia="en-US" w:bidi="en-US"/>
        </w:rPr>
        <w:t xml:space="preserve">N </w:t>
      </w:r>
      <w:r>
        <w:rPr>
          <w:color w:val="000000"/>
          <w:spacing w:val="0"/>
          <w:w w:val="100"/>
          <w:position w:val="0"/>
          <w:sz w:val="24"/>
          <w:szCs w:val="24"/>
          <w:shd w:val="clear" w:color="auto" w:fill="auto"/>
          <w:lang w:val="ru-RU" w:eastAsia="ru-RU" w:bidi="ru-RU"/>
        </w:rPr>
        <w:t xml:space="preserve">517 "О предоставлении в 2020 году отсрочки по уплате арендных платежей по договорам аренды лесных участков в части, превышающей минимальный размер арендной платы, в условиях ухудшения ситуации в связи с распространением новой коронавирусной инфекции </w:t>
      </w:r>
      <w:r>
        <w:rPr>
          <w:color w:val="000000"/>
          <w:spacing w:val="0"/>
          <w:w w:val="100"/>
          <w:position w:val="0"/>
          <w:sz w:val="24"/>
          <w:szCs w:val="24"/>
          <w:shd w:val="clear" w:color="auto" w:fill="auto"/>
          <w:lang w:val="en-US" w:eastAsia="en-US" w:bidi="en-US"/>
        </w:rPr>
        <w:t xml:space="preserve">(COVID-19) </w:t>
      </w:r>
      <w:r>
        <w:rPr>
          <w:color w:val="000000"/>
          <w:spacing w:val="0"/>
          <w:w w:val="100"/>
          <w:position w:val="0"/>
          <w:sz w:val="24"/>
          <w:szCs w:val="24"/>
          <w:shd w:val="clear" w:color="auto" w:fill="auto"/>
          <w:lang w:val="ru-RU" w:eastAsia="ru-RU" w:bidi="ru-RU"/>
        </w:rPr>
        <w:t>на территории Ленинградской области";</w:t>
      </w:r>
    </w:p>
    <w:p>
      <w:pPr>
        <w:pStyle w:val="Style2"/>
        <w:keepNext w:val="0"/>
        <w:keepLines w:val="0"/>
        <w:widowControl w:val="0"/>
        <w:numPr>
          <w:ilvl w:val="0"/>
          <w:numId w:val="173"/>
        </w:numPr>
        <w:shd w:val="clear" w:color="auto" w:fill="auto"/>
        <w:tabs>
          <w:tab w:pos="918" w:val="left"/>
        </w:tabs>
        <w:bidi w:val="0"/>
        <w:spacing w:before="0" w:after="0" w:line="240" w:lineRule="auto"/>
        <w:ind w:left="140" w:right="0" w:firstLine="580"/>
        <w:jc w:val="both"/>
      </w:pPr>
      <w:r>
        <w:rPr>
          <w:color w:val="000000"/>
          <w:spacing w:val="0"/>
          <w:w w:val="100"/>
          <w:position w:val="0"/>
          <w:sz w:val="24"/>
          <w:szCs w:val="24"/>
          <w:shd w:val="clear" w:color="auto" w:fill="auto"/>
          <w:lang w:val="ru-RU" w:eastAsia="ru-RU" w:bidi="ru-RU"/>
        </w:rPr>
        <w:t xml:space="preserve">Постановление Губернатора Ленинградской области от 10.11.2020 </w:t>
      </w:r>
      <w:r>
        <w:rPr>
          <w:color w:val="000000"/>
          <w:spacing w:val="0"/>
          <w:w w:val="100"/>
          <w:position w:val="0"/>
          <w:sz w:val="24"/>
          <w:szCs w:val="24"/>
          <w:shd w:val="clear" w:color="auto" w:fill="auto"/>
          <w:lang w:val="en-US" w:eastAsia="en-US" w:bidi="en-US"/>
        </w:rPr>
        <w:t xml:space="preserve">N </w:t>
      </w:r>
      <w:r>
        <w:rPr>
          <w:color w:val="000000"/>
          <w:spacing w:val="0"/>
          <w:w w:val="100"/>
          <w:position w:val="0"/>
          <w:sz w:val="24"/>
          <w:szCs w:val="24"/>
          <w:shd w:val="clear" w:color="auto" w:fill="auto"/>
          <w:lang w:val="ru-RU" w:eastAsia="ru-RU" w:bidi="ru-RU"/>
        </w:rPr>
        <w:t xml:space="preserve">94-пг "О внесении изменений в постановление Губернатора Ленинградской области от 18 января 2012 года </w:t>
      </w:r>
      <w:r>
        <w:rPr>
          <w:color w:val="000000"/>
          <w:spacing w:val="0"/>
          <w:w w:val="100"/>
          <w:position w:val="0"/>
          <w:sz w:val="24"/>
          <w:szCs w:val="24"/>
          <w:shd w:val="clear" w:color="auto" w:fill="auto"/>
          <w:lang w:val="en-US" w:eastAsia="en-US" w:bidi="en-US"/>
        </w:rPr>
        <w:t xml:space="preserve">N </w:t>
      </w:r>
      <w:r>
        <w:rPr>
          <w:color w:val="000000"/>
          <w:spacing w:val="0"/>
          <w:w w:val="100"/>
          <w:position w:val="0"/>
          <w:sz w:val="24"/>
          <w:szCs w:val="24"/>
          <w:shd w:val="clear" w:color="auto" w:fill="auto"/>
          <w:lang w:val="ru-RU" w:eastAsia="ru-RU" w:bidi="ru-RU"/>
        </w:rPr>
        <w:t>5-пг "Об образовании межведомственной рабочей группы по рассмотрению вопросов, связанных с приведением в соответствие сведений Единого государственного реестра недвижимости и государственного лесного реестра на территории Ленинградской области";</w:t>
      </w:r>
    </w:p>
    <w:p>
      <w:pPr>
        <w:pStyle w:val="Style2"/>
        <w:keepNext w:val="0"/>
        <w:keepLines w:val="0"/>
        <w:widowControl w:val="0"/>
        <w:numPr>
          <w:ilvl w:val="0"/>
          <w:numId w:val="173"/>
        </w:numPr>
        <w:shd w:val="clear" w:color="auto" w:fill="auto"/>
        <w:tabs>
          <w:tab w:pos="918" w:val="left"/>
        </w:tabs>
        <w:bidi w:val="0"/>
        <w:spacing w:before="0" w:after="260" w:line="240" w:lineRule="auto"/>
        <w:ind w:left="140" w:right="0" w:firstLine="580"/>
        <w:jc w:val="both"/>
      </w:pPr>
      <w:r>
        <w:rPr>
          <w:color w:val="000000"/>
          <w:spacing w:val="0"/>
          <w:w w:val="100"/>
          <w:position w:val="0"/>
          <w:sz w:val="24"/>
          <w:szCs w:val="24"/>
          <w:shd w:val="clear" w:color="auto" w:fill="auto"/>
          <w:lang w:val="ru-RU" w:eastAsia="ru-RU" w:bidi="ru-RU"/>
        </w:rPr>
        <w:t xml:space="preserve">Постановление Губернатора Ленинградской области от 20.01.2020 </w:t>
      </w:r>
      <w:r>
        <w:rPr>
          <w:color w:val="000000"/>
          <w:spacing w:val="0"/>
          <w:w w:val="100"/>
          <w:position w:val="0"/>
          <w:sz w:val="24"/>
          <w:szCs w:val="24"/>
          <w:shd w:val="clear" w:color="auto" w:fill="auto"/>
          <w:lang w:val="en-US" w:eastAsia="en-US" w:bidi="en-US"/>
        </w:rPr>
        <w:t xml:space="preserve">N </w:t>
      </w:r>
      <w:r>
        <w:rPr>
          <w:color w:val="000000"/>
          <w:spacing w:val="0"/>
          <w:w w:val="100"/>
          <w:position w:val="0"/>
          <w:sz w:val="24"/>
          <w:szCs w:val="24"/>
          <w:shd w:val="clear" w:color="auto" w:fill="auto"/>
          <w:lang w:val="ru-RU" w:eastAsia="ru-RU" w:bidi="ru-RU"/>
        </w:rPr>
        <w:t xml:space="preserve">5-пг "О внесении изменения в постановление Губернатора Ленинградской области от 18 января 2012 года </w:t>
      </w:r>
      <w:r>
        <w:rPr>
          <w:color w:val="000000"/>
          <w:spacing w:val="0"/>
          <w:w w:val="100"/>
          <w:position w:val="0"/>
          <w:sz w:val="24"/>
          <w:szCs w:val="24"/>
          <w:shd w:val="clear" w:color="auto" w:fill="auto"/>
          <w:lang w:val="en-US" w:eastAsia="en-US" w:bidi="en-US"/>
        </w:rPr>
        <w:t xml:space="preserve">N </w:t>
      </w:r>
      <w:r>
        <w:rPr>
          <w:color w:val="000000"/>
          <w:spacing w:val="0"/>
          <w:w w:val="100"/>
          <w:position w:val="0"/>
          <w:sz w:val="24"/>
          <w:szCs w:val="24"/>
          <w:shd w:val="clear" w:color="auto" w:fill="auto"/>
          <w:lang w:val="ru-RU" w:eastAsia="ru-RU" w:bidi="ru-RU"/>
        </w:rPr>
        <w:t>5-пг "Об образовании межведомственной рабочей группы по рассмотрению вопросов, связанных с приведением в соответствие сведений Единого государственного реестра недвижимости и государственного лесного реестра на территории Ленинградской области".</w:t>
      </w:r>
    </w:p>
    <w:p>
      <w:pPr>
        <w:pStyle w:val="Style10"/>
        <w:keepNext/>
        <w:keepLines/>
        <w:widowControl w:val="0"/>
        <w:shd w:val="clear" w:color="auto" w:fill="auto"/>
        <w:bidi w:val="0"/>
        <w:spacing w:before="0" w:after="0" w:line="240" w:lineRule="auto"/>
        <w:ind w:left="0" w:right="0" w:firstLine="980"/>
        <w:jc w:val="left"/>
        <w:rPr>
          <w:sz w:val="24"/>
          <w:szCs w:val="24"/>
        </w:rPr>
      </w:pPr>
      <w:bookmarkStart w:id="392" w:name="bookmark392"/>
      <w:r>
        <w:rPr>
          <w:color w:val="000000"/>
          <w:spacing w:val="0"/>
          <w:w w:val="100"/>
          <w:position w:val="0"/>
          <w:sz w:val="24"/>
          <w:szCs w:val="24"/>
          <w:shd w:val="clear" w:color="auto" w:fill="auto"/>
          <w:lang w:val="ru-RU" w:eastAsia="ru-RU" w:bidi="ru-RU"/>
        </w:rPr>
        <w:t>4.1.1.6. Общая компетенция</w:t>
      </w:r>
      <w:bookmarkEnd w:id="392"/>
    </w:p>
    <w:p>
      <w:pPr>
        <w:pStyle w:val="Style2"/>
        <w:keepNext w:val="0"/>
        <w:keepLines w:val="0"/>
        <w:widowControl w:val="0"/>
        <w:numPr>
          <w:ilvl w:val="0"/>
          <w:numId w:val="175"/>
        </w:numPr>
        <w:shd w:val="clear" w:color="auto" w:fill="auto"/>
        <w:tabs>
          <w:tab w:pos="914" w:val="left"/>
        </w:tabs>
        <w:bidi w:val="0"/>
        <w:spacing w:before="0" w:after="0" w:line="240" w:lineRule="auto"/>
        <w:ind w:left="280" w:right="0" w:firstLine="440"/>
        <w:jc w:val="both"/>
      </w:pPr>
      <w:r>
        <w:rPr>
          <w:color w:val="000000"/>
          <w:spacing w:val="0"/>
          <w:w w:val="100"/>
          <w:position w:val="0"/>
          <w:sz w:val="24"/>
          <w:szCs w:val="24"/>
          <w:shd w:val="clear" w:color="auto" w:fill="auto"/>
          <w:lang w:val="ru-RU" w:eastAsia="ru-RU" w:bidi="ru-RU"/>
        </w:rPr>
        <w:t xml:space="preserve">Постановление Правительства Ленинградской области от 06.11.2020 </w:t>
      </w:r>
      <w:r>
        <w:rPr>
          <w:color w:val="000000"/>
          <w:spacing w:val="0"/>
          <w:w w:val="100"/>
          <w:position w:val="0"/>
          <w:sz w:val="24"/>
          <w:szCs w:val="24"/>
          <w:shd w:val="clear" w:color="auto" w:fill="auto"/>
          <w:lang w:val="en-US" w:eastAsia="en-US" w:bidi="en-US"/>
        </w:rPr>
        <w:t xml:space="preserve">N </w:t>
      </w:r>
      <w:r>
        <w:rPr>
          <w:color w:val="000000"/>
          <w:spacing w:val="0"/>
          <w:w w:val="100"/>
          <w:position w:val="0"/>
          <w:sz w:val="24"/>
          <w:szCs w:val="24"/>
          <w:shd w:val="clear" w:color="auto" w:fill="auto"/>
          <w:lang w:val="ru-RU" w:eastAsia="ru-RU" w:bidi="ru-RU"/>
        </w:rPr>
        <w:t xml:space="preserve">720 "О внесении изменения в постановление Правительства Ленинградской области от 31 июля 2014 года </w:t>
      </w:r>
      <w:r>
        <w:rPr>
          <w:color w:val="000000"/>
          <w:spacing w:val="0"/>
          <w:w w:val="100"/>
          <w:position w:val="0"/>
          <w:sz w:val="24"/>
          <w:szCs w:val="24"/>
          <w:shd w:val="clear" w:color="auto" w:fill="auto"/>
          <w:lang w:val="en-US" w:eastAsia="en-US" w:bidi="en-US"/>
        </w:rPr>
        <w:t xml:space="preserve">N </w:t>
      </w:r>
      <w:r>
        <w:rPr>
          <w:color w:val="000000"/>
          <w:spacing w:val="0"/>
          <w:w w:val="100"/>
          <w:position w:val="0"/>
          <w:sz w:val="24"/>
          <w:szCs w:val="24"/>
          <w:shd w:val="clear" w:color="auto" w:fill="auto"/>
          <w:lang w:val="ru-RU" w:eastAsia="ru-RU" w:bidi="ru-RU"/>
        </w:rPr>
        <w:t>341 "Об утверждении Положения о Комитете по природным ресурсам Ленинградской области и признании утратившими силу отдельных постановлений Правительства Ленинградской области";</w:t>
      </w:r>
    </w:p>
    <w:p>
      <w:pPr>
        <w:pStyle w:val="Style2"/>
        <w:keepNext w:val="0"/>
        <w:keepLines w:val="0"/>
        <w:widowControl w:val="0"/>
        <w:numPr>
          <w:ilvl w:val="0"/>
          <w:numId w:val="175"/>
        </w:numPr>
        <w:shd w:val="clear" w:color="auto" w:fill="auto"/>
        <w:tabs>
          <w:tab w:pos="914" w:val="left"/>
        </w:tabs>
        <w:bidi w:val="0"/>
        <w:spacing w:before="0" w:after="0" w:line="240" w:lineRule="auto"/>
        <w:ind w:left="280" w:right="0" w:firstLine="440"/>
        <w:jc w:val="both"/>
      </w:pPr>
      <w:r>
        <w:rPr>
          <w:color w:val="000000"/>
          <w:spacing w:val="0"/>
          <w:w w:val="100"/>
          <w:position w:val="0"/>
          <w:sz w:val="24"/>
          <w:szCs w:val="24"/>
          <w:shd w:val="clear" w:color="auto" w:fill="auto"/>
          <w:lang w:val="ru-RU" w:eastAsia="ru-RU" w:bidi="ru-RU"/>
        </w:rPr>
        <w:t xml:space="preserve">Постановление Правительства Ленинградской области от 20.07.2020 </w:t>
      </w:r>
      <w:r>
        <w:rPr>
          <w:color w:val="000000"/>
          <w:spacing w:val="0"/>
          <w:w w:val="100"/>
          <w:position w:val="0"/>
          <w:sz w:val="24"/>
          <w:szCs w:val="24"/>
          <w:shd w:val="clear" w:color="auto" w:fill="auto"/>
          <w:lang w:val="en-US" w:eastAsia="en-US" w:bidi="en-US"/>
        </w:rPr>
        <w:t xml:space="preserve">N </w:t>
      </w:r>
      <w:r>
        <w:rPr>
          <w:color w:val="000000"/>
          <w:spacing w:val="0"/>
          <w:w w:val="100"/>
          <w:position w:val="0"/>
          <w:sz w:val="24"/>
          <w:szCs w:val="24"/>
          <w:shd w:val="clear" w:color="auto" w:fill="auto"/>
          <w:lang w:val="ru-RU" w:eastAsia="ru-RU" w:bidi="ru-RU"/>
        </w:rPr>
        <w:t xml:space="preserve">510 "О внесении изменения в постановление Правительства Ленинградской области от 31 июля 2014 года </w:t>
      </w:r>
      <w:r>
        <w:rPr>
          <w:color w:val="000000"/>
          <w:spacing w:val="0"/>
          <w:w w:val="100"/>
          <w:position w:val="0"/>
          <w:sz w:val="24"/>
          <w:szCs w:val="24"/>
          <w:shd w:val="clear" w:color="auto" w:fill="auto"/>
          <w:lang w:val="en-US" w:eastAsia="en-US" w:bidi="en-US"/>
        </w:rPr>
        <w:t xml:space="preserve">N </w:t>
      </w:r>
      <w:r>
        <w:rPr>
          <w:color w:val="000000"/>
          <w:spacing w:val="0"/>
          <w:w w:val="100"/>
          <w:position w:val="0"/>
          <w:sz w:val="24"/>
          <w:szCs w:val="24"/>
          <w:shd w:val="clear" w:color="auto" w:fill="auto"/>
          <w:lang w:val="ru-RU" w:eastAsia="ru-RU" w:bidi="ru-RU"/>
        </w:rPr>
        <w:t>341 "Об утверждении Положения о Комитете по природным ресурсам Ленинградской области и признании утратившими силу отдельных постановлений Правительства Ленинградской области";</w:t>
      </w:r>
    </w:p>
    <w:p>
      <w:pPr>
        <w:pStyle w:val="Style2"/>
        <w:keepNext w:val="0"/>
        <w:keepLines w:val="0"/>
        <w:widowControl w:val="0"/>
        <w:numPr>
          <w:ilvl w:val="0"/>
          <w:numId w:val="175"/>
        </w:numPr>
        <w:shd w:val="clear" w:color="auto" w:fill="auto"/>
        <w:tabs>
          <w:tab w:pos="914" w:val="left"/>
        </w:tabs>
        <w:bidi w:val="0"/>
        <w:spacing w:before="0" w:after="0" w:line="240" w:lineRule="auto"/>
        <w:ind w:left="280" w:right="0" w:firstLine="440"/>
        <w:jc w:val="both"/>
      </w:pPr>
      <w:r>
        <w:rPr>
          <w:color w:val="000000"/>
          <w:spacing w:val="0"/>
          <w:w w:val="100"/>
          <w:position w:val="0"/>
          <w:sz w:val="24"/>
          <w:szCs w:val="24"/>
          <w:shd w:val="clear" w:color="auto" w:fill="auto"/>
          <w:lang w:val="ru-RU" w:eastAsia="ru-RU" w:bidi="ru-RU"/>
        </w:rPr>
        <w:t xml:space="preserve">Постановление Правительства Ленинградской области от 01.06.2020 </w:t>
      </w:r>
      <w:r>
        <w:rPr>
          <w:color w:val="000000"/>
          <w:spacing w:val="0"/>
          <w:w w:val="100"/>
          <w:position w:val="0"/>
          <w:sz w:val="24"/>
          <w:szCs w:val="24"/>
          <w:shd w:val="clear" w:color="auto" w:fill="auto"/>
          <w:lang w:val="en-US" w:eastAsia="en-US" w:bidi="en-US"/>
        </w:rPr>
        <w:t xml:space="preserve">N </w:t>
      </w:r>
      <w:r>
        <w:rPr>
          <w:color w:val="000000"/>
          <w:spacing w:val="0"/>
          <w:w w:val="100"/>
          <w:position w:val="0"/>
          <w:sz w:val="24"/>
          <w:szCs w:val="24"/>
          <w:shd w:val="clear" w:color="auto" w:fill="auto"/>
          <w:lang w:val="ru-RU" w:eastAsia="ru-RU" w:bidi="ru-RU"/>
        </w:rPr>
        <w:t xml:space="preserve">352 "О внесении изменения в постановление Правительства Ленинградской области от 31 июля 2014 года </w:t>
      </w:r>
      <w:r>
        <w:rPr>
          <w:color w:val="000000"/>
          <w:spacing w:val="0"/>
          <w:w w:val="100"/>
          <w:position w:val="0"/>
          <w:sz w:val="24"/>
          <w:szCs w:val="24"/>
          <w:shd w:val="clear" w:color="auto" w:fill="auto"/>
          <w:lang w:val="en-US" w:eastAsia="en-US" w:bidi="en-US"/>
        </w:rPr>
        <w:t xml:space="preserve">N </w:t>
      </w:r>
      <w:r>
        <w:rPr>
          <w:color w:val="000000"/>
          <w:spacing w:val="0"/>
          <w:w w:val="100"/>
          <w:position w:val="0"/>
          <w:sz w:val="24"/>
          <w:szCs w:val="24"/>
          <w:shd w:val="clear" w:color="auto" w:fill="auto"/>
          <w:lang w:val="ru-RU" w:eastAsia="ru-RU" w:bidi="ru-RU"/>
        </w:rPr>
        <w:t>341 "Об утверждении Положения о Комитете по природным ресурсам Ленинградской области и признании утратившими силу отдельных постановлений Правительства Ленинградской области";</w:t>
      </w:r>
    </w:p>
    <w:p>
      <w:pPr>
        <w:pStyle w:val="Style2"/>
        <w:keepNext w:val="0"/>
        <w:keepLines w:val="0"/>
        <w:widowControl w:val="0"/>
        <w:numPr>
          <w:ilvl w:val="0"/>
          <w:numId w:val="175"/>
        </w:numPr>
        <w:shd w:val="clear" w:color="auto" w:fill="auto"/>
        <w:tabs>
          <w:tab w:pos="914" w:val="left"/>
        </w:tabs>
        <w:bidi w:val="0"/>
        <w:spacing w:before="0" w:after="260" w:line="240" w:lineRule="auto"/>
        <w:ind w:left="280" w:right="0" w:firstLine="440"/>
        <w:jc w:val="both"/>
      </w:pPr>
      <w:r>
        <w:rPr>
          <w:color w:val="000000"/>
          <w:spacing w:val="0"/>
          <w:w w:val="100"/>
          <w:position w:val="0"/>
          <w:sz w:val="24"/>
          <w:szCs w:val="24"/>
          <w:shd w:val="clear" w:color="auto" w:fill="auto"/>
          <w:lang w:val="ru-RU" w:eastAsia="ru-RU" w:bidi="ru-RU"/>
        </w:rPr>
        <w:t xml:space="preserve">Постановление Правительства Ленинградской области от 23.04.2020 </w:t>
      </w:r>
      <w:r>
        <w:rPr>
          <w:color w:val="000000"/>
          <w:spacing w:val="0"/>
          <w:w w:val="100"/>
          <w:position w:val="0"/>
          <w:sz w:val="24"/>
          <w:szCs w:val="24"/>
          <w:shd w:val="clear" w:color="auto" w:fill="auto"/>
          <w:lang w:val="en-US" w:eastAsia="en-US" w:bidi="en-US"/>
        </w:rPr>
        <w:t xml:space="preserve">N </w:t>
      </w:r>
      <w:r>
        <w:rPr>
          <w:color w:val="000000"/>
          <w:spacing w:val="0"/>
          <w:w w:val="100"/>
          <w:position w:val="0"/>
          <w:sz w:val="24"/>
          <w:szCs w:val="24"/>
          <w:shd w:val="clear" w:color="auto" w:fill="auto"/>
          <w:lang w:val="ru-RU" w:eastAsia="ru-RU" w:bidi="ru-RU"/>
        </w:rPr>
        <w:t xml:space="preserve">227 "О внесении изменений в постановление Правительства Ленинградской области от 31 июля 2014 года </w:t>
      </w:r>
      <w:r>
        <w:rPr>
          <w:color w:val="000000"/>
          <w:spacing w:val="0"/>
          <w:w w:val="100"/>
          <w:position w:val="0"/>
          <w:sz w:val="24"/>
          <w:szCs w:val="24"/>
          <w:shd w:val="clear" w:color="auto" w:fill="auto"/>
          <w:lang w:val="en-US" w:eastAsia="en-US" w:bidi="en-US"/>
        </w:rPr>
        <w:t xml:space="preserve">N </w:t>
      </w:r>
      <w:r>
        <w:rPr>
          <w:color w:val="000000"/>
          <w:spacing w:val="0"/>
          <w:w w:val="100"/>
          <w:position w:val="0"/>
          <w:sz w:val="24"/>
          <w:szCs w:val="24"/>
          <w:shd w:val="clear" w:color="auto" w:fill="auto"/>
          <w:lang w:val="ru-RU" w:eastAsia="ru-RU" w:bidi="ru-RU"/>
        </w:rPr>
        <w:t>341 "Об утверждении Положения о Комитете по природным ресурсам Ленинградской области и признании утратившим силу отдельных постановлений Правительства Ленинградской области".</w:t>
      </w:r>
    </w:p>
    <w:p>
      <w:pPr>
        <w:pStyle w:val="Style10"/>
        <w:keepNext/>
        <w:keepLines/>
        <w:widowControl w:val="0"/>
        <w:numPr>
          <w:ilvl w:val="1"/>
          <w:numId w:val="177"/>
        </w:numPr>
        <w:shd w:val="clear" w:color="auto" w:fill="auto"/>
        <w:tabs>
          <w:tab w:pos="751" w:val="left"/>
        </w:tabs>
        <w:bidi w:val="0"/>
        <w:spacing w:before="0"/>
        <w:ind w:left="0" w:right="0" w:firstLine="280"/>
        <w:jc w:val="left"/>
      </w:pPr>
      <w:bookmarkStart w:id="394" w:name="bookmark394"/>
      <w:bookmarkStart w:id="395" w:name="bookmark395"/>
      <w:r>
        <w:rPr>
          <w:color w:val="000000"/>
          <w:spacing w:val="0"/>
          <w:w w:val="100"/>
          <w:position w:val="0"/>
          <w:shd w:val="clear" w:color="auto" w:fill="auto"/>
          <w:lang w:val="ru-RU" w:eastAsia="ru-RU" w:bidi="ru-RU"/>
        </w:rPr>
        <w:t>Государственная программа «Охрана окружающей среды Ленинградской области»</w:t>
      </w:r>
      <w:bookmarkEnd w:id="395"/>
      <w:bookmarkEnd w:id="394"/>
    </w:p>
    <w:p>
      <w:pPr>
        <w:pStyle w:val="Style2"/>
        <w:keepNext w:val="0"/>
        <w:keepLines w:val="0"/>
        <w:widowControl w:val="0"/>
        <w:shd w:val="clear" w:color="auto" w:fill="auto"/>
        <w:tabs>
          <w:tab w:pos="6170" w:val="left"/>
        </w:tabs>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В целях обеспечения условий для устойчивого развития территории Ленинградской области, в том числе: обеспечения экологической безопасности и качества окружающей среды, сохранения природной среды (естественных экосистем, природных ландшафтов и комплексов),</w:t>
        <w:tab/>
        <w:t>обеспечения рационального</w:t>
      </w:r>
    </w:p>
    <w:p>
      <w:pPr>
        <w:pStyle w:val="Style2"/>
        <w:keepNext w:val="0"/>
        <w:keepLines w:val="0"/>
        <w:widowControl w:val="0"/>
        <w:shd w:val="clear" w:color="auto" w:fill="auto"/>
        <w:bidi w:val="0"/>
        <w:spacing w:before="0" w:after="0" w:line="240" w:lineRule="auto"/>
        <w:ind w:left="280" w:right="0" w:firstLine="0"/>
        <w:jc w:val="both"/>
      </w:pPr>
      <w:r>
        <w:rPr>
          <w:color w:val="000000"/>
          <w:spacing w:val="0"/>
          <w:w w:val="100"/>
          <w:position w:val="0"/>
          <w:sz w:val="24"/>
          <w:szCs w:val="24"/>
          <w:shd w:val="clear" w:color="auto" w:fill="auto"/>
          <w:lang w:val="ru-RU" w:eastAsia="ru-RU" w:bidi="ru-RU"/>
        </w:rPr>
        <w:t xml:space="preserve">природопользования, обеспечение права жителей Ленинградской области на благоприятную окружающую среды реализуется государственная программа Ленинградской области «Охрана окружающей среды Ленинградской области», </w:t>
      </w:r>
      <w:r>
        <w:rPr>
          <w:color w:val="000000"/>
          <w:spacing w:val="0"/>
          <w:w w:val="100"/>
          <w:position w:val="0"/>
          <w:sz w:val="24"/>
          <w:szCs w:val="24"/>
          <w:shd w:val="clear" w:color="auto" w:fill="auto"/>
          <w:lang w:val="ru-RU" w:eastAsia="ru-RU" w:bidi="ru-RU"/>
        </w:rPr>
        <w:t>утвержденная постановлением Правительства Ленинградской области от 31 октября 2013 года № 368 (далее - государственная программа).</w:t>
      </w:r>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В 2020 году по государственной программе профинансировано 2 758 388,1 тыс. руб., в том числе за счет средств областного бюджета Ленинградской области 1 919 730,2 1 568 697,1 тыс. руб., за счет субвенций федерального бюджета - 779 844,0 636 935,5 тыс. руб., за счет местных бюджетов - 48 056,8 тыс. руб., за счет прочих источников - 10 757,0 тыс. руб.</w:t>
      </w:r>
    </w:p>
    <w:p>
      <w:pPr>
        <w:pStyle w:val="Style2"/>
        <w:keepNext w:val="0"/>
        <w:keepLines w:val="0"/>
        <w:widowControl w:val="0"/>
        <w:shd w:val="clear" w:color="auto" w:fill="auto"/>
        <w:bidi w:val="0"/>
        <w:spacing w:before="0" w:after="260" w:line="240" w:lineRule="auto"/>
        <w:ind w:left="280" w:right="0" w:firstLine="700"/>
        <w:jc w:val="both"/>
      </w:pPr>
      <w:r>
        <w:rPr>
          <w:color w:val="000000"/>
          <w:spacing w:val="0"/>
          <w:w w:val="100"/>
          <w:position w:val="0"/>
          <w:sz w:val="24"/>
          <w:szCs w:val="24"/>
          <w:shd w:val="clear" w:color="auto" w:fill="auto"/>
          <w:lang w:val="ru-RU" w:eastAsia="ru-RU" w:bidi="ru-RU"/>
        </w:rPr>
        <w:t>Результаты, достигнутые по государственной программе в 2020 году, представлены ниже.</w:t>
      </w:r>
    </w:p>
    <w:p>
      <w:pPr>
        <w:pStyle w:val="Style10"/>
        <w:keepNext/>
        <w:keepLines/>
        <w:widowControl w:val="0"/>
        <w:numPr>
          <w:ilvl w:val="2"/>
          <w:numId w:val="177"/>
        </w:numPr>
        <w:shd w:val="clear" w:color="auto" w:fill="auto"/>
        <w:tabs>
          <w:tab w:pos="644" w:val="left"/>
        </w:tabs>
        <w:bidi w:val="0"/>
        <w:spacing w:before="0" w:line="252" w:lineRule="auto"/>
        <w:ind w:left="0" w:right="0" w:firstLine="0"/>
        <w:jc w:val="center"/>
      </w:pPr>
      <w:bookmarkStart w:id="397" w:name="bookmark397"/>
      <w:bookmarkStart w:id="398" w:name="bookmark398"/>
      <w:r>
        <w:rPr>
          <w:color w:val="000000"/>
          <w:spacing w:val="0"/>
          <w:w w:val="100"/>
          <w:position w:val="0"/>
          <w:shd w:val="clear" w:color="auto" w:fill="auto"/>
          <w:lang w:val="ru-RU" w:eastAsia="ru-RU" w:bidi="ru-RU"/>
        </w:rPr>
        <w:t>Подпрограмма 1 «Мониторинг, регулирование качества окружающей среды и</w:t>
        <w:br/>
        <w:t>формирование экологической культуры»</w:t>
      </w:r>
      <w:bookmarkEnd w:id="398"/>
      <w:bookmarkEnd w:id="397"/>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Подпрограмма направлена на развитие региональной системы наблюдения за состоянием окружающей среды (государственный экологический мониторинг), её информатизацию, а также формирование экологической культуры населения Ленинградской области.</w:t>
      </w:r>
    </w:p>
    <w:p>
      <w:pPr>
        <w:pStyle w:val="Style2"/>
        <w:keepNext w:val="0"/>
        <w:keepLines w:val="0"/>
        <w:widowControl w:val="0"/>
        <w:shd w:val="clear" w:color="auto" w:fill="auto"/>
        <w:bidi w:val="0"/>
        <w:spacing w:before="0" w:after="0" w:line="240" w:lineRule="auto"/>
        <w:ind w:left="0" w:right="0" w:firstLine="960"/>
        <w:jc w:val="left"/>
      </w:pPr>
      <w:r>
        <w:rPr>
          <w:color w:val="000000"/>
          <w:spacing w:val="0"/>
          <w:w w:val="100"/>
          <w:position w:val="0"/>
          <w:sz w:val="24"/>
          <w:szCs w:val="24"/>
          <w:shd w:val="clear" w:color="auto" w:fill="auto"/>
          <w:lang w:val="ru-RU" w:eastAsia="ru-RU" w:bidi="ru-RU"/>
        </w:rPr>
        <w:t>На достижение цели подпрограммы направлено решение следующих задач:</w:t>
      </w:r>
    </w:p>
    <w:p>
      <w:pPr>
        <w:pStyle w:val="Style2"/>
        <w:keepNext w:val="0"/>
        <w:keepLines w:val="0"/>
        <w:widowControl w:val="0"/>
        <w:numPr>
          <w:ilvl w:val="0"/>
          <w:numId w:val="179"/>
        </w:numPr>
        <w:shd w:val="clear" w:color="auto" w:fill="auto"/>
        <w:tabs>
          <w:tab w:pos="1188" w:val="left"/>
        </w:tabs>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осуществление комплексного наблюдения за состоянием окружающей среды (государственный экологический мониторинг);</w:t>
      </w:r>
    </w:p>
    <w:p>
      <w:pPr>
        <w:pStyle w:val="Style2"/>
        <w:keepNext w:val="0"/>
        <w:keepLines w:val="0"/>
        <w:widowControl w:val="0"/>
        <w:numPr>
          <w:ilvl w:val="0"/>
          <w:numId w:val="179"/>
        </w:numPr>
        <w:shd w:val="clear" w:color="auto" w:fill="auto"/>
        <w:tabs>
          <w:tab w:pos="1188" w:val="left"/>
        </w:tabs>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реализация мероприятий, направленных на экологическое образование и просвещение школьников и населения Ленинградской области.</w:t>
      </w:r>
    </w:p>
    <w:p>
      <w:pPr>
        <w:pStyle w:val="Style2"/>
        <w:keepNext w:val="0"/>
        <w:keepLines w:val="0"/>
        <w:widowControl w:val="0"/>
        <w:numPr>
          <w:ilvl w:val="0"/>
          <w:numId w:val="179"/>
        </w:numPr>
        <w:shd w:val="clear" w:color="auto" w:fill="auto"/>
        <w:tabs>
          <w:tab w:pos="1867" w:val="left"/>
        </w:tabs>
        <w:bidi w:val="0"/>
        <w:spacing w:before="0" w:after="0" w:line="240" w:lineRule="auto"/>
        <w:ind w:left="0" w:right="0" w:firstLine="960"/>
        <w:jc w:val="left"/>
      </w:pPr>
      <w:r>
        <w:rPr>
          <w:color w:val="000000"/>
          <w:spacing w:val="0"/>
          <w:w w:val="100"/>
          <w:position w:val="0"/>
          <w:sz w:val="24"/>
          <w:szCs w:val="24"/>
          <w:shd w:val="clear" w:color="auto" w:fill="auto"/>
          <w:lang w:val="ru-RU" w:eastAsia="ru-RU" w:bidi="ru-RU"/>
        </w:rPr>
        <w:t>обеспечение работы школьных лесничеств.</w:t>
      </w:r>
    </w:p>
    <w:p>
      <w:pPr>
        <w:pStyle w:val="Style2"/>
        <w:keepNext w:val="0"/>
        <w:keepLines w:val="0"/>
        <w:widowControl w:val="0"/>
        <w:shd w:val="clear" w:color="auto" w:fill="auto"/>
        <w:bidi w:val="0"/>
        <w:spacing w:before="0" w:after="0" w:line="240" w:lineRule="auto"/>
        <w:ind w:left="0" w:right="0" w:firstLine="960"/>
        <w:jc w:val="left"/>
      </w:pPr>
      <w:r>
        <w:rPr>
          <w:color w:val="000000"/>
          <w:spacing w:val="0"/>
          <w:w w:val="100"/>
          <w:position w:val="0"/>
          <w:sz w:val="24"/>
          <w:szCs w:val="24"/>
          <w:shd w:val="clear" w:color="auto" w:fill="auto"/>
          <w:lang w:val="ru-RU" w:eastAsia="ru-RU" w:bidi="ru-RU"/>
        </w:rPr>
        <w:t>Ожидаемыми результатами реализации подпрограммы являются:</w:t>
      </w:r>
    </w:p>
    <w:p>
      <w:pPr>
        <w:pStyle w:val="Style2"/>
        <w:keepNext w:val="0"/>
        <w:keepLines w:val="0"/>
        <w:widowControl w:val="0"/>
        <w:numPr>
          <w:ilvl w:val="0"/>
          <w:numId w:val="179"/>
        </w:numPr>
        <w:shd w:val="clear" w:color="auto" w:fill="auto"/>
        <w:tabs>
          <w:tab w:pos="1188" w:val="left"/>
        </w:tabs>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ежегодное издание информационно-аналитических материалов о состоянии окружающей среды и оценке компонентов природной среды Ленинградской области;</w:t>
      </w:r>
    </w:p>
    <w:p>
      <w:pPr>
        <w:pStyle w:val="Style2"/>
        <w:keepNext w:val="0"/>
        <w:keepLines w:val="0"/>
        <w:widowControl w:val="0"/>
        <w:numPr>
          <w:ilvl w:val="0"/>
          <w:numId w:val="179"/>
        </w:numPr>
        <w:shd w:val="clear" w:color="auto" w:fill="auto"/>
        <w:tabs>
          <w:tab w:pos="1188" w:val="left"/>
        </w:tabs>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увеличение числа участников мероприятий по экологическому образованию и просвещению;</w:t>
      </w:r>
    </w:p>
    <w:p>
      <w:pPr>
        <w:pStyle w:val="Style2"/>
        <w:keepNext w:val="0"/>
        <w:keepLines w:val="0"/>
        <w:widowControl w:val="0"/>
        <w:numPr>
          <w:ilvl w:val="0"/>
          <w:numId w:val="179"/>
        </w:numPr>
        <w:shd w:val="clear" w:color="auto" w:fill="auto"/>
        <w:tabs>
          <w:tab w:pos="1867" w:val="left"/>
        </w:tabs>
        <w:bidi w:val="0"/>
        <w:spacing w:before="0" w:after="0" w:line="240" w:lineRule="auto"/>
        <w:ind w:left="0" w:right="0" w:firstLine="960"/>
        <w:jc w:val="left"/>
      </w:pPr>
      <w:r>
        <w:rPr>
          <w:color w:val="000000"/>
          <w:spacing w:val="0"/>
          <w:w w:val="100"/>
          <w:position w:val="0"/>
          <w:sz w:val="24"/>
          <w:szCs w:val="24"/>
          <w:shd w:val="clear" w:color="auto" w:fill="auto"/>
          <w:lang w:val="ru-RU" w:eastAsia="ru-RU" w:bidi="ru-RU"/>
        </w:rPr>
        <w:t>сохранение количества школьных лесничеств.</w:t>
      </w:r>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Качество окружающей среды в Ленинградской области определяется степенью негативного воздействия хозяйственной деятельности человека на компоненты природной среды - атмосферный воздух, поверхностные воды, почвы. С целью обеспечения охраны окружающей среды, определения состояния окружающей среды, в том числе компонентов природной среды, происходящих в них процессах и явлениях, оценки и прогноза изменений состояния окружающей среды осуществляется государственный экологический мониторинг.</w:t>
      </w:r>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В рамках подпрограммы обеспечивается функционирование территориальной системы наблюдений за состоянием окружающей среды Ленинградской области по следующим направлениям: качество вод поверхностных водных объектов, восточной части Финского залива и Ладожского озера, состояние дна, берегов и водоохранных зон водных объектов, качество атмосферного воздуха в населенных пунктах Ленинградской области, непрерывные наблюдения за радиационной обстановкой на территории Ленинградской области, а также проведение иных работ.</w:t>
      </w:r>
    </w:p>
    <w:p>
      <w:pPr>
        <w:pStyle w:val="Style2"/>
        <w:keepNext w:val="0"/>
        <w:keepLines w:val="0"/>
        <w:widowControl w:val="0"/>
        <w:shd w:val="clear" w:color="auto" w:fill="auto"/>
        <w:bidi w:val="0"/>
        <w:spacing w:before="0" w:after="260" w:line="240" w:lineRule="auto"/>
        <w:ind w:left="280" w:right="0" w:firstLine="700"/>
        <w:jc w:val="both"/>
      </w:pPr>
      <w:r>
        <w:rPr>
          <w:color w:val="000000"/>
          <w:spacing w:val="0"/>
          <w:w w:val="100"/>
          <w:position w:val="0"/>
          <w:sz w:val="24"/>
          <w:szCs w:val="24"/>
          <w:shd w:val="clear" w:color="auto" w:fill="auto"/>
          <w:lang w:val="ru-RU" w:eastAsia="ru-RU" w:bidi="ru-RU"/>
        </w:rPr>
        <w:t>В 2020 году выполнены работы по оценке состояния восточной части Финского залива и Ладожского озера в пределах территории Ленинградской области. Проведены натурные наблюдения за качеством вод на 31 станции с определением гидрохимических, гидробиологических и гидрометеорологических показателей. Наблюдения за изменением качества вод поверхностных водных объектов выполняются ежегодно на реках Волхов, Вуокса, Луга, Нева, Оять, Паша, Свирь, Тосна, а также реках Селезневка, Мга, Волчья, Сясь, Воложба, Пярдомля, Тихвинка, Шарья, Тигода, Черная, Назия, Оредеж, Суйда, Нарва, Плюсса, озерах Шугозеро и Сяберо. Также в 2020 году проведены режимные наблюдения на временных постах на 12 водных объектах : р. Охта,</w:t>
      </w:r>
    </w:p>
    <w:p>
      <w:pPr>
        <w:pStyle w:val="Style2"/>
        <w:keepNext w:val="0"/>
        <w:keepLines w:val="0"/>
        <w:widowControl w:val="0"/>
        <w:shd w:val="clear" w:color="auto" w:fill="auto"/>
        <w:bidi w:val="0"/>
        <w:spacing w:before="0" w:after="0" w:line="240" w:lineRule="auto"/>
        <w:ind w:left="280" w:right="0" w:firstLine="0"/>
        <w:jc w:val="both"/>
      </w:pPr>
      <w:r>
        <w:rPr>
          <w:color w:val="000000"/>
          <w:spacing w:val="0"/>
          <w:w w:val="100"/>
          <w:position w:val="0"/>
          <w:sz w:val="24"/>
          <w:szCs w:val="24"/>
          <w:shd w:val="clear" w:color="auto" w:fill="auto"/>
          <w:lang w:val="ru-RU" w:eastAsia="ru-RU" w:bidi="ru-RU"/>
        </w:rPr>
        <w:t>р. Оккервиль, руч. Капральев, р. Ижора, р. Славянка, р. Тосна, р. Большой Ижорец, р. Лубья, р. Рощинка, р. Сайда, р. Лебяжья, р. Черная речка.</w:t>
      </w:r>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Регулярными наблюдениями за изменением качества атмосферного воздуха охвачены 9 промышленно развитых городов Ленинградской области: Выборг, Кингисепп, Кириши, Луга, Волосово, Сланцы, Волхов, Светогорск и Тихвин, наблюдения проведены на 10 стационарных постах. Дополнительно в 2020 году проведены рекогносцировочные наблюдения на временных постах в городах Гатчина, Пикалево, Всеволожск, Усть-Луга, Ивангород, Приморск.</w:t>
      </w:r>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В 2020 году выполнена оценка вклада автотранспорта в загрязнение атмосферного воздуха на территории Ленинградской области: выполнена оценка вклада выбросов загрязняющих веществ автотранспортом в загрязнение атмосферного воздуха вблизи автомобильных дорог федерального значения, а также автомагистралей и перекрестков улично-дорожной сети городов на основе уточненных удельных выбросов загрязняющих веществ для различных категорий автотранспортных средств на территории Ленинградской области. Оценка выполнена на трассах в пределах территории Ленинградской области Р-21 «Кола», А-181 «Скандинавия», М-10 «Россия», А-180 «Нарва», М-11 «Нева», Р-23 «Санкт-Петербург-Невель», А-121 «Сортавала», А- 118 «КАД», А-120 «Санкт-Петербургское южное полукольцо», а также на автомагистралях и перекрестках городов Ленинградской области: Выборг, Волхов, Всеволожск, Волосово, Бокситогорск, Гатчина, Ивангород, Кингисепп, Кириши, Кировск, Лодейное Поле, Пикалёво, Подпорожье, Приозерск, Светогорск, Сланцы, Сосновый Бор, Сясьстрой, Тихвин, Тосно, Усть-Луга.</w:t>
      </w:r>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В 2020 году выполнено обследование качества почво-грунтов на 50 ключевых площадках (в том числе на дополнительных ключевых площадках на новых импактных участках мониторинга) для оценки трансграничного переноса загрязняющих веществ от предприятий металлургической промышленности Скандинавского полуострова вдоль границ РФ и для оценки переноса загрязняющих веществ вокруг производственных площадок ОАО «Бокситогорский Глинозем».</w:t>
      </w:r>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 xml:space="preserve">В 2020 году продолжен контроль за радиационной обстановкой на территории Ленинградской области с использованием информационно-измерительной сети автоматизированной системы контроля радиационной обстановки (АСКРО) Ленинградской области, которая интегрирована в единую государственную систему контроля радиационной обстановки (ЕГАСКРО). Оценка радиационной обстановки (измерение мощности эквивалентной дозы внешнего гамма-излучения) осуществляется в режиме </w:t>
      </w:r>
      <w:r>
        <w:rPr>
          <w:color w:val="000000"/>
          <w:spacing w:val="0"/>
          <w:w w:val="100"/>
          <w:position w:val="0"/>
          <w:sz w:val="24"/>
          <w:szCs w:val="24"/>
          <w:shd w:val="clear" w:color="auto" w:fill="auto"/>
          <w:lang w:val="en-US" w:eastAsia="en-US" w:bidi="en-US"/>
        </w:rPr>
        <w:t xml:space="preserve">on-line </w:t>
      </w:r>
      <w:r>
        <w:rPr>
          <w:color w:val="000000"/>
          <w:spacing w:val="0"/>
          <w:w w:val="100"/>
          <w:position w:val="0"/>
          <w:sz w:val="24"/>
          <w:szCs w:val="24"/>
          <w:shd w:val="clear" w:color="auto" w:fill="auto"/>
          <w:lang w:val="ru-RU" w:eastAsia="ru-RU" w:bidi="ru-RU"/>
        </w:rPr>
        <w:t>на 17 постах контроля, расположенных вблизи радиационно-опасных объектов, включая район расположения Ленинградской АЭС, а также территорию, находившуюся в зоне воздействия Чернобыльской аварии: в г. Сосновый Бор, п.г.т. Лебяжье, п. Усть-Луга, г. Кингисепп, г. Волосово, г. Гатчина, г. Луга, г. Любань, г. Волхов, г. Приозерск, г.п. Кузьмолово, г. Выборг, г. Приморск, п. Озерки, г. Кировск, г. Кириши, г. Тихвин, в г. Санкт-Петербург (резервный пост).</w:t>
      </w:r>
    </w:p>
    <w:p>
      <w:pPr>
        <w:pStyle w:val="Style2"/>
        <w:keepNext w:val="0"/>
        <w:keepLines w:val="0"/>
        <w:widowControl w:val="0"/>
        <w:shd w:val="clear" w:color="auto" w:fill="auto"/>
        <w:tabs>
          <w:tab w:pos="8334" w:val="left"/>
        </w:tabs>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В целях реализации государственных полномочий в сфере обеспечения радиационной безопасности и использования атомной энергии</w:t>
        <w:tab/>
        <w:t>обеспечено</w:t>
      </w:r>
    </w:p>
    <w:p>
      <w:pPr>
        <w:pStyle w:val="Style2"/>
        <w:keepNext w:val="0"/>
        <w:keepLines w:val="0"/>
        <w:widowControl w:val="0"/>
        <w:shd w:val="clear" w:color="auto" w:fill="auto"/>
        <w:bidi w:val="0"/>
        <w:spacing w:before="0" w:after="0" w:line="240" w:lineRule="auto"/>
        <w:ind w:left="280" w:right="0" w:firstLine="0"/>
        <w:jc w:val="both"/>
      </w:pPr>
      <w:r>
        <w:rPr>
          <w:color w:val="000000"/>
          <w:spacing w:val="0"/>
          <w:w w:val="100"/>
          <w:position w:val="0"/>
          <w:sz w:val="24"/>
          <w:szCs w:val="24"/>
          <w:shd w:val="clear" w:color="auto" w:fill="auto"/>
          <w:lang w:val="ru-RU" w:eastAsia="ru-RU" w:bidi="ru-RU"/>
        </w:rPr>
        <w:t>функционирование регионального информационно-аналитического центра (РИАЦ) системы государственного учета радиоактивных веществ и радиоактивных отходов, а также осуществления анализа контроля по всем основным составляющим компонентам облучения человека. Данные оперативной и годовой отчетности передаются в Центральный информационно-аналитический центр (ЦИАЦ г. Москва) в установленные сроки. Случаев утери, хищения, несанкционированного использования радиоактивных веществ и радиоактивных отходов в течение 2020 года не зарегистрировано.</w:t>
      </w:r>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Проведена инвентаризация предприятий и организаций, использующих источники ионизирующих излучений или образующих радиоактивные отходы (по данным проведенной радиационно-гигиенической паспортизации учтено 209 объектов).</w:t>
      </w:r>
    </w:p>
    <w:p>
      <w:pPr>
        <w:pStyle w:val="Style2"/>
        <w:keepNext w:val="0"/>
        <w:keepLines w:val="0"/>
        <w:widowControl w:val="0"/>
        <w:shd w:val="clear" w:color="auto" w:fill="auto"/>
        <w:bidi w:val="0"/>
        <w:spacing w:before="0" w:after="0" w:line="240" w:lineRule="auto"/>
        <w:ind w:left="280" w:right="0" w:firstLine="0"/>
        <w:jc w:val="both"/>
      </w:pPr>
      <w:r>
        <w:rPr>
          <w:color w:val="000000"/>
          <w:spacing w:val="0"/>
          <w:w w:val="100"/>
          <w:position w:val="0"/>
          <w:sz w:val="24"/>
          <w:szCs w:val="24"/>
          <w:shd w:val="clear" w:color="auto" w:fill="auto"/>
          <w:lang w:val="ru-RU" w:eastAsia="ru-RU" w:bidi="ru-RU"/>
        </w:rPr>
        <w:t>Проведена радиационно-гигиеническая паспортизация территории. В 2021 году подготовлен и направлен в Федеральную службу по надзору в сфере защиты прав потребителей и благополучия человека Радиационно-гигиенический паспорт территории Ленинградской области за 2020 год.</w:t>
      </w:r>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Мероприятия по обеспечению радиационной безопасности, выполнению норм, правил и гигиенических нормативов на территории Ленинградской области оцениваются как эффективные, выполнение постановлений и решений, принятых Правительством Российской Федерации и Правительством Ленинградской области, направленных на улучшение радиационной обстановки, обеспечено.</w:t>
      </w:r>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В 2020 году проведена оценка состояния окружающей среды и здоровья населения в районах расположения предприятий химической, металлургической и радиоактивной промышленности и выявление их взаимосвязей в городах Бокситогорск, Пикалёво, Подпорожье, Лодейное Поле. Выполнен прогноз гигиенической обстановки, разработаны предложения и рекомендации по реализации комплекса мероприятий по предупреждению и устранению воздействия вредных факторов среды обитания человека на здоровье населения указанных городов. Проведены наблюдения за состоянием дна, берегов и водоохранных зон на водных объектах, включая:</w:t>
      </w:r>
    </w:p>
    <w:p>
      <w:pPr>
        <w:pStyle w:val="Style2"/>
        <w:keepNext w:val="0"/>
        <w:keepLines w:val="0"/>
        <w:widowControl w:val="0"/>
        <w:numPr>
          <w:ilvl w:val="0"/>
          <w:numId w:val="181"/>
        </w:numPr>
        <w:shd w:val="clear" w:color="auto" w:fill="auto"/>
        <w:tabs>
          <w:tab w:pos="1193" w:val="left"/>
        </w:tabs>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наблюдения за состоянием дна, берегов и водоохранных зон, в том числе отбор и обработка проб донных отложений для анализа физических свойств и загрязняющих веществ, наблюдения за качеством вод в меженный период;</w:t>
      </w:r>
    </w:p>
    <w:p>
      <w:pPr>
        <w:pStyle w:val="Style2"/>
        <w:keepNext w:val="0"/>
        <w:keepLines w:val="0"/>
        <w:widowControl w:val="0"/>
        <w:numPr>
          <w:ilvl w:val="0"/>
          <w:numId w:val="181"/>
        </w:numPr>
        <w:shd w:val="clear" w:color="auto" w:fill="auto"/>
        <w:tabs>
          <w:tab w:pos="1825" w:val="left"/>
        </w:tabs>
        <w:bidi w:val="0"/>
        <w:spacing w:before="0" w:after="0" w:line="240" w:lineRule="auto"/>
        <w:ind w:left="0" w:right="0" w:firstLine="980"/>
        <w:jc w:val="left"/>
      </w:pPr>
      <w:r>
        <w:rPr>
          <w:color w:val="000000"/>
          <w:spacing w:val="0"/>
          <w:w w:val="100"/>
          <w:position w:val="0"/>
          <w:sz w:val="24"/>
          <w:szCs w:val="24"/>
          <w:shd w:val="clear" w:color="auto" w:fill="auto"/>
          <w:lang w:val="ru-RU" w:eastAsia="ru-RU" w:bidi="ru-RU"/>
        </w:rPr>
        <w:t>мониторинг подтопления и состояния подземных вод в населенных пунктах.</w:t>
      </w:r>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В целях информатизации системы наблюдений за состоянием окружающей среды в работу Комитета по природным ресурсам Ленинградской области внедрены информационно-аналитические системы: СИИРП «Цифровая экологическая карта Ленинградской области», АИС «Водопользование» и Автоматизированная система контроля радиационной обстановки АСКРО.</w:t>
      </w:r>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СИИРП «Цифровая экологическая карта Ленинградской области» представляет собой систему интеграции информационных ресурсов и проектов по мониторингу окружающей среды, показателям экологической безопасности, обеспечивает сбор, обработку, обобщение и хранение сведений, полученных в результате наблюдений за состоянием компонентов природной среды (поверхностных вод, атмосферного воздуха, почв и почво-грунтов, радиационной обстановки).</w:t>
      </w:r>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В 2020 году актуализирована цифровая экологическая карта Ленинградской области, проведены унификация, систематизация и формирование временных рядов данных государственного экологического мониторинга за 2019 год и многолетний период, подготовлены и актуализированы цифровые слои распределенной базы данных цифровой экологической карты Ленинградской области. Отдельно подготовлены элементы цифровой экологической карты Ленинградской области в формате публичного геоинформационного сервиса для открытого доступа в масштабе 1: 1 000 000.</w:t>
      </w:r>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 xml:space="preserve">Цифровая экологическая карта интегрирована в состав Фонда пространственных данных Ленинградской области. Открытые слои доступны для пользователей информационно-телекоммуникационной сети «Интернет» по адресу </w:t>
      </w:r>
      <w:r>
        <w:fldChar w:fldCharType="begin"/>
      </w:r>
      <w:r>
        <w:rPr/>
        <w:instrText> HYPERLINK "https://fpd.lenobl.ru/" </w:instrText>
      </w:r>
      <w:r>
        <w:fldChar w:fldCharType="separate"/>
      </w:r>
      <w:r>
        <w:rPr>
          <w:color w:val="000000"/>
          <w:spacing w:val="0"/>
          <w:w w:val="100"/>
          <w:position w:val="0"/>
          <w:sz w:val="24"/>
          <w:szCs w:val="24"/>
          <w:shd w:val="clear" w:color="auto" w:fill="auto"/>
          <w:lang w:val="en-US" w:eastAsia="en-US" w:bidi="en-US"/>
        </w:rPr>
        <w:t>https://fpd.lenobl.ru/</w:t>
      </w:r>
      <w:r>
        <w:fldChar w:fldCharType="end"/>
      </w:r>
      <w:r>
        <w:rPr>
          <w:color w:val="000000"/>
          <w:spacing w:val="0"/>
          <w:w w:val="100"/>
          <w:position w:val="0"/>
          <w:sz w:val="24"/>
          <w:szCs w:val="24"/>
          <w:shd w:val="clear" w:color="auto" w:fill="auto"/>
          <w:lang w:val="en-US" w:eastAsia="en-US" w:bidi="en-US"/>
        </w:rPr>
        <w:t xml:space="preserve"> </w:t>
      </w:r>
      <w:r>
        <w:rPr>
          <w:color w:val="000000"/>
          <w:spacing w:val="0"/>
          <w:w w:val="100"/>
          <w:position w:val="0"/>
          <w:sz w:val="24"/>
          <w:szCs w:val="24"/>
          <w:shd w:val="clear" w:color="auto" w:fill="auto"/>
          <w:lang w:val="ru-RU" w:eastAsia="ru-RU" w:bidi="ru-RU"/>
        </w:rPr>
        <w:t>в разделе «Экологический портал».</w:t>
      </w:r>
    </w:p>
    <w:p>
      <w:pPr>
        <w:pStyle w:val="Style2"/>
        <w:keepNext w:val="0"/>
        <w:keepLines w:val="0"/>
        <w:widowControl w:val="0"/>
        <w:shd w:val="clear" w:color="auto" w:fill="auto"/>
        <w:tabs>
          <w:tab w:pos="4830" w:val="left"/>
          <w:tab w:pos="6327" w:val="left"/>
          <w:tab w:pos="8893" w:val="left"/>
        </w:tabs>
        <w:bidi w:val="0"/>
        <w:spacing w:before="0" w:after="0" w:line="240" w:lineRule="auto"/>
        <w:ind w:left="0" w:right="0" w:firstLine="980"/>
        <w:jc w:val="both"/>
      </w:pPr>
      <w:r>
        <w:rPr>
          <w:color w:val="000000"/>
          <w:spacing w:val="0"/>
          <w:w w:val="100"/>
          <w:position w:val="0"/>
          <w:sz w:val="24"/>
          <w:szCs w:val="24"/>
          <w:shd w:val="clear" w:color="auto" w:fill="auto"/>
          <w:lang w:val="ru-RU" w:eastAsia="ru-RU" w:bidi="ru-RU"/>
        </w:rPr>
        <w:t>Информационно-аналитический</w:t>
        <w:tab/>
        <w:t>комплекс</w:t>
        <w:tab/>
        <w:t>«Водопользование»</w:t>
        <w:tab/>
        <w:t>(АИС</w:t>
      </w:r>
    </w:p>
    <w:p>
      <w:pPr>
        <w:pStyle w:val="Style2"/>
        <w:keepNext w:val="0"/>
        <w:keepLines w:val="0"/>
        <w:widowControl w:val="0"/>
        <w:shd w:val="clear" w:color="auto" w:fill="auto"/>
        <w:tabs>
          <w:tab w:pos="8893" w:val="left"/>
        </w:tabs>
        <w:bidi w:val="0"/>
        <w:spacing w:before="0" w:after="0" w:line="240" w:lineRule="auto"/>
        <w:ind w:left="280" w:right="0" w:firstLine="0"/>
        <w:jc w:val="both"/>
      </w:pPr>
      <w:r>
        <w:rPr>
          <w:color w:val="000000"/>
          <w:spacing w:val="0"/>
          <w:w w:val="100"/>
          <w:position w:val="0"/>
          <w:sz w:val="24"/>
          <w:szCs w:val="24"/>
          <w:shd w:val="clear" w:color="auto" w:fill="auto"/>
          <w:lang w:val="ru-RU" w:eastAsia="ru-RU" w:bidi="ru-RU"/>
        </w:rPr>
        <w:t>«Водопользование») предназначен для хранения, анализа и графической визуализации комплексной информации по результатам использования водных объектов и данным государственного мониторинга водных объектов. В 2020 году осуществлена поддержка блока «Региональный мониторинг водных объектов Ленинградской области», в результате актуализированы информационные ресурсы комплекса:</w:t>
        <w:tab/>
        <w:t>блоки</w:t>
      </w:r>
    </w:p>
    <w:p>
      <w:pPr>
        <w:pStyle w:val="Style2"/>
        <w:keepNext w:val="0"/>
        <w:keepLines w:val="0"/>
        <w:widowControl w:val="0"/>
        <w:shd w:val="clear" w:color="auto" w:fill="auto"/>
        <w:bidi w:val="0"/>
        <w:spacing w:before="0" w:after="0" w:line="240" w:lineRule="auto"/>
        <w:ind w:left="280" w:right="0" w:firstLine="0"/>
        <w:jc w:val="both"/>
      </w:pPr>
      <w:r>
        <w:rPr>
          <w:color w:val="000000"/>
          <w:spacing w:val="0"/>
          <w:w w:val="100"/>
          <w:position w:val="0"/>
          <w:sz w:val="24"/>
          <w:szCs w:val="24"/>
          <w:shd w:val="clear" w:color="auto" w:fill="auto"/>
          <w:lang w:val="ru-RU" w:eastAsia="ru-RU" w:bidi="ru-RU"/>
        </w:rPr>
        <w:t xml:space="preserve">«Водопользователи», «Водные объекты, используемые в ходе водопользования», «Водопотребление», «Водоотведение», «Загрязнение поверхностных вод в ходе водопользования», «Зоны санитарной охраны», «Мониторинг дна, берегов, </w:t>
      </w:r>
      <w:r>
        <w:rPr>
          <w:color w:val="000000"/>
          <w:spacing w:val="0"/>
          <w:w w:val="100"/>
          <w:position w:val="0"/>
          <w:sz w:val="24"/>
          <w:szCs w:val="24"/>
          <w:shd w:val="clear" w:color="auto" w:fill="auto"/>
          <w:lang w:val="ru-RU" w:eastAsia="ru-RU" w:bidi="ru-RU"/>
        </w:rPr>
        <w:t>водоохранных зон». Модифицированы программные средства, состав и структуры баз данных АИС «Водопользование». Обеспечено функционирования информационно</w:t>
        <w:softHyphen/>
        <w:t>аналитического комплекса.</w:t>
      </w:r>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В 2020 году выполнена экономическая оценка воздействия на окружающую среду реализации проекта «Создание Приморского универсально-перегрузочного комплекса» на основании материалов проектной документации по данному объекту, а также материалов по портам-аналогам (Индустриальная зона Усть-Луга, Приморский торговый порт, Сухогрузный перевалочный комплекс «Порт Высоцк»).</w:t>
      </w:r>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В рамках реализации основного мероприятия «Формирование экологической культуры населения Ленинградской области» ежегодно реализуются мероприятия, направленные на экологическое образование и просвещение школьников. В 2020 году, в связи с ограничениями, вызванными распространением новой коронавирусной инфекции, мероприятия проведены в дистанционном формате (Областной экологический слет, конкурс «Лучшая экологическая школа», курсы повышения квалификации для педагогов, задействованных в проведении школьных экспедиций).</w:t>
      </w:r>
    </w:p>
    <w:p>
      <w:pPr>
        <w:pStyle w:val="Style2"/>
        <w:keepNext w:val="0"/>
        <w:keepLines w:val="0"/>
        <w:widowControl w:val="0"/>
        <w:shd w:val="clear" w:color="auto" w:fill="auto"/>
        <w:bidi w:val="0"/>
        <w:spacing w:before="0" w:after="260" w:line="240" w:lineRule="auto"/>
        <w:ind w:left="280" w:right="0" w:firstLine="700"/>
        <w:jc w:val="both"/>
      </w:pPr>
      <w:bookmarkStart w:id="400" w:name="bookmark400"/>
      <w:r>
        <w:rPr>
          <w:color w:val="000000"/>
          <w:spacing w:val="0"/>
          <w:w w:val="100"/>
          <w:position w:val="0"/>
          <w:sz w:val="24"/>
          <w:szCs w:val="24"/>
          <w:shd w:val="clear" w:color="auto" w:fill="auto"/>
          <w:lang w:val="ru-RU" w:eastAsia="ru-RU" w:bidi="ru-RU"/>
        </w:rPr>
        <w:t>Также издано 300 экземпляров сборника «Труды школьников Ленинградской области по экологии и краеведению родного края» по результатам школьных экологических экспедиций предыдущих лет.</w:t>
      </w:r>
      <w:bookmarkEnd w:id="400"/>
    </w:p>
    <w:p>
      <w:pPr>
        <w:pStyle w:val="Style10"/>
        <w:keepNext/>
        <w:keepLines/>
        <w:widowControl w:val="0"/>
        <w:numPr>
          <w:ilvl w:val="2"/>
          <w:numId w:val="183"/>
        </w:numPr>
        <w:shd w:val="clear" w:color="auto" w:fill="auto"/>
        <w:tabs>
          <w:tab w:pos="644" w:val="left"/>
        </w:tabs>
        <w:bidi w:val="0"/>
        <w:spacing w:before="0"/>
        <w:ind w:left="0" w:right="0" w:firstLine="0"/>
        <w:jc w:val="center"/>
      </w:pPr>
      <w:bookmarkStart w:id="401" w:name="bookmark401"/>
      <w:r>
        <w:rPr>
          <w:color w:val="000000"/>
          <w:spacing w:val="0"/>
          <w:w w:val="100"/>
          <w:position w:val="0"/>
          <w:shd w:val="clear" w:color="auto" w:fill="auto"/>
          <w:lang w:val="ru-RU" w:eastAsia="ru-RU" w:bidi="ru-RU"/>
        </w:rPr>
        <w:t>Подпрограмма 2 «Развитие водохозяйственного комплекса»</w:t>
      </w:r>
      <w:bookmarkEnd w:id="401"/>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К зонам повышенного экологического риска относятся прибрежные территории, в пределах которых оказывается максимальное влияние на состояние водных объектов в результате хозяйственной деятельности, строительства и рекреационных нагрузок.</w:t>
      </w:r>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Целью подпрограммы является восстановление водных объектов и ГТС на них до состояния, обеспечивающего экологически благоприятные условия жизни населении.</w:t>
      </w:r>
    </w:p>
    <w:p>
      <w:pPr>
        <w:pStyle w:val="Style2"/>
        <w:keepNext w:val="0"/>
        <w:keepLines w:val="0"/>
        <w:widowControl w:val="0"/>
        <w:shd w:val="clear" w:color="auto" w:fill="auto"/>
        <w:bidi w:val="0"/>
        <w:spacing w:before="0" w:after="0" w:line="240" w:lineRule="auto"/>
        <w:ind w:left="0" w:right="0" w:firstLine="960"/>
        <w:jc w:val="left"/>
      </w:pPr>
      <w:r>
        <w:rPr>
          <w:color w:val="000000"/>
          <w:spacing w:val="0"/>
          <w:w w:val="100"/>
          <w:position w:val="0"/>
          <w:sz w:val="24"/>
          <w:szCs w:val="24"/>
          <w:shd w:val="clear" w:color="auto" w:fill="auto"/>
          <w:lang w:val="ru-RU" w:eastAsia="ru-RU" w:bidi="ru-RU"/>
        </w:rPr>
        <w:t>На достижение указанных целей направлено решение следующих задач:</w:t>
      </w:r>
    </w:p>
    <w:p>
      <w:pPr>
        <w:pStyle w:val="Style2"/>
        <w:keepNext w:val="0"/>
        <w:keepLines w:val="0"/>
        <w:widowControl w:val="0"/>
        <w:numPr>
          <w:ilvl w:val="0"/>
          <w:numId w:val="185"/>
        </w:numPr>
        <w:shd w:val="clear" w:color="auto" w:fill="auto"/>
        <w:tabs>
          <w:tab w:pos="1162" w:val="left"/>
        </w:tabs>
        <w:bidi w:val="0"/>
        <w:spacing w:before="0" w:after="0" w:line="240" w:lineRule="auto"/>
        <w:ind w:left="0" w:right="0" w:firstLine="960"/>
        <w:jc w:val="left"/>
      </w:pPr>
      <w:r>
        <w:rPr>
          <w:color w:val="000000"/>
          <w:spacing w:val="0"/>
          <w:w w:val="100"/>
          <w:position w:val="0"/>
          <w:sz w:val="24"/>
          <w:szCs w:val="24"/>
          <w:shd w:val="clear" w:color="auto" w:fill="auto"/>
          <w:lang w:val="ru-RU" w:eastAsia="ru-RU" w:bidi="ru-RU"/>
        </w:rPr>
        <w:t>восстановление и экологическая реабилитация водных объектов;</w:t>
      </w:r>
    </w:p>
    <w:p>
      <w:pPr>
        <w:pStyle w:val="Style2"/>
        <w:keepNext w:val="0"/>
        <w:keepLines w:val="0"/>
        <w:widowControl w:val="0"/>
        <w:numPr>
          <w:ilvl w:val="0"/>
          <w:numId w:val="185"/>
        </w:numPr>
        <w:shd w:val="clear" w:color="auto" w:fill="auto"/>
        <w:tabs>
          <w:tab w:pos="1162" w:val="left"/>
        </w:tabs>
        <w:bidi w:val="0"/>
        <w:spacing w:before="0" w:after="0" w:line="240" w:lineRule="auto"/>
        <w:ind w:left="0" w:right="0" w:firstLine="960"/>
        <w:jc w:val="left"/>
      </w:pPr>
      <w:r>
        <w:rPr>
          <w:color w:val="000000"/>
          <w:spacing w:val="0"/>
          <w:w w:val="100"/>
          <w:position w:val="0"/>
          <w:sz w:val="24"/>
          <w:szCs w:val="24"/>
          <w:shd w:val="clear" w:color="auto" w:fill="auto"/>
          <w:lang w:val="ru-RU" w:eastAsia="ru-RU" w:bidi="ru-RU"/>
        </w:rPr>
        <w:t>повышение эксплуатационной надежности гидротехнических сооружений.</w:t>
      </w:r>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В рамках реализации основного мероприятия «Обеспечение безопасности гидротехнических сооружений» в 2020 году выполнены следующие работы.</w:t>
      </w:r>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Проведены наблюдения за гидротехническими сооружениями, находящимися в собственности Ленинградской области, в том числе выполнен комплекс работ предпаводковых мероприятий с целью уменьшения риска возникновения чрезвычайных ситуаций в паводковый период. В ходе работы осуществлены наблюдения за уровнем воды в водохранилищах, регулирование уровней воды, ликвидация мусорных заторов перед водосбросом плотин на 16 ГТС, расположенных во Всеволожском, Гатчинском, Кингисеппском, Ломоносовском и Кировском районах.</w:t>
      </w:r>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Выполнен комплекс работ и мероприятий с целью обеспечения безопасности на 5 бесхозяйных ГТС в течение года в Лужском, Выборгском, Всеволожском районах.</w:t>
      </w:r>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Выполнялись также иные работы, направленные на обеспечение безопасности гидротехнических сооружений.</w:t>
      </w:r>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В рамках реализации основного мероприятия «Осуществление отдельных полномочий в области водных отношений» осуществлены меры по охране водных объектов или их частей, находящихся в федеральной собственности и расположенных на территориях субъектов Российской Федерации:</w:t>
      </w:r>
    </w:p>
    <w:p>
      <w:pPr>
        <w:pStyle w:val="Style2"/>
        <w:keepNext w:val="0"/>
        <w:keepLines w:val="0"/>
        <w:widowControl w:val="0"/>
        <w:numPr>
          <w:ilvl w:val="0"/>
          <w:numId w:val="185"/>
        </w:numPr>
        <w:shd w:val="clear" w:color="auto" w:fill="auto"/>
        <w:tabs>
          <w:tab w:pos="1202" w:val="left"/>
        </w:tabs>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 xml:space="preserve">выполнены работы по определению местоположения береговой линии, границ водоохранных зон и границ прибрежных защитных полос 23 водных объектов общей протяженностью 3683 км (реки Лидь на территории Бокситогорского района, реки Волхов и рек бассейна реки Волхов (реки Златынка; реки Елена; реки Сиглинка; реки Чаженка; реки Влоя; реки Прусыня) на территории Волховского, Кировского и Киришского районов; реки Сясь и рек бассейна реки Сясь (реки Луненка; реки Валя; </w:t>
      </w:r>
      <w:r>
        <w:rPr>
          <w:color w:val="000000"/>
          <w:spacing w:val="0"/>
          <w:w w:val="100"/>
          <w:position w:val="0"/>
          <w:sz w:val="24"/>
          <w:szCs w:val="24"/>
          <w:shd w:val="clear" w:color="auto" w:fill="auto"/>
          <w:lang w:val="ru-RU" w:eastAsia="ru-RU" w:bidi="ru-RU"/>
        </w:rPr>
        <w:t>реки Кусега; реки Опочня; реки Сузна; реки Лынна) на территории Волховского, Тихвинского и Бокситогорского районов; реки Саба на территории Волосовского и Лужского районов; реки Пчевжа на территории Киришского района; реки Волчья на территории Приозерского и Всеволожского района; реки Суйда Гатчинского района; реки Шижня Тихвинского и Волховского районов; реки Хревица на территории Волосовского и Кингисеппского районов; реки Вьюн на территории Всеволожского и Приозерского районов; реки Рядань на территории Бокситогорского района; реки Валченка на территории Бокситогорского района; реки Кобона на территории Волховского и Кировского районов; реки Долгая на территории Сланцевского, Лужского, Кингисеппского районов; реки Тушемелька на территории Бокситогорского района; реки Дымка на территории Бокситогорского района; Ладожского озера на территории Приозерского, Всеволожского, Кировского, Волховского и Лодейнопольского районов Ленинградской области).;</w:t>
      </w:r>
    </w:p>
    <w:p>
      <w:pPr>
        <w:pStyle w:val="Style2"/>
        <w:keepNext w:val="0"/>
        <w:keepLines w:val="0"/>
        <w:widowControl w:val="0"/>
        <w:numPr>
          <w:ilvl w:val="0"/>
          <w:numId w:val="185"/>
        </w:numPr>
        <w:shd w:val="clear" w:color="auto" w:fill="auto"/>
        <w:tabs>
          <w:tab w:pos="1202" w:val="left"/>
        </w:tabs>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завершена разработка проекта «Расчистка русла реки Коваши в Ломоносовском районе Ленинградской области» и разработка проекта «Расчистка русла реки Хревица в Волосовском и Кингисеппском районах Ленинградской области».</w:t>
      </w:r>
    </w:p>
    <w:p>
      <w:pPr>
        <w:pStyle w:val="Style2"/>
        <w:keepNext w:val="0"/>
        <w:keepLines w:val="0"/>
        <w:widowControl w:val="0"/>
        <w:shd w:val="clear" w:color="auto" w:fill="auto"/>
        <w:bidi w:val="0"/>
        <w:spacing w:before="0" w:after="260" w:line="240" w:lineRule="auto"/>
        <w:ind w:left="280" w:right="0" w:firstLine="700"/>
        <w:jc w:val="both"/>
      </w:pPr>
      <w:bookmarkStart w:id="403" w:name="bookmark403"/>
      <w:r>
        <w:rPr>
          <w:color w:val="000000"/>
          <w:spacing w:val="0"/>
          <w:w w:val="100"/>
          <w:position w:val="0"/>
          <w:sz w:val="24"/>
          <w:szCs w:val="24"/>
          <w:shd w:val="clear" w:color="auto" w:fill="auto"/>
          <w:lang w:val="ru-RU" w:eastAsia="ru-RU" w:bidi="ru-RU"/>
        </w:rPr>
        <w:t>В рамках федерального проекта «Сохранение уникальных водных объектов» в целях улучшения экологического состояния гидрографической сети в рамках переданных полномочий Российской Федерации субъектам Российской Федерации реализуется региональный проект «Сохранение уникальных водных объектов (Ленинградская область)» Региональным проектом предусмотрено мероприятие «Разработка проектно-сметной документации по расчистке водных объектов, расположенных на территории Государственного музея-заповедника «Гатчина». В 2020 году начаты работы по расчистке реки Теплая, озера Белое и Карпина пруда и завершены работы по разработке проектно-сметной документации по расчистке озера Черное, озера Филькино и ручья Безымянного.</w:t>
      </w:r>
      <w:bookmarkEnd w:id="403"/>
    </w:p>
    <w:p>
      <w:pPr>
        <w:pStyle w:val="Style10"/>
        <w:keepNext/>
        <w:keepLines/>
        <w:widowControl w:val="0"/>
        <w:numPr>
          <w:ilvl w:val="2"/>
          <w:numId w:val="183"/>
        </w:numPr>
        <w:shd w:val="clear" w:color="auto" w:fill="auto"/>
        <w:tabs>
          <w:tab w:pos="644" w:val="left"/>
        </w:tabs>
        <w:bidi w:val="0"/>
        <w:spacing w:before="0" w:line="252" w:lineRule="auto"/>
        <w:ind w:left="0" w:right="0" w:firstLine="0"/>
        <w:jc w:val="center"/>
      </w:pPr>
      <w:bookmarkStart w:id="404" w:name="bookmark404"/>
      <w:r>
        <w:rPr>
          <w:color w:val="000000"/>
          <w:spacing w:val="0"/>
          <w:w w:val="100"/>
          <w:position w:val="0"/>
          <w:shd w:val="clear" w:color="auto" w:fill="auto"/>
          <w:lang w:val="ru-RU" w:eastAsia="ru-RU" w:bidi="ru-RU"/>
        </w:rPr>
        <w:t>Подпрограмма 3 «Особо охраняемые природные территории Ленинградской</w:t>
        <w:br/>
        <w:t>области»</w:t>
      </w:r>
      <w:bookmarkEnd w:id="404"/>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Целью подпрограммы является сохранение природных систем Ленинградской области на основе расширения сети особо охраняемых природных территорий (далее - ООПТ).</w:t>
      </w:r>
    </w:p>
    <w:p>
      <w:pPr>
        <w:pStyle w:val="Style2"/>
        <w:keepNext w:val="0"/>
        <w:keepLines w:val="0"/>
        <w:widowControl w:val="0"/>
        <w:shd w:val="clear" w:color="auto" w:fill="auto"/>
        <w:bidi w:val="0"/>
        <w:spacing w:before="0" w:after="0" w:line="240" w:lineRule="auto"/>
        <w:ind w:left="0" w:right="0" w:firstLine="980"/>
        <w:jc w:val="left"/>
      </w:pPr>
      <w:r>
        <w:rPr>
          <w:color w:val="000000"/>
          <w:spacing w:val="0"/>
          <w:w w:val="100"/>
          <w:position w:val="0"/>
          <w:sz w:val="24"/>
          <w:szCs w:val="24"/>
          <w:shd w:val="clear" w:color="auto" w:fill="auto"/>
          <w:lang w:val="ru-RU" w:eastAsia="ru-RU" w:bidi="ru-RU"/>
        </w:rPr>
        <w:t>Достижение указанной цели обеспечивается за счет решения следующих задач:</w:t>
      </w:r>
    </w:p>
    <w:p>
      <w:pPr>
        <w:pStyle w:val="Style2"/>
        <w:keepNext w:val="0"/>
        <w:keepLines w:val="0"/>
        <w:widowControl w:val="0"/>
        <w:numPr>
          <w:ilvl w:val="0"/>
          <w:numId w:val="187"/>
        </w:numPr>
        <w:shd w:val="clear" w:color="auto" w:fill="auto"/>
        <w:tabs>
          <w:tab w:pos="1182" w:val="left"/>
        </w:tabs>
        <w:bidi w:val="0"/>
        <w:spacing w:before="0" w:after="0" w:line="240" w:lineRule="auto"/>
        <w:ind w:left="0" w:right="0" w:firstLine="980"/>
        <w:jc w:val="left"/>
      </w:pPr>
      <w:r>
        <w:rPr>
          <w:color w:val="000000"/>
          <w:spacing w:val="0"/>
          <w:w w:val="100"/>
          <w:position w:val="0"/>
          <w:sz w:val="24"/>
          <w:szCs w:val="24"/>
          <w:shd w:val="clear" w:color="auto" w:fill="auto"/>
          <w:lang w:val="ru-RU" w:eastAsia="ru-RU" w:bidi="ru-RU"/>
        </w:rPr>
        <w:t>организация эффективной охраны и функционирования сети ООПТ;</w:t>
      </w:r>
    </w:p>
    <w:p>
      <w:pPr>
        <w:pStyle w:val="Style2"/>
        <w:keepNext w:val="0"/>
        <w:keepLines w:val="0"/>
        <w:widowControl w:val="0"/>
        <w:numPr>
          <w:ilvl w:val="0"/>
          <w:numId w:val="187"/>
        </w:numPr>
        <w:shd w:val="clear" w:color="auto" w:fill="auto"/>
        <w:tabs>
          <w:tab w:pos="1202" w:val="left"/>
        </w:tabs>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организация проведения государственной экологической экспертизы объектов регионального уровня.</w:t>
      </w:r>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В целях обеспечения соблюдения установленного Правительством Ленинградской области режима особой охраны региональных ООПТ проводятся природоохранные рейды на ООПТ регионального значения. Дирекцией ООПТ Ленинградской области - филиалом ЛОГКУ «Ленобллес» проводятся природоохранные рейды, разъяснительные беседы по вопросам соблюдения режима особой охраны ООПТ, составляются сообщения о состоянии ООПТ.</w:t>
      </w:r>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Охранные мероприятия обеспечены на всех 47 особо охраняемых природных территориях регионального значения.</w:t>
      </w:r>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В 2020 году в рамках государственной программы были установка 60 информационных щитов и 300 аншлагов на ООПТ Ленинградской области</w:t>
      </w:r>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Проведено благоустройство 10 ООПТ Ленинградской области, благоустройство 1 экологического маршрута на ООПТ («Гряда Вярямянселькя»).</w:t>
      </w:r>
    </w:p>
    <w:p>
      <w:pPr>
        <w:pStyle w:val="Style2"/>
        <w:keepNext w:val="0"/>
        <w:keepLines w:val="0"/>
        <w:widowControl w:val="0"/>
        <w:shd w:val="clear" w:color="auto" w:fill="auto"/>
        <w:bidi w:val="0"/>
        <w:spacing w:before="0" w:after="260" w:line="240" w:lineRule="auto"/>
        <w:ind w:left="280" w:right="0" w:firstLine="700"/>
        <w:jc w:val="both"/>
      </w:pPr>
      <w:r>
        <w:rPr>
          <w:color w:val="000000"/>
          <w:spacing w:val="0"/>
          <w:w w:val="100"/>
          <w:position w:val="0"/>
          <w:sz w:val="24"/>
          <w:szCs w:val="24"/>
          <w:shd w:val="clear" w:color="auto" w:fill="auto"/>
          <w:lang w:val="ru-RU" w:eastAsia="ru-RU" w:bidi="ru-RU"/>
        </w:rPr>
        <w:t>В рамках мероприятия «Подготовка на ООПТ искусственных гнездовий к весеннему сезону» проведена подготовка искусственных гнездовий (очистка, крепление, мелкий ремонт) на 8 ООПТ.</w:t>
      </w:r>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 xml:space="preserve">В рамках мероприятия по формированию информационных Интернет ресурсов по ООПТ Ленинградской области проведено развитие мобильного приложения по ООПТ Ленинградской области для мобильных устройств, восстановлена работоспособность сайта </w:t>
      </w:r>
      <w:r>
        <w:rPr>
          <w:color w:val="000000"/>
          <w:spacing w:val="0"/>
          <w:w w:val="100"/>
          <w:position w:val="0"/>
          <w:sz w:val="24"/>
          <w:szCs w:val="24"/>
          <w:shd w:val="clear" w:color="auto" w:fill="auto"/>
          <w:lang w:val="en-US" w:eastAsia="en-US" w:bidi="en-US"/>
        </w:rPr>
        <w:t>ooplo.ru</w:t>
      </w:r>
      <w:r>
        <w:rPr>
          <w:color w:val="000000"/>
          <w:spacing w:val="0"/>
          <w:w w:val="100"/>
          <w:position w:val="0"/>
          <w:sz w:val="24"/>
          <w:szCs w:val="24"/>
          <w:shd w:val="clear" w:color="auto" w:fill="auto"/>
          <w:lang w:val="ru-RU" w:eastAsia="ru-RU" w:bidi="ru-RU"/>
        </w:rPr>
        <w:t>/ооптло.рф на сервере, интеграция экологических маршрутов на ООПТ на сайт и в мобильное приложение ООПТ Ленинградской области.</w:t>
      </w:r>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Подготовлены фотоматериалы видов экологических троп для публикаций об ООПТ. Подготовлены методические рекомендаций по маркировке и обустройству туристских маршрутов, проходящих по территории Ленинградской области. Издан фотоальбом «Особо охраняемые природные территории» тиражом 280 экземпляров.</w:t>
      </w:r>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Выполнено обустройство 5 экологических маршрутов на ООПТ Ленинградской области.</w:t>
      </w:r>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Организованы и проведены 2 выездных тематических семинара по вопросам охраны и функционирования ООПТ Ленинградской области.</w:t>
      </w:r>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Изготовлена имиджевая продукция для вручения на мероприятиях, связанных с ООПТ Ленинградской области.</w:t>
      </w:r>
    </w:p>
    <w:p>
      <w:pPr>
        <w:pStyle w:val="Style2"/>
        <w:keepNext w:val="0"/>
        <w:keepLines w:val="0"/>
        <w:widowControl w:val="0"/>
        <w:shd w:val="clear" w:color="auto" w:fill="auto"/>
        <w:bidi w:val="0"/>
        <w:spacing w:before="0" w:after="280" w:line="240" w:lineRule="auto"/>
        <w:ind w:left="280" w:right="0" w:firstLine="700"/>
        <w:jc w:val="both"/>
      </w:pPr>
      <w:bookmarkStart w:id="406" w:name="bookmark406"/>
      <w:r>
        <w:rPr>
          <w:color w:val="000000"/>
          <w:spacing w:val="0"/>
          <w:w w:val="100"/>
          <w:position w:val="0"/>
          <w:sz w:val="24"/>
          <w:szCs w:val="24"/>
          <w:shd w:val="clear" w:color="auto" w:fill="auto"/>
          <w:lang w:val="ru-RU" w:eastAsia="ru-RU" w:bidi="ru-RU"/>
        </w:rPr>
        <w:t>.В 2020 году организованы и проведены 4 государственных экологических экспертизы объектов регионального уровня.</w:t>
      </w:r>
      <w:bookmarkEnd w:id="406"/>
    </w:p>
    <w:p>
      <w:pPr>
        <w:pStyle w:val="Style10"/>
        <w:keepNext/>
        <w:keepLines/>
        <w:widowControl w:val="0"/>
        <w:numPr>
          <w:ilvl w:val="2"/>
          <w:numId w:val="183"/>
        </w:numPr>
        <w:shd w:val="clear" w:color="auto" w:fill="auto"/>
        <w:tabs>
          <w:tab w:pos="644" w:val="left"/>
        </w:tabs>
        <w:bidi w:val="0"/>
        <w:spacing w:before="0" w:after="240"/>
        <w:ind w:left="0" w:right="0" w:firstLine="0"/>
        <w:jc w:val="center"/>
      </w:pPr>
      <w:bookmarkStart w:id="407" w:name="bookmark407"/>
      <w:r>
        <w:rPr>
          <w:color w:val="000000"/>
          <w:spacing w:val="0"/>
          <w:w w:val="100"/>
          <w:position w:val="0"/>
          <w:shd w:val="clear" w:color="auto" w:fill="auto"/>
          <w:lang w:val="ru-RU" w:eastAsia="ru-RU" w:bidi="ru-RU"/>
        </w:rPr>
        <w:t>Подпрограмма 4 «Минерально-сырьевая база»</w:t>
      </w:r>
      <w:bookmarkEnd w:id="407"/>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Целью подпрограммы является рациональное использование и охрана минерально-сырьевых ресурсов. Достижение указанной цели обеспечивается за счет решения задачи обеспечения экономики Ленинградской области геологической информацией о запасах минерального сырья.</w:t>
      </w:r>
    </w:p>
    <w:p>
      <w:pPr>
        <w:pStyle w:val="Style2"/>
        <w:keepNext w:val="0"/>
        <w:keepLines w:val="0"/>
        <w:widowControl w:val="0"/>
        <w:shd w:val="clear" w:color="auto" w:fill="auto"/>
        <w:bidi w:val="0"/>
        <w:spacing w:before="0" w:after="0" w:line="240" w:lineRule="auto"/>
        <w:ind w:left="0" w:right="0" w:firstLine="980"/>
        <w:jc w:val="left"/>
      </w:pPr>
      <w:r>
        <w:rPr>
          <w:color w:val="000000"/>
          <w:spacing w:val="0"/>
          <w:w w:val="100"/>
          <w:position w:val="0"/>
          <w:sz w:val="24"/>
          <w:szCs w:val="24"/>
          <w:shd w:val="clear" w:color="auto" w:fill="auto"/>
          <w:lang w:val="ru-RU" w:eastAsia="ru-RU" w:bidi="ru-RU"/>
        </w:rPr>
        <w:t>Достижение указанной цели обеспечивается за счет решения следующей задачи:</w:t>
      </w:r>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 обеспечение экономики Ленинградской области геологической информацией о запасах минерального сырья.</w:t>
      </w:r>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Задачей подпрограммы является обеспечение экономики Ленинградской области геологической информацией о запасах минерального сырья.</w:t>
      </w:r>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Основным результатом реализации подпрограммы является обеспечение минимального уровня компенсации добычи основных видов полезных ископаемых приростом.</w:t>
      </w:r>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В 2020 году обеспечено проведение государственных экспертиз запасов общераспространенных полезных ископаемых (ОПИ); составление территориальных (областных) балансов общераспространенных полезных ископаемых.</w:t>
      </w:r>
    </w:p>
    <w:p>
      <w:pPr>
        <w:pStyle w:val="Style2"/>
        <w:keepNext w:val="0"/>
        <w:keepLines w:val="0"/>
        <w:widowControl w:val="0"/>
        <w:shd w:val="clear" w:color="auto" w:fill="auto"/>
        <w:tabs>
          <w:tab w:pos="2866" w:val="left"/>
          <w:tab w:pos="5511" w:val="left"/>
          <w:tab w:pos="7825" w:val="left"/>
        </w:tabs>
        <w:bidi w:val="0"/>
        <w:spacing w:before="0" w:after="0" w:line="240" w:lineRule="auto"/>
        <w:ind w:left="0" w:right="0" w:firstLine="980"/>
        <w:jc w:val="both"/>
      </w:pPr>
      <w:r>
        <w:rPr>
          <w:color w:val="000000"/>
          <w:spacing w:val="0"/>
          <w:w w:val="100"/>
          <w:position w:val="0"/>
          <w:sz w:val="24"/>
          <w:szCs w:val="24"/>
          <w:shd w:val="clear" w:color="auto" w:fill="auto"/>
          <w:lang w:val="ru-RU" w:eastAsia="ru-RU" w:bidi="ru-RU"/>
        </w:rPr>
        <w:t>Обеспечено</w:t>
        <w:tab/>
        <w:t>функционирование</w:t>
        <w:tab/>
        <w:t>территориально</w:t>
        <w:tab/>
        <w:t>распределенной</w:t>
      </w:r>
    </w:p>
    <w:p>
      <w:pPr>
        <w:pStyle w:val="Style2"/>
        <w:keepNext w:val="0"/>
        <w:keepLines w:val="0"/>
        <w:widowControl w:val="0"/>
        <w:shd w:val="clear" w:color="auto" w:fill="auto"/>
        <w:bidi w:val="0"/>
        <w:spacing w:before="0" w:after="280" w:line="240" w:lineRule="auto"/>
        <w:ind w:left="280" w:right="0" w:firstLine="0"/>
        <w:jc w:val="both"/>
      </w:pPr>
      <w:bookmarkStart w:id="409" w:name="bookmark409"/>
      <w:r>
        <w:rPr>
          <w:color w:val="000000"/>
          <w:spacing w:val="0"/>
          <w:w w:val="100"/>
          <w:position w:val="0"/>
          <w:sz w:val="24"/>
          <w:szCs w:val="24"/>
          <w:shd w:val="clear" w:color="auto" w:fill="auto"/>
          <w:lang w:val="ru-RU" w:eastAsia="ru-RU" w:bidi="ru-RU"/>
        </w:rPr>
        <w:t>автоматизированной информационной системы «Недропользование», подготовлены сводные и информационно-аналитические материалы, в том числе картографические.</w:t>
      </w:r>
      <w:bookmarkEnd w:id="409"/>
    </w:p>
    <w:p>
      <w:pPr>
        <w:pStyle w:val="Style10"/>
        <w:keepNext/>
        <w:keepLines/>
        <w:widowControl w:val="0"/>
        <w:numPr>
          <w:ilvl w:val="2"/>
          <w:numId w:val="183"/>
        </w:numPr>
        <w:shd w:val="clear" w:color="auto" w:fill="auto"/>
        <w:tabs>
          <w:tab w:pos="639" w:val="left"/>
        </w:tabs>
        <w:bidi w:val="0"/>
        <w:spacing w:before="0" w:after="240"/>
        <w:ind w:left="0" w:right="0" w:firstLine="0"/>
        <w:jc w:val="center"/>
      </w:pPr>
      <w:bookmarkStart w:id="410" w:name="bookmark410"/>
      <w:r>
        <w:rPr>
          <w:color w:val="000000"/>
          <w:spacing w:val="0"/>
          <w:w w:val="100"/>
          <w:position w:val="0"/>
          <w:shd w:val="clear" w:color="auto" w:fill="auto"/>
          <w:lang w:val="ru-RU" w:eastAsia="ru-RU" w:bidi="ru-RU"/>
        </w:rPr>
        <w:t>Подпрограмма 5 «Развитие лесного хозяйства»</w:t>
      </w:r>
      <w:bookmarkEnd w:id="410"/>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Целью подпрограммы является создание условий для рационального и эффективного использования лесов при сохранении их полезных функций</w:t>
      </w:r>
    </w:p>
    <w:p>
      <w:pPr>
        <w:pStyle w:val="Style2"/>
        <w:keepNext w:val="0"/>
        <w:keepLines w:val="0"/>
        <w:widowControl w:val="0"/>
        <w:shd w:val="clear" w:color="auto" w:fill="auto"/>
        <w:bidi w:val="0"/>
        <w:spacing w:before="0" w:after="0" w:line="240" w:lineRule="auto"/>
        <w:ind w:left="0" w:right="0" w:firstLine="980"/>
        <w:jc w:val="left"/>
      </w:pPr>
      <w:r>
        <w:rPr>
          <w:color w:val="000000"/>
          <w:spacing w:val="0"/>
          <w:w w:val="100"/>
          <w:position w:val="0"/>
          <w:sz w:val="24"/>
          <w:szCs w:val="24"/>
          <w:shd w:val="clear" w:color="auto" w:fill="auto"/>
          <w:lang w:val="ru-RU" w:eastAsia="ru-RU" w:bidi="ru-RU"/>
        </w:rPr>
        <w:t>Достижение указанной цели обеспечивается за счет решения следующих задач:</w:t>
      </w:r>
    </w:p>
    <w:p>
      <w:pPr>
        <w:pStyle w:val="Style2"/>
        <w:keepNext w:val="0"/>
        <w:keepLines w:val="0"/>
        <w:widowControl w:val="0"/>
        <w:numPr>
          <w:ilvl w:val="0"/>
          <w:numId w:val="189"/>
        </w:numPr>
        <w:shd w:val="clear" w:color="auto" w:fill="auto"/>
        <w:tabs>
          <w:tab w:pos="1240" w:val="left"/>
        </w:tabs>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рациональное многоцелевое и неистощительное использование лесов при сохранении их экологических функций и биологического разнообразия, обеспечение эффективного управления лесами и устойчивого развития лесного сектора экономики;</w:t>
      </w:r>
    </w:p>
    <w:p>
      <w:pPr>
        <w:pStyle w:val="Style2"/>
        <w:keepNext w:val="0"/>
        <w:keepLines w:val="0"/>
        <w:widowControl w:val="0"/>
        <w:numPr>
          <w:ilvl w:val="0"/>
          <w:numId w:val="189"/>
        </w:numPr>
        <w:shd w:val="clear" w:color="auto" w:fill="auto"/>
        <w:tabs>
          <w:tab w:pos="1240" w:val="left"/>
        </w:tabs>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 xml:space="preserve">сохранение лесов Ленинградской области на основе их воспроизводства на всех участках вырубленных и погибших лесных насаждений, обеспечение эффективного воспроизводства лесов, в том числе на всех участках вырубленных и погибших лесных насаждений, а также ликвидация несанкционированных свалок отходов производства и потребления на свободных от аренды землях лесного фонда.В рамках подпрограммы </w:t>
      </w:r>
      <w:r>
        <w:rPr>
          <w:color w:val="000000"/>
          <w:spacing w:val="0"/>
          <w:w w:val="100"/>
          <w:position w:val="0"/>
          <w:sz w:val="24"/>
          <w:szCs w:val="24"/>
          <w:shd w:val="clear" w:color="auto" w:fill="auto"/>
          <w:lang w:val="ru-RU" w:eastAsia="ru-RU" w:bidi="ru-RU"/>
        </w:rPr>
        <w:t>обеспечена деятельность ЛОГКУ «Управление лесами Ленинградской области» (ЛОГКУ «Ленобллес») и 19-ти лесничеств - филиалов ЛОГКУ «Ленобллес», выполняются мероприятия по охране, защите и воспроизводству лесов, в том числе тушение лесных пожаров и выращивание посадочного материала.</w:t>
      </w:r>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В целях защиты земель лесного фонда от загрязнения отходами производства и потребления ликвидированы несанкционированные свалки общим объемом отходов 29866 м</w:t>
      </w:r>
      <w:r>
        <w:rPr>
          <w:color w:val="000000"/>
          <w:spacing w:val="0"/>
          <w:w w:val="100"/>
          <w:position w:val="0"/>
          <w:sz w:val="24"/>
          <w:szCs w:val="24"/>
          <w:shd w:val="clear" w:color="auto" w:fill="auto"/>
          <w:vertAlign w:val="superscript"/>
          <w:lang w:val="ru-RU" w:eastAsia="ru-RU" w:bidi="ru-RU"/>
        </w:rPr>
        <w:t>3</w:t>
      </w:r>
      <w:r>
        <w:rPr>
          <w:color w:val="000000"/>
          <w:spacing w:val="0"/>
          <w:w w:val="100"/>
          <w:position w:val="0"/>
          <w:sz w:val="24"/>
          <w:szCs w:val="24"/>
          <w:shd w:val="clear" w:color="auto" w:fill="auto"/>
          <w:lang w:val="ru-RU" w:eastAsia="ru-RU" w:bidi="ru-RU"/>
        </w:rPr>
        <w:t>.</w:t>
      </w:r>
    </w:p>
    <w:p>
      <w:pPr>
        <w:pStyle w:val="Style2"/>
        <w:keepNext w:val="0"/>
        <w:keepLines w:val="0"/>
        <w:widowControl w:val="0"/>
        <w:shd w:val="clear" w:color="auto" w:fill="auto"/>
        <w:bidi w:val="0"/>
        <w:spacing w:before="0" w:after="280" w:line="240" w:lineRule="auto"/>
        <w:ind w:left="280" w:right="0" w:firstLine="700"/>
        <w:jc w:val="both"/>
      </w:pPr>
      <w:bookmarkStart w:id="412" w:name="bookmark412"/>
      <w:r>
        <w:rPr>
          <w:color w:val="000000"/>
          <w:spacing w:val="0"/>
          <w:w w:val="100"/>
          <w:position w:val="0"/>
          <w:sz w:val="24"/>
          <w:szCs w:val="24"/>
          <w:shd w:val="clear" w:color="auto" w:fill="auto"/>
          <w:lang w:val="ru-RU" w:eastAsia="ru-RU" w:bidi="ru-RU"/>
        </w:rPr>
        <w:t>В рамках подпрограммы обеспечены охрана, защита, воспроизводство лесов на землях лесного фонда»:выполняется противопожарное обустройство, лесоустроительные работы, работы по воспроизводству лесов и функционированию объектов единого генетико-селекционного комплекса. В рамках Федерального проекта «Сохранение лесов» в Ленинградской области реализуется региональный проект «Сохранение лесов (Ленинградская область)», целью которого является сохранение лесов Ленинградской области на основе их воспроизводства на всех участках вырубленных и погибших лесных насаждений. В данных целях осуществляется оснащение специализированных государственных учреждений лесопожарной и лесохозяйственной техникой.</w:t>
      </w:r>
      <w:bookmarkEnd w:id="412"/>
    </w:p>
    <w:p>
      <w:pPr>
        <w:pStyle w:val="Style10"/>
        <w:keepNext/>
        <w:keepLines/>
        <w:widowControl w:val="0"/>
        <w:numPr>
          <w:ilvl w:val="2"/>
          <w:numId w:val="183"/>
        </w:numPr>
        <w:shd w:val="clear" w:color="auto" w:fill="auto"/>
        <w:tabs>
          <w:tab w:pos="644" w:val="left"/>
        </w:tabs>
        <w:bidi w:val="0"/>
        <w:spacing w:before="0" w:after="240"/>
        <w:ind w:left="0" w:right="0" w:firstLine="0"/>
        <w:jc w:val="center"/>
      </w:pPr>
      <w:bookmarkStart w:id="413" w:name="bookmark413"/>
      <w:r>
        <w:rPr>
          <w:color w:val="000000"/>
          <w:spacing w:val="0"/>
          <w:w w:val="100"/>
          <w:position w:val="0"/>
          <w:shd w:val="clear" w:color="auto" w:fill="auto"/>
          <w:lang w:val="ru-RU" w:eastAsia="ru-RU" w:bidi="ru-RU"/>
        </w:rPr>
        <w:t>Подпрограмма 6 «Экологический надзор»</w:t>
      </w:r>
      <w:bookmarkEnd w:id="413"/>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Целью подпрограммы является повышение уровня экологической безопасности населения Ленинградской области за счет совершенствования системы экологического надзора.</w:t>
      </w:r>
    </w:p>
    <w:p>
      <w:pPr>
        <w:pStyle w:val="Style2"/>
        <w:keepNext w:val="0"/>
        <w:keepLines w:val="0"/>
        <w:widowControl w:val="0"/>
        <w:shd w:val="clear" w:color="auto" w:fill="auto"/>
        <w:tabs>
          <w:tab w:pos="6073" w:val="left"/>
        </w:tabs>
        <w:bidi w:val="0"/>
        <w:spacing w:before="0" w:after="0" w:line="240" w:lineRule="auto"/>
        <w:ind w:left="0" w:right="0" w:firstLine="980"/>
        <w:jc w:val="both"/>
      </w:pPr>
      <w:r>
        <w:rPr>
          <w:color w:val="000000"/>
          <w:spacing w:val="0"/>
          <w:w w:val="100"/>
          <w:position w:val="0"/>
          <w:sz w:val="24"/>
          <w:szCs w:val="24"/>
          <w:shd w:val="clear" w:color="auto" w:fill="auto"/>
          <w:lang w:val="ru-RU" w:eastAsia="ru-RU" w:bidi="ru-RU"/>
        </w:rPr>
        <w:t>Для достижения целей подпрограммы</w:t>
        <w:tab/>
        <w:t>осуществляется деятельность,</w:t>
      </w:r>
    </w:p>
    <w:p>
      <w:pPr>
        <w:pStyle w:val="Style2"/>
        <w:keepNext w:val="0"/>
        <w:keepLines w:val="0"/>
        <w:widowControl w:val="0"/>
        <w:shd w:val="clear" w:color="auto" w:fill="auto"/>
        <w:bidi w:val="0"/>
        <w:spacing w:before="0" w:after="0" w:line="240" w:lineRule="auto"/>
        <w:ind w:left="0" w:right="0" w:firstLine="280"/>
        <w:jc w:val="left"/>
      </w:pPr>
      <w:r>
        <w:rPr>
          <w:color w:val="000000"/>
          <w:spacing w:val="0"/>
          <w:w w:val="100"/>
          <w:position w:val="0"/>
          <w:sz w:val="24"/>
          <w:szCs w:val="24"/>
          <w:shd w:val="clear" w:color="auto" w:fill="auto"/>
          <w:lang w:val="ru-RU" w:eastAsia="ru-RU" w:bidi="ru-RU"/>
        </w:rPr>
        <w:t>направленная на решение следующих задач:</w:t>
      </w:r>
    </w:p>
    <w:p>
      <w:pPr>
        <w:pStyle w:val="Style2"/>
        <w:keepNext w:val="0"/>
        <w:keepLines w:val="0"/>
        <w:widowControl w:val="0"/>
        <w:numPr>
          <w:ilvl w:val="0"/>
          <w:numId w:val="191"/>
        </w:numPr>
        <w:shd w:val="clear" w:color="auto" w:fill="auto"/>
        <w:tabs>
          <w:tab w:pos="1250" w:val="left"/>
        </w:tabs>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предупреждение, выявление и пресечение нарушений в области охраны окружающей среды и природопользования;</w:t>
      </w:r>
    </w:p>
    <w:p>
      <w:pPr>
        <w:pStyle w:val="Style2"/>
        <w:keepNext w:val="0"/>
        <w:keepLines w:val="0"/>
        <w:widowControl w:val="0"/>
        <w:numPr>
          <w:ilvl w:val="0"/>
          <w:numId w:val="191"/>
        </w:numPr>
        <w:shd w:val="clear" w:color="auto" w:fill="auto"/>
        <w:tabs>
          <w:tab w:pos="1250" w:val="left"/>
        </w:tabs>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повышение результативности и эффективности контрольно-надзорной деятельности при осуществлении регионального государственного экологического надзора, переданных полномочий Российской Федерации по осуществлению на землях лесного фонда федерального государственного лесного надзора, федерального государственного пожарного надзора в лесах.</w:t>
      </w:r>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Подпрограмму реализует комитет государственного экологического надзора Ленинградской области.</w:t>
      </w:r>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В обозначенных целях в 2020 году обеспечено функционирование государственного казенного учреждения ЛОГКУ «Леноблэкоконтроль», осуществлено материально-техническое обеспечение экологическо лаборатории.</w:t>
      </w:r>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За 2020 год сотрудниками лаборатории ЛОГКУ «Леноблэкоконтроль» подготовлено 186 заключений по результатам лабораторных исследований.</w:t>
      </w:r>
    </w:p>
    <w:p>
      <w:pPr>
        <w:pStyle w:val="Style2"/>
        <w:keepNext w:val="0"/>
        <w:keepLines w:val="0"/>
        <w:widowControl w:val="0"/>
        <w:shd w:val="clear" w:color="auto" w:fill="auto"/>
        <w:bidi w:val="0"/>
        <w:spacing w:before="0" w:after="280" w:line="240" w:lineRule="auto"/>
        <w:ind w:left="280" w:right="0" w:firstLine="700"/>
        <w:jc w:val="both"/>
      </w:pPr>
      <w:bookmarkStart w:id="415" w:name="bookmark415"/>
      <w:r>
        <w:rPr>
          <w:color w:val="000000"/>
          <w:spacing w:val="0"/>
          <w:w w:val="100"/>
          <w:position w:val="0"/>
          <w:sz w:val="24"/>
          <w:szCs w:val="24"/>
          <w:shd w:val="clear" w:color="auto" w:fill="auto"/>
          <w:lang w:val="ru-RU" w:eastAsia="ru-RU" w:bidi="ru-RU"/>
        </w:rPr>
        <w:t>В рамках мероприятий по организации и осуществлению государственного экологического надзора осуществляются региональный надзор в области обращения с отходами, деятельность по выявлению и ликвидации несанкционированных свалок в границах населенных пунктов Ленинградской области, федеральный лесной и пожарный надзор на территории Ленинградской области.</w:t>
      </w:r>
      <w:bookmarkEnd w:id="415"/>
    </w:p>
    <w:p>
      <w:pPr>
        <w:pStyle w:val="Style10"/>
        <w:keepNext/>
        <w:keepLines/>
        <w:widowControl w:val="0"/>
        <w:numPr>
          <w:ilvl w:val="2"/>
          <w:numId w:val="183"/>
        </w:numPr>
        <w:shd w:val="clear" w:color="auto" w:fill="auto"/>
        <w:tabs>
          <w:tab w:pos="644" w:val="left"/>
        </w:tabs>
        <w:bidi w:val="0"/>
        <w:spacing w:before="0" w:after="240"/>
        <w:ind w:left="0" w:right="0" w:firstLine="0"/>
        <w:jc w:val="center"/>
      </w:pPr>
      <w:bookmarkStart w:id="416" w:name="bookmark416"/>
      <w:r>
        <w:rPr>
          <w:color w:val="000000"/>
          <w:spacing w:val="0"/>
          <w:w w:val="100"/>
          <w:position w:val="0"/>
          <w:shd w:val="clear" w:color="auto" w:fill="auto"/>
          <w:lang w:val="ru-RU" w:eastAsia="ru-RU" w:bidi="ru-RU"/>
        </w:rPr>
        <w:t>Подпрограмма 7 «Животный мир»</w:t>
      </w:r>
      <w:bookmarkEnd w:id="416"/>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Подпрограмма направлена на обеспечение сохранения и воспроизводства объектов животного мира и охотничьих ресурсов.</w:t>
      </w:r>
    </w:p>
    <w:p>
      <w:pPr>
        <w:pStyle w:val="Style2"/>
        <w:keepNext w:val="0"/>
        <w:keepLines w:val="0"/>
        <w:widowControl w:val="0"/>
        <w:shd w:val="clear" w:color="auto" w:fill="auto"/>
        <w:bidi w:val="0"/>
        <w:spacing w:before="0" w:after="0" w:line="240" w:lineRule="auto"/>
        <w:ind w:left="0" w:right="0" w:firstLine="980"/>
        <w:jc w:val="left"/>
      </w:pPr>
      <w:r>
        <w:rPr>
          <w:color w:val="000000"/>
          <w:spacing w:val="0"/>
          <w:w w:val="100"/>
          <w:position w:val="0"/>
          <w:sz w:val="24"/>
          <w:szCs w:val="24"/>
          <w:shd w:val="clear" w:color="auto" w:fill="auto"/>
          <w:lang w:val="ru-RU" w:eastAsia="ru-RU" w:bidi="ru-RU"/>
        </w:rPr>
        <w:t>Задачами подпрограммы являются:</w:t>
      </w:r>
    </w:p>
    <w:p>
      <w:pPr>
        <w:pStyle w:val="Style2"/>
        <w:keepNext w:val="0"/>
        <w:keepLines w:val="0"/>
        <w:widowControl w:val="0"/>
        <w:numPr>
          <w:ilvl w:val="0"/>
          <w:numId w:val="193"/>
        </w:numPr>
        <w:shd w:val="clear" w:color="auto" w:fill="auto"/>
        <w:tabs>
          <w:tab w:pos="1408" w:val="left"/>
        </w:tabs>
        <w:bidi w:val="0"/>
        <w:spacing w:before="0" w:after="260" w:line="240" w:lineRule="auto"/>
        <w:ind w:left="280" w:right="0" w:firstLine="700"/>
        <w:jc w:val="both"/>
      </w:pPr>
      <w:r>
        <w:rPr>
          <w:color w:val="000000"/>
          <w:spacing w:val="0"/>
          <w:w w:val="100"/>
          <w:position w:val="0"/>
          <w:sz w:val="24"/>
          <w:szCs w:val="24"/>
          <w:shd w:val="clear" w:color="auto" w:fill="auto"/>
          <w:lang w:val="ru-RU" w:eastAsia="ru-RU" w:bidi="ru-RU"/>
        </w:rPr>
        <w:t>повышение информационной и научной обеспеченности органов государственной власти для принятия решений в сфере охраны и использования объектов животного мира, охотничьего хозяйства;</w:t>
      </w:r>
    </w:p>
    <w:p>
      <w:pPr>
        <w:pStyle w:val="Style2"/>
        <w:keepNext w:val="0"/>
        <w:keepLines w:val="0"/>
        <w:widowControl w:val="0"/>
        <w:numPr>
          <w:ilvl w:val="0"/>
          <w:numId w:val="193"/>
        </w:numPr>
        <w:shd w:val="clear" w:color="auto" w:fill="auto"/>
        <w:tabs>
          <w:tab w:pos="1408" w:val="left"/>
        </w:tabs>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поддержание видового и генетического разнообразия животного мира на территории Ленинградской области;</w:t>
      </w:r>
    </w:p>
    <w:p>
      <w:pPr>
        <w:pStyle w:val="Style2"/>
        <w:keepNext w:val="0"/>
        <w:keepLines w:val="0"/>
        <w:widowControl w:val="0"/>
        <w:numPr>
          <w:ilvl w:val="0"/>
          <w:numId w:val="193"/>
        </w:numPr>
        <w:shd w:val="clear" w:color="auto" w:fill="auto"/>
        <w:tabs>
          <w:tab w:pos="1408" w:val="left"/>
        </w:tabs>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рациональное использование, сохранение и воспроизводство объектов животного мира и охотничьих ресурсов Ленинградской области.</w:t>
      </w:r>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Подпрограмму реализует Комитет по охране, контролю и регулированию использования объектов животного мира Ленинградской области.</w:t>
      </w:r>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Во исполнение полномочий Российской Федерации в области охраны и использования объектов животного мира (за исключением охотничьих ресурсов и водных биологических ресурсов) обеспечивается деятельность ЛОГКУ «Леноблохота».</w:t>
      </w:r>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Предоставлены субсидии государственным бюджетным учреждениям на выполнение государственного задания по по осуществлению государственных полномочий по поддержанию охотничьих ресурсов в состоянии, позволяющем обеспечить видовое разнообразие их численности в пределах, необходимых для расширенного воспроизводства на территории охотничьего хозяйства и Ленинградской области и.</w:t>
      </w:r>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В рамках реализации основного мероприятия «Обеспечение сохранения, проведения биотехнических мероприятий и использования объектов животного мира и охотничьих ресурсов»:</w:t>
      </w:r>
    </w:p>
    <w:p>
      <w:pPr>
        <w:pStyle w:val="Style2"/>
        <w:keepNext w:val="0"/>
        <w:keepLines w:val="0"/>
        <w:widowControl w:val="0"/>
        <w:numPr>
          <w:ilvl w:val="0"/>
          <w:numId w:val="193"/>
        </w:numPr>
        <w:shd w:val="clear" w:color="auto" w:fill="auto"/>
        <w:tabs>
          <w:tab w:pos="1408" w:val="left"/>
        </w:tabs>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обеспечено ведение государственного охотхозяйственного реестра и осуществление государственного мониторинга охотничьих ресурсов и среды их обитания (увеличение видов охотничьих ресурсов, по которым ведется учет их численности, в рамках государственного мониторинга охотничьих ресурсов и среды их обитания; обеспечение государственного мониторинга охотничьих ресурсов и среды их обитания);</w:t>
      </w:r>
    </w:p>
    <w:p>
      <w:pPr>
        <w:pStyle w:val="Style2"/>
        <w:keepNext w:val="0"/>
        <w:keepLines w:val="0"/>
        <w:widowControl w:val="0"/>
        <w:numPr>
          <w:ilvl w:val="0"/>
          <w:numId w:val="193"/>
        </w:numPr>
        <w:shd w:val="clear" w:color="auto" w:fill="auto"/>
        <w:tabs>
          <w:tab w:pos="1408" w:val="left"/>
        </w:tabs>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обеспечены организация и осуществление сохранения и использования охотничьих ресурсов и среды их обитания (увеличение численности охотничьих ресурсов в охотничьих хозяйствах, обеспечение сохранения индекса численности охотничьих ресурсов в охотничьих хозяйствах, увеличение продуктивности охотничьих угодий Ленинградской области по видам охотничьих ресурсов, обитающих на территории Ленинградской области;</w:t>
      </w:r>
    </w:p>
    <w:p>
      <w:pPr>
        <w:pStyle w:val="Style2"/>
        <w:keepNext w:val="0"/>
        <w:keepLines w:val="0"/>
        <w:widowControl w:val="0"/>
        <w:numPr>
          <w:ilvl w:val="0"/>
          <w:numId w:val="193"/>
        </w:numPr>
        <w:shd w:val="clear" w:color="auto" w:fill="auto"/>
        <w:tabs>
          <w:tab w:pos="1408" w:val="left"/>
        </w:tabs>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в целях выдачи охотничьих билетов приобретено 1724 бланка охотничьих билетов единого федерального образца;</w:t>
      </w:r>
    </w:p>
    <w:p>
      <w:pPr>
        <w:pStyle w:val="Style2"/>
        <w:keepNext w:val="0"/>
        <w:keepLines w:val="0"/>
        <w:widowControl w:val="0"/>
        <w:numPr>
          <w:ilvl w:val="0"/>
          <w:numId w:val="193"/>
        </w:numPr>
        <w:shd w:val="clear" w:color="auto" w:fill="auto"/>
        <w:tabs>
          <w:tab w:pos="1408" w:val="left"/>
        </w:tabs>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в рамках мероприятия по установлению лимитов добычи охотничьих ресурсов и квот их добычи проведена работа по прохождению зимнего маршрутного учета;</w:t>
      </w:r>
    </w:p>
    <w:p>
      <w:pPr>
        <w:pStyle w:val="Style2"/>
        <w:keepNext w:val="0"/>
        <w:keepLines w:val="0"/>
        <w:widowControl w:val="0"/>
        <w:numPr>
          <w:ilvl w:val="0"/>
          <w:numId w:val="193"/>
        </w:numPr>
        <w:shd w:val="clear" w:color="auto" w:fill="auto"/>
        <w:tabs>
          <w:tab w:pos="1408" w:val="left"/>
        </w:tabs>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в рамках ведения государственного учета численности объектов животного мира, государственного мониторинга и государственного кадастра объектов животного мира организована работа по государственному учету численности объектов животного мира;</w:t>
      </w:r>
    </w:p>
    <w:p>
      <w:pPr>
        <w:pStyle w:val="Style2"/>
        <w:keepNext w:val="0"/>
        <w:keepLines w:val="0"/>
        <w:widowControl w:val="0"/>
        <w:numPr>
          <w:ilvl w:val="0"/>
          <w:numId w:val="193"/>
        </w:numPr>
        <w:shd w:val="clear" w:color="auto" w:fill="auto"/>
        <w:tabs>
          <w:tab w:pos="1408" w:val="left"/>
        </w:tabs>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в целях установления лимитов добычи охотничьих ресурсов и квот их добычи направлены на государственную экологическую экспертизу материалы обоснования лимитов добычи охотничьих ресурсов на сезон охоты 2020-2021 годов (лося, рыси, бурого медведя, барсука); - осуществлено освещение в средствах массовой информации деятельности в области охоты и сохранения охотничьих ресурсов - 18 публикаций в СМИ;</w:t>
      </w:r>
    </w:p>
    <w:p>
      <w:pPr>
        <w:pStyle w:val="Style2"/>
        <w:keepNext w:val="0"/>
        <w:keepLines w:val="0"/>
        <w:widowControl w:val="0"/>
        <w:numPr>
          <w:ilvl w:val="0"/>
          <w:numId w:val="193"/>
        </w:numPr>
        <w:shd w:val="clear" w:color="auto" w:fill="auto"/>
        <w:tabs>
          <w:tab w:pos="1408" w:val="left"/>
        </w:tabs>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в рамках заключенных соглашений о возмещении части затрат по обеспечению, содержанию и реабилитации диких животных, изъятых из естественной среды обитания исполнителям были переданы на содержание - белый аист, балтийские нерпы, ястреб, лось..</w:t>
      </w:r>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В рамках реализации основного мероприятия «Обеспечение исполнения контрольно-надзорных функций и пропаганды знаний в сфере отношений, связанных с охраной, контролем и регулированием использования объектов животного мира Ленинградской области»:</w:t>
      </w:r>
    </w:p>
    <w:p>
      <w:pPr>
        <w:pStyle w:val="Style2"/>
        <w:keepNext w:val="0"/>
        <w:keepLines w:val="0"/>
        <w:widowControl w:val="0"/>
        <w:numPr>
          <w:ilvl w:val="0"/>
          <w:numId w:val="193"/>
        </w:numPr>
        <w:shd w:val="clear" w:color="auto" w:fill="auto"/>
        <w:tabs>
          <w:tab w:pos="1408" w:val="left"/>
        </w:tabs>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осуществлены мероприятия федерального государственного охотничьего надзора;</w:t>
      </w:r>
    </w:p>
    <w:p>
      <w:pPr>
        <w:pStyle w:val="Style2"/>
        <w:keepNext w:val="0"/>
        <w:keepLines w:val="0"/>
        <w:widowControl w:val="0"/>
        <w:numPr>
          <w:ilvl w:val="0"/>
          <w:numId w:val="193"/>
        </w:numPr>
        <w:shd w:val="clear" w:color="auto" w:fill="auto"/>
        <w:tabs>
          <w:tab w:pos="1408" w:val="left"/>
        </w:tabs>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осуществлены мероприятия федерального государственного надзора в области охраны и использования объектов животного мира и среды их обитания;</w:t>
      </w:r>
    </w:p>
    <w:p>
      <w:pPr>
        <w:pStyle w:val="Style2"/>
        <w:keepNext w:val="0"/>
        <w:keepLines w:val="0"/>
        <w:widowControl w:val="0"/>
        <w:numPr>
          <w:ilvl w:val="0"/>
          <w:numId w:val="193"/>
        </w:numPr>
        <w:shd w:val="clear" w:color="auto" w:fill="auto"/>
        <w:tabs>
          <w:tab w:pos="1408" w:val="left"/>
        </w:tabs>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осуществлены мероприятия по охране водных биологических ресурсов на внутренних водных объектах;</w:t>
      </w:r>
    </w:p>
    <w:p>
      <w:pPr>
        <w:pStyle w:val="Style2"/>
        <w:keepNext w:val="0"/>
        <w:keepLines w:val="0"/>
        <w:widowControl w:val="0"/>
        <w:numPr>
          <w:ilvl w:val="0"/>
          <w:numId w:val="193"/>
        </w:numPr>
        <w:shd w:val="clear" w:color="auto" w:fill="auto"/>
        <w:tabs>
          <w:tab w:pos="1408" w:val="left"/>
        </w:tabs>
        <w:bidi w:val="0"/>
        <w:spacing w:before="0" w:after="260" w:line="240" w:lineRule="auto"/>
        <w:ind w:left="280" w:right="0" w:firstLine="700"/>
        <w:jc w:val="both"/>
      </w:pPr>
      <w:bookmarkStart w:id="418" w:name="bookmark418"/>
      <w:r>
        <w:rPr>
          <w:color w:val="000000"/>
          <w:spacing w:val="0"/>
          <w:w w:val="100"/>
          <w:position w:val="0"/>
          <w:sz w:val="24"/>
          <w:szCs w:val="24"/>
          <w:shd w:val="clear" w:color="auto" w:fill="auto"/>
          <w:lang w:val="ru-RU" w:eastAsia="ru-RU" w:bidi="ru-RU"/>
        </w:rPr>
        <w:t>в целях природоохранного воспитания и просвещения в области охоты и сохранения охотничьих ресурсов осуществлены публикации 12 статей в СМИ, организована выставка таксидермических изделий в рамках агропромышленной выставки АГРОРУСЬ. Организован и проведен комплекс мероприятий, посвященных празднованию Дня охотника в г. Выборг. В ходе осуществления функций в области охраны и использования охотничьих ресурсов проведены рейдовые мероприятия по охране животного мира, выявлены незаконные добычи объектов животного мира, направлены заявления о страховой выплате в страховые компании за сбитых в результате дорожно-транспортных происшествий диких животных.</w:t>
      </w:r>
      <w:bookmarkEnd w:id="418"/>
    </w:p>
    <w:p>
      <w:pPr>
        <w:pStyle w:val="Style10"/>
        <w:keepNext/>
        <w:keepLines/>
        <w:widowControl w:val="0"/>
        <w:numPr>
          <w:ilvl w:val="2"/>
          <w:numId w:val="183"/>
        </w:numPr>
        <w:shd w:val="clear" w:color="auto" w:fill="auto"/>
        <w:tabs>
          <w:tab w:pos="644" w:val="left"/>
        </w:tabs>
        <w:bidi w:val="0"/>
        <w:spacing w:before="0"/>
        <w:ind w:left="0" w:right="0" w:firstLine="0"/>
        <w:jc w:val="center"/>
      </w:pPr>
      <w:bookmarkStart w:id="419" w:name="bookmark419"/>
      <w:r>
        <w:rPr>
          <w:color w:val="000000"/>
          <w:spacing w:val="0"/>
          <w:w w:val="100"/>
          <w:position w:val="0"/>
          <w:shd w:val="clear" w:color="auto" w:fill="auto"/>
          <w:lang w:val="ru-RU" w:eastAsia="ru-RU" w:bidi="ru-RU"/>
        </w:rPr>
        <w:t>Подпрограмма 8 «Обращение с отходами»</w:t>
      </w:r>
      <w:bookmarkEnd w:id="419"/>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Подпрограмма направлена на снижение негативного воздействия отходов производства и потребления на окружающую среду. Задачами подпрограммы являются:</w:t>
      </w:r>
    </w:p>
    <w:p>
      <w:pPr>
        <w:pStyle w:val="Style2"/>
        <w:keepNext w:val="0"/>
        <w:keepLines w:val="0"/>
        <w:widowControl w:val="0"/>
        <w:numPr>
          <w:ilvl w:val="0"/>
          <w:numId w:val="195"/>
        </w:numPr>
        <w:shd w:val="clear" w:color="auto" w:fill="auto"/>
        <w:tabs>
          <w:tab w:pos="1193" w:val="left"/>
        </w:tabs>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строительство, реконструкция и модернизация объектов размещения твердых бытовых и отдельных видов промышленных отходов, в том числе создание объектов обработки отходов;</w:t>
      </w:r>
    </w:p>
    <w:p>
      <w:pPr>
        <w:pStyle w:val="Style2"/>
        <w:keepNext w:val="0"/>
        <w:keepLines w:val="0"/>
        <w:widowControl w:val="0"/>
        <w:shd w:val="clear" w:color="auto" w:fill="auto"/>
        <w:bidi w:val="0"/>
        <w:spacing w:before="0" w:after="0" w:line="240" w:lineRule="auto"/>
        <w:ind w:left="0" w:right="0" w:firstLine="980"/>
        <w:jc w:val="left"/>
      </w:pPr>
      <w:r>
        <w:rPr>
          <w:color w:val="000000"/>
          <w:spacing w:val="0"/>
          <w:w w:val="100"/>
          <w:position w:val="0"/>
          <w:sz w:val="24"/>
          <w:szCs w:val="24"/>
          <w:shd w:val="clear" w:color="auto" w:fill="auto"/>
          <w:lang w:val="ru-RU" w:eastAsia="ru-RU" w:bidi="ru-RU"/>
        </w:rPr>
        <w:t>организация работ по ликвидации накопленного вреда окружающей среде;</w:t>
      </w:r>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 xml:space="preserve">создание системы сбора, транспортировки и утилизации отходов </w:t>
      </w:r>
      <w:r>
        <w:rPr>
          <w:color w:val="000000"/>
          <w:spacing w:val="0"/>
          <w:w w:val="100"/>
          <w:position w:val="0"/>
          <w:sz w:val="24"/>
          <w:szCs w:val="24"/>
          <w:shd w:val="clear" w:color="auto" w:fill="auto"/>
          <w:lang w:val="en-US" w:eastAsia="en-US" w:bidi="en-US"/>
        </w:rPr>
        <w:t xml:space="preserve">I-IV </w:t>
      </w:r>
      <w:r>
        <w:rPr>
          <w:color w:val="000000"/>
          <w:spacing w:val="0"/>
          <w:w w:val="100"/>
          <w:position w:val="0"/>
          <w:sz w:val="24"/>
          <w:szCs w:val="24"/>
          <w:shd w:val="clear" w:color="auto" w:fill="auto"/>
          <w:lang w:val="ru-RU" w:eastAsia="ru-RU" w:bidi="ru-RU"/>
        </w:rPr>
        <w:t>классов опасности;</w:t>
      </w:r>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формирование комплексной системы обращения с твердыми коммунальными отходами, создание условий для вторичной переработки всех запрещенных к захоронению отходов производства и потребления.</w:t>
      </w:r>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Подпрограмму реализует Комитет Ленинградской области по обращению с отходами.</w:t>
      </w:r>
    </w:p>
    <w:p>
      <w:pPr>
        <w:pStyle w:val="Style2"/>
        <w:keepNext w:val="0"/>
        <w:keepLines w:val="0"/>
        <w:widowControl w:val="0"/>
        <w:shd w:val="clear" w:color="auto" w:fill="auto"/>
        <w:bidi w:val="0"/>
        <w:spacing w:before="0" w:after="0" w:line="240" w:lineRule="auto"/>
        <w:ind w:left="0" w:right="0" w:firstLine="980"/>
        <w:jc w:val="left"/>
      </w:pPr>
      <w:r>
        <w:rPr>
          <w:color w:val="000000"/>
          <w:spacing w:val="0"/>
          <w:w w:val="100"/>
          <w:position w:val="0"/>
          <w:sz w:val="24"/>
          <w:szCs w:val="24"/>
          <w:shd w:val="clear" w:color="auto" w:fill="auto"/>
          <w:lang w:val="ru-RU" w:eastAsia="ru-RU" w:bidi="ru-RU"/>
        </w:rPr>
        <w:t>В рамках подпрограммы реализуются:</w:t>
      </w:r>
    </w:p>
    <w:p>
      <w:pPr>
        <w:pStyle w:val="Style2"/>
        <w:keepNext w:val="0"/>
        <w:keepLines w:val="0"/>
        <w:widowControl w:val="0"/>
        <w:numPr>
          <w:ilvl w:val="0"/>
          <w:numId w:val="195"/>
        </w:numPr>
        <w:shd w:val="clear" w:color="auto" w:fill="auto"/>
        <w:tabs>
          <w:tab w:pos="1193" w:val="left"/>
        </w:tabs>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 xml:space="preserve">приоритетный проект "Создание системы обращения с твердыми коммунальными отходами на территории Ленинградской области. </w:t>
      </w:r>
      <w:r>
        <w:rPr>
          <w:color w:val="000000"/>
          <w:spacing w:val="0"/>
          <w:w w:val="100"/>
          <w:position w:val="0"/>
          <w:sz w:val="24"/>
          <w:szCs w:val="24"/>
          <w:shd w:val="clear" w:color="auto" w:fill="auto"/>
          <w:lang w:val="en-US" w:eastAsia="en-US" w:bidi="en-US"/>
        </w:rPr>
        <w:t xml:space="preserve">I </w:t>
      </w:r>
      <w:r>
        <w:rPr>
          <w:color w:val="000000"/>
          <w:spacing w:val="0"/>
          <w:w w:val="100"/>
          <w:position w:val="0"/>
          <w:sz w:val="24"/>
          <w:szCs w:val="24"/>
          <w:shd w:val="clear" w:color="auto" w:fill="auto"/>
          <w:lang w:val="ru-RU" w:eastAsia="ru-RU" w:bidi="ru-RU"/>
        </w:rPr>
        <w:t>этап: Проектирование и строительство объекта по переработке и размещению твердых коммунальных и отдельных видов промышленных отходов в муниципальном образовании Кингисеппский муниципальный район";</w:t>
      </w:r>
    </w:p>
    <w:p>
      <w:pPr>
        <w:pStyle w:val="Style2"/>
        <w:keepNext w:val="0"/>
        <w:keepLines w:val="0"/>
        <w:widowControl w:val="0"/>
        <w:numPr>
          <w:ilvl w:val="0"/>
          <w:numId w:val="195"/>
        </w:numPr>
        <w:shd w:val="clear" w:color="auto" w:fill="auto"/>
        <w:tabs>
          <w:tab w:pos="1188" w:val="left"/>
        </w:tabs>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федеральный проект "Чистая страна" (региональный проект "Чистая страна (Ленинградская область)");</w:t>
      </w:r>
    </w:p>
    <w:p>
      <w:pPr>
        <w:pStyle w:val="Style2"/>
        <w:keepNext w:val="0"/>
        <w:keepLines w:val="0"/>
        <w:widowControl w:val="0"/>
        <w:numPr>
          <w:ilvl w:val="0"/>
          <w:numId w:val="195"/>
        </w:numPr>
        <w:shd w:val="clear" w:color="auto" w:fill="auto"/>
        <w:tabs>
          <w:tab w:pos="1198" w:val="left"/>
        </w:tabs>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федеральный проект "Комплексная система обращения с твердыми коммунальными отходами" (региональный проект "Комплексная система обращения с твердыми коммунальными отходами (Ленинградская область)").</w:t>
      </w:r>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Результатами реализации подпрограммы являются снижение количества опасных отходов, размещаемых на полигонах твердых бытовых и отдельных видов промышленных отходов, за счет сортировки поступающих отходов; ликвидация свалок и рекультивация территорий, на которых размещены свалки; участие муниципальных образований в реализации системы по обращению с отходами производства и потребления; эффективное обращение с отходами производства и потребления.</w:t>
      </w:r>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 xml:space="preserve">В рамках основного мероприятия «Обеспечение реализации государственных функций в сфере обращения с отходами» Комитетом Ленинградской области по обращению с отходами (подведомственным ЛОГКУ «Центр Ленинградской области по организации деятельности по обращению с отходами») проводятся мероприятия, </w:t>
      </w:r>
      <w:r>
        <w:rPr>
          <w:color w:val="000000"/>
          <w:spacing w:val="0"/>
          <w:w w:val="100"/>
          <w:position w:val="0"/>
          <w:sz w:val="24"/>
          <w:szCs w:val="24"/>
          <w:shd w:val="clear" w:color="auto" w:fill="auto"/>
          <w:lang w:val="ru-RU" w:eastAsia="ru-RU" w:bidi="ru-RU"/>
        </w:rPr>
        <w:t>направленные на ликвидацию накопленного вреда окружающей среде (рекультивацию нарушенных земель, занятых свалками твердых бытовых отходов).</w:t>
      </w:r>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Обеспечено предоставление субсидий из областного бюджета органам местного самоуправления на софинансирование работ по ликвидации несанкционированных свалок.</w:t>
      </w:r>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В рамках основного мероприятия «Создание системы обращения с отходами производства и потребления на территории Ленинградской области» выделены субсидии бюджетам муниципальных образований Ленинградской области на мероприятия по созданию мест (площадок) накопления твердых коммунальных отходов.</w:t>
      </w:r>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 xml:space="preserve">Продолжена реализация пилотного проекта системы сбора, транспортировки и утилизации отходов </w:t>
      </w:r>
      <w:r>
        <w:rPr>
          <w:color w:val="000000"/>
          <w:spacing w:val="0"/>
          <w:w w:val="100"/>
          <w:position w:val="0"/>
          <w:sz w:val="24"/>
          <w:szCs w:val="24"/>
          <w:shd w:val="clear" w:color="auto" w:fill="auto"/>
          <w:lang w:val="en-US" w:eastAsia="en-US" w:bidi="en-US"/>
        </w:rPr>
        <w:t xml:space="preserve">I-IV </w:t>
      </w:r>
      <w:r>
        <w:rPr>
          <w:color w:val="000000"/>
          <w:spacing w:val="0"/>
          <w:w w:val="100"/>
          <w:position w:val="0"/>
          <w:sz w:val="24"/>
          <w:szCs w:val="24"/>
          <w:shd w:val="clear" w:color="auto" w:fill="auto"/>
          <w:lang w:val="ru-RU" w:eastAsia="ru-RU" w:bidi="ru-RU"/>
        </w:rPr>
        <w:t>класса опасности, в рамках которого в муниципальных образованиях размещаются экобоксы для сбора использованных батареек.</w:t>
      </w:r>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В рамках федерального проекта «Комплексная система обращения с твердыми коммунальными отходами» нацпроекта «Экология» обеспечена непрерывная работа регионального оператора по обращению с твердыми коммунальными отходами в Ленинградской области (АО «Управляющая компания по обращению с отходами в Ленинградской области»).</w:t>
      </w:r>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В рамках федерального проекта «Чистая страна» нацпроекта «Экология» проводятся работы, направленные на ликвидацию свалки, расположенной на территории муниципального образования «Сосновоборский городской округ Ленинградской области».</w:t>
      </w:r>
    </w:p>
    <w:p>
      <w:pPr>
        <w:pStyle w:val="Style2"/>
        <w:keepNext w:val="0"/>
        <w:keepLines w:val="0"/>
        <w:widowControl w:val="0"/>
        <w:shd w:val="clear" w:color="auto" w:fill="auto"/>
        <w:bidi w:val="0"/>
        <w:spacing w:before="0" w:after="260" w:line="240" w:lineRule="auto"/>
        <w:ind w:left="280" w:right="0" w:firstLine="700"/>
        <w:jc w:val="both"/>
      </w:pPr>
      <w:bookmarkStart w:id="421" w:name="bookmark421"/>
      <w:r>
        <w:rPr>
          <w:color w:val="000000"/>
          <w:spacing w:val="0"/>
          <w:w w:val="100"/>
          <w:position w:val="0"/>
          <w:sz w:val="24"/>
          <w:szCs w:val="24"/>
          <w:shd w:val="clear" w:color="auto" w:fill="auto"/>
          <w:lang w:val="ru-RU" w:eastAsia="ru-RU" w:bidi="ru-RU"/>
        </w:rPr>
        <w:t>Помимо перечисленного, в рамкха подпрограммы за счет небюджетных источников финансирования в целях создание системы обращения с твердыми коммунальными отходами на территории Ленинградской области в 2020 году выполнены проектно-изыскательские работы по реконструкции полигона твердых коммунальных и отдельных видов промышленных отходов на территории Всеволожского района вблизи п. Лепсари, осуществляются работы по проектированию полигона в Кингисеппском районе, вблизи г. Кингисепп.</w:t>
      </w:r>
      <w:bookmarkEnd w:id="421"/>
    </w:p>
    <w:p>
      <w:pPr>
        <w:pStyle w:val="Style10"/>
        <w:keepNext/>
        <w:keepLines/>
        <w:widowControl w:val="0"/>
        <w:numPr>
          <w:ilvl w:val="0"/>
          <w:numId w:val="197"/>
        </w:numPr>
        <w:shd w:val="clear" w:color="auto" w:fill="auto"/>
        <w:tabs>
          <w:tab w:pos="298" w:val="left"/>
        </w:tabs>
        <w:bidi w:val="0"/>
        <w:spacing w:before="0" w:line="240" w:lineRule="auto"/>
        <w:ind w:left="0" w:right="0" w:firstLine="0"/>
        <w:jc w:val="center"/>
        <w:rPr>
          <w:sz w:val="24"/>
          <w:szCs w:val="24"/>
        </w:rPr>
      </w:pPr>
      <w:bookmarkStart w:id="422" w:name="bookmark422"/>
      <w:r>
        <w:rPr>
          <w:color w:val="000000"/>
          <w:spacing w:val="0"/>
          <w:w w:val="100"/>
          <w:position w:val="0"/>
          <w:sz w:val="24"/>
          <w:szCs w:val="24"/>
          <w:shd w:val="clear" w:color="auto" w:fill="auto"/>
          <w:lang w:val="ru-RU" w:eastAsia="ru-RU" w:bidi="ru-RU"/>
        </w:rPr>
        <w:t>ГОСУДАРСТВЕННАЯ ЭКОЛОГИЧЕСКАЯ ЭКСПЕРТИЗА</w:t>
      </w:r>
      <w:bookmarkEnd w:id="422"/>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Комитет по природным ресурсам Ленинградской области в соответствии с пунктом 1 статьи 6 Федерального закона от 23.11.1995 № 174-ФЗ «Об экологической экспертизе», постановлением Правительства Ленинградской области от 31.07.2014 № 341 «Об утверждении Положения о Комитете по природным ресурсам Ленинградской области и признании утратившими силу отдельных постановлений Правительства Ленинградской области» осуществляет следующие переданные полномочия в области экологической экспертизы:</w:t>
      </w:r>
    </w:p>
    <w:p>
      <w:pPr>
        <w:pStyle w:val="Style2"/>
        <w:keepNext w:val="0"/>
        <w:keepLines w:val="0"/>
        <w:widowControl w:val="0"/>
        <w:numPr>
          <w:ilvl w:val="0"/>
          <w:numId w:val="199"/>
        </w:numPr>
        <w:shd w:val="clear" w:color="auto" w:fill="auto"/>
        <w:tabs>
          <w:tab w:pos="1169" w:val="left"/>
        </w:tabs>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Принятие нормативных правовых актов в области экологической экспертизы объектов регионального уровня с учетом специфики экологических, социальных и экономических условий соответствующего субъекта Российской Федерации;</w:t>
      </w:r>
    </w:p>
    <w:p>
      <w:pPr>
        <w:pStyle w:val="Style2"/>
        <w:keepNext w:val="0"/>
        <w:keepLines w:val="0"/>
        <w:widowControl w:val="0"/>
        <w:numPr>
          <w:ilvl w:val="0"/>
          <w:numId w:val="199"/>
        </w:numPr>
        <w:shd w:val="clear" w:color="auto" w:fill="auto"/>
        <w:tabs>
          <w:tab w:pos="1174" w:val="left"/>
        </w:tabs>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Организация и проведение государственной экологической экспертизы объектов регионального уровня;</w:t>
      </w:r>
    </w:p>
    <w:p>
      <w:pPr>
        <w:pStyle w:val="Style2"/>
        <w:keepNext w:val="0"/>
        <w:keepLines w:val="0"/>
        <w:widowControl w:val="0"/>
        <w:numPr>
          <w:ilvl w:val="0"/>
          <w:numId w:val="199"/>
        </w:numPr>
        <w:shd w:val="clear" w:color="auto" w:fill="auto"/>
        <w:tabs>
          <w:tab w:pos="1169" w:val="left"/>
        </w:tabs>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Информирование населения о намечаемых и проводимых экологических экспертизах и об их результатах</w:t>
      </w:r>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 xml:space="preserve">В 2020 году Комитетом по природным ресурсам Ленинградской области на утверждение Губернатора Ленинградской области были представлены два проекта Постановлений с предложениями о внесении изменений в Административный регламент по предоставлению государственной услуги по организации и проведению государственной экологической экспертизы регионального уровня в Ленинградской области, направленными на приведение в соответствие с действующим законодательством. Проекты нормативных правовых актов были одобрены и </w:t>
      </w:r>
      <w:r>
        <w:rPr>
          <w:color w:val="000000"/>
          <w:spacing w:val="0"/>
          <w:w w:val="100"/>
          <w:position w:val="0"/>
          <w:sz w:val="24"/>
          <w:szCs w:val="24"/>
          <w:shd w:val="clear" w:color="auto" w:fill="auto"/>
          <w:lang w:val="ru-RU" w:eastAsia="ru-RU" w:bidi="ru-RU"/>
        </w:rPr>
        <w:t>утверждены Постановлениями Губернатора Ленинградской области от 06.04.2020 № 28- пг и от 06.11.2020 № 92-пг.</w:t>
      </w:r>
    </w:p>
    <w:p>
      <w:pPr>
        <w:pStyle w:val="Style2"/>
        <w:keepNext w:val="0"/>
        <w:keepLines w:val="0"/>
        <w:widowControl w:val="0"/>
        <w:shd w:val="clear" w:color="auto" w:fill="auto"/>
        <w:bidi w:val="0"/>
        <w:spacing w:before="0" w:after="0" w:line="240" w:lineRule="auto"/>
        <w:ind w:left="280" w:right="0" w:firstLine="680"/>
        <w:jc w:val="both"/>
      </w:pPr>
      <w:r>
        <w:rPr>
          <w:color w:val="000000"/>
          <w:spacing w:val="0"/>
          <w:w w:val="100"/>
          <w:position w:val="0"/>
          <w:sz w:val="24"/>
          <w:szCs w:val="24"/>
          <w:shd w:val="clear" w:color="auto" w:fill="auto"/>
          <w:lang w:val="ru-RU" w:eastAsia="ru-RU" w:bidi="ru-RU"/>
        </w:rPr>
        <w:t>Согласно действующему законодательству, процедура государственной экологической экспертизы носит заявительный характер. В 2020 году в Комитет по природным ресурсам Ленинградской области за заключением государственные экологические экспертизы обратились 5 заявителей. Одному из которых в предоставлении государственной услуги было отказано в связи с тем, что представленная документация в соответствии с Федеральным законом от 23.11.1995 №174-ФЗ «Об экологической экспертизе» не являлась объектом регионального уровня, подлежащим государственной экологической экспертизе. По четырем заявлениям организованы и проведены государственные экологические экспертизы. По результатам проведения последних Распоряжениями Комитета были утверждены 4 положительных заключения государственной экологической экспертизы объектов регионального уровня.</w:t>
      </w:r>
    </w:p>
    <w:p>
      <w:pPr>
        <w:pStyle w:val="Style2"/>
        <w:keepNext w:val="0"/>
        <w:keepLines w:val="0"/>
        <w:widowControl w:val="0"/>
        <w:shd w:val="clear" w:color="auto" w:fill="auto"/>
        <w:bidi w:val="0"/>
        <w:spacing w:before="0" w:after="0" w:line="240" w:lineRule="auto"/>
        <w:ind w:left="280" w:right="0" w:firstLine="680"/>
        <w:jc w:val="both"/>
      </w:pPr>
      <w:r>
        <w:rPr>
          <w:color w:val="000000"/>
          <w:spacing w:val="0"/>
          <w:w w:val="100"/>
          <w:position w:val="0"/>
          <w:sz w:val="24"/>
          <w:szCs w:val="24"/>
          <w:shd w:val="clear" w:color="auto" w:fill="auto"/>
          <w:lang w:val="ru-RU" w:eastAsia="ru-RU" w:bidi="ru-RU"/>
        </w:rPr>
        <w:t>Комитетом принята и рассмотрена информация об объектах экологической экспертизы федерального уровня реализация которых может оказывать прямое или косвенное воздействие на окружающую среду в пределах территории Ленинградской области, в том числе информация о результатах завершения государственной экологической экспертизы поступила от Центрального аппарата Росприроднадзора, Департамента Росприроднадзора по Северо-Западному округу и Межрегионального управления Росприроднадзора по г. Москве и Калужской области по 24-м объектам государственной экологической экспертизы федерального уровня. По данным федеральных органов исполнительной власти проектная документация 4-х объектов признана не соответствующей требованиям действующего законодательства в области охраны окружающей среды.</w:t>
      </w:r>
    </w:p>
    <w:p>
      <w:pPr>
        <w:pStyle w:val="Style2"/>
        <w:keepNext w:val="0"/>
        <w:keepLines w:val="0"/>
        <w:widowControl w:val="0"/>
        <w:shd w:val="clear" w:color="auto" w:fill="auto"/>
        <w:bidi w:val="0"/>
        <w:spacing w:before="0" w:after="0" w:line="240" w:lineRule="auto"/>
        <w:ind w:left="280" w:right="0" w:firstLine="680"/>
        <w:jc w:val="both"/>
      </w:pPr>
      <w:r>
        <w:rPr>
          <w:color w:val="000000"/>
          <w:spacing w:val="0"/>
          <w:w w:val="100"/>
          <w:position w:val="0"/>
          <w:sz w:val="24"/>
          <w:szCs w:val="24"/>
          <w:shd w:val="clear" w:color="auto" w:fill="auto"/>
          <w:lang w:val="ru-RU" w:eastAsia="ru-RU" w:bidi="ru-RU"/>
        </w:rPr>
        <w:t>С целью информирования населения о намечаемых и проводимых экологических экспертизах, сведения, предоставленные указанными федеральными органами власти, размещены на сайте Комитета в сети Интернет в разделе «Информация о результатах проведения государственной экологической экспертизы объектов федерального уровня. 2020 год».</w:t>
      </w:r>
    </w:p>
    <w:p>
      <w:pPr>
        <w:pStyle w:val="Style2"/>
        <w:keepNext w:val="0"/>
        <w:keepLines w:val="0"/>
        <w:widowControl w:val="0"/>
        <w:shd w:val="clear" w:color="auto" w:fill="auto"/>
        <w:bidi w:val="0"/>
        <w:spacing w:before="0" w:after="0" w:line="240" w:lineRule="auto"/>
        <w:ind w:left="280" w:right="0" w:firstLine="680"/>
        <w:jc w:val="both"/>
      </w:pPr>
      <w:r>
        <w:rPr>
          <w:color w:val="000000"/>
          <w:spacing w:val="0"/>
          <w:w w:val="100"/>
          <w:position w:val="0"/>
          <w:sz w:val="24"/>
          <w:szCs w:val="24"/>
          <w:shd w:val="clear" w:color="auto" w:fill="auto"/>
          <w:lang w:val="ru-RU" w:eastAsia="ru-RU" w:bidi="ru-RU"/>
        </w:rPr>
        <w:t>Также, в рамках осуществления полномочий в области экологической экспертизы сведения о порядке предоставления государственной услуги по организации и проведению государственной экологической экспертизы регионального уровня, иная актуальная информация об экологической экспертизе размещены и поддерживаются в актуальном состоянии на странице Комитета официального сайта Администрации Ленинградской области, на Портале государственных и муниципальных услуг Ленинградской области, в формате открытых данных на официальном Портале открытых данных Ленинградской области и России.</w:t>
      </w:r>
    </w:p>
    <w:p>
      <w:pPr>
        <w:pStyle w:val="Style2"/>
        <w:keepNext w:val="0"/>
        <w:keepLines w:val="0"/>
        <w:widowControl w:val="0"/>
        <w:shd w:val="clear" w:color="auto" w:fill="auto"/>
        <w:bidi w:val="0"/>
        <w:spacing w:before="0" w:after="0" w:line="240" w:lineRule="auto"/>
        <w:ind w:left="280" w:right="0" w:firstLine="680"/>
        <w:jc w:val="both"/>
      </w:pPr>
      <w:r>
        <w:rPr>
          <w:color w:val="000000"/>
          <w:spacing w:val="0"/>
          <w:w w:val="100"/>
          <w:position w:val="0"/>
          <w:sz w:val="24"/>
          <w:szCs w:val="24"/>
          <w:shd w:val="clear" w:color="auto" w:fill="auto"/>
          <w:lang w:val="ru-RU" w:eastAsia="ru-RU" w:bidi="ru-RU"/>
        </w:rPr>
        <w:t xml:space="preserve">В соответствии с пунктами 2, 3, 5 статьи 6 Федерального закона от 23.11.1995 № 174-ФЗ «Об экологической экспертизе», Приказом Минприроды России от 22.07.2011 № 645 «Об утверждении форм и содержания представления отчетности об осуществлении органами государственной власти субъектов Российской Федерации переданных полномочий Российской Федерации в области экологической экспертизы» году Комитетом по природным ресурсам Ленинградской области в установленные сроки направлена отчетность за </w:t>
      </w:r>
      <w:r>
        <w:rPr>
          <w:color w:val="000000"/>
          <w:spacing w:val="0"/>
          <w:w w:val="100"/>
          <w:position w:val="0"/>
          <w:sz w:val="24"/>
          <w:szCs w:val="24"/>
          <w:shd w:val="clear" w:color="auto" w:fill="auto"/>
          <w:lang w:val="en-US" w:eastAsia="en-US" w:bidi="en-US"/>
        </w:rPr>
        <w:t xml:space="preserve">I-IV </w:t>
      </w:r>
      <w:r>
        <w:rPr>
          <w:color w:val="000000"/>
          <w:spacing w:val="0"/>
          <w:w w:val="100"/>
          <w:position w:val="0"/>
          <w:sz w:val="24"/>
          <w:szCs w:val="24"/>
          <w:shd w:val="clear" w:color="auto" w:fill="auto"/>
          <w:lang w:val="ru-RU" w:eastAsia="ru-RU" w:bidi="ru-RU"/>
        </w:rPr>
        <w:t>кварталы 2020 года об осуществлении переданных полномочий Российской Федерации в области экологической экспертизы в федеральные органы исполнительной власти, осуществляющие контроль и надзор в области экологической экспертизы, в том числе Министерство природных ресурсов и экологии Российской Федерации, Департамент Росприроднадзора по СЗФО, в Государственную Автоматизированую Информационную Систему (ГАСУ) «Управление».</w:t>
      </w:r>
    </w:p>
    <w:p>
      <w:pPr>
        <w:pStyle w:val="Style2"/>
        <w:keepNext w:val="0"/>
        <w:keepLines w:val="0"/>
        <w:widowControl w:val="0"/>
        <w:shd w:val="clear" w:color="auto" w:fill="auto"/>
        <w:bidi w:val="0"/>
        <w:spacing w:before="0" w:after="0" w:line="240" w:lineRule="auto"/>
        <w:ind w:left="280" w:right="0" w:firstLine="680"/>
        <w:jc w:val="both"/>
      </w:pPr>
      <w:r>
        <w:rPr>
          <w:color w:val="000000"/>
          <w:spacing w:val="0"/>
          <w:w w:val="100"/>
          <w:position w:val="0"/>
          <w:sz w:val="24"/>
          <w:szCs w:val="24"/>
          <w:shd w:val="clear" w:color="auto" w:fill="auto"/>
          <w:lang w:val="ru-RU" w:eastAsia="ru-RU" w:bidi="ru-RU"/>
        </w:rPr>
        <w:t xml:space="preserve">В целях осуществления полномочий по контролю за соблюдением законодательства об экологической экспертизе сведения о результатах проведения экологических экспертиз в установленном порядке направлялись: в комитет </w:t>
      </w:r>
      <w:r>
        <w:rPr>
          <w:color w:val="000000"/>
          <w:spacing w:val="0"/>
          <w:w w:val="100"/>
          <w:position w:val="0"/>
          <w:sz w:val="24"/>
          <w:szCs w:val="24"/>
          <w:shd w:val="clear" w:color="auto" w:fill="auto"/>
          <w:lang w:val="ru-RU" w:eastAsia="ru-RU" w:bidi="ru-RU"/>
        </w:rPr>
        <w:t>государственного экологического надзора Ленинградской области; в комитет государственного строительного надзора и государственной экспертизы Ленинградской области; в Комитет по охране, контролю и регулированию использования объектов животного мира Ленинградской области; в администрации муниципальных образований (районов и городского округа).</w:t>
      </w:r>
    </w:p>
    <w:p>
      <w:pPr>
        <w:pStyle w:val="Style2"/>
        <w:keepNext w:val="0"/>
        <w:keepLines w:val="0"/>
        <w:widowControl w:val="0"/>
        <w:shd w:val="clear" w:color="auto" w:fill="auto"/>
        <w:bidi w:val="0"/>
        <w:spacing w:before="0" w:after="0" w:line="240" w:lineRule="auto"/>
        <w:ind w:left="280" w:right="0" w:firstLine="680"/>
        <w:jc w:val="both"/>
      </w:pPr>
      <w:r>
        <w:rPr>
          <w:color w:val="000000"/>
          <w:spacing w:val="0"/>
          <w:w w:val="100"/>
          <w:position w:val="0"/>
          <w:sz w:val="24"/>
          <w:szCs w:val="24"/>
          <w:shd w:val="clear" w:color="auto" w:fill="auto"/>
          <w:lang w:val="ru-RU" w:eastAsia="ru-RU" w:bidi="ru-RU"/>
        </w:rPr>
        <w:t>В 2020 году Комитет по природным ресурсам Ленинградской области по запросам органов ОМСУ, как участник процедуры оценки воздействия на окружающую среду намечаемой хозяйственной и иной деятельности (ОВОС), рассматривал проектную документацию, в ходе процедуры общественных обсуждений, проводимых в формате опросов.</w:t>
      </w:r>
    </w:p>
    <w:p>
      <w:pPr>
        <w:pStyle w:val="Style2"/>
        <w:keepNext w:val="0"/>
        <w:keepLines w:val="0"/>
        <w:widowControl w:val="0"/>
        <w:shd w:val="clear" w:color="auto" w:fill="auto"/>
        <w:bidi w:val="0"/>
        <w:spacing w:before="0" w:after="0" w:line="240" w:lineRule="auto"/>
        <w:ind w:left="280" w:right="0" w:firstLine="680"/>
        <w:jc w:val="both"/>
      </w:pPr>
      <w:r>
        <w:rPr>
          <w:color w:val="000000"/>
          <w:spacing w:val="0"/>
          <w:w w:val="100"/>
          <w:position w:val="0"/>
          <w:sz w:val="24"/>
          <w:szCs w:val="24"/>
          <w:shd w:val="clear" w:color="auto" w:fill="auto"/>
          <w:lang w:val="ru-RU" w:eastAsia="ru-RU" w:bidi="ru-RU"/>
        </w:rPr>
        <w:t>Постоянно ведется работа с обращениями граждан и организаций по вопросам применения экологического законодательства в области экологической экспертизы, переписка с федеральными органами власти по вопросам основной деятельности. В пределах компетенции (в сфере государственной экологической экспертизы регионального уровня), комитетом по природным ресурсам Ленинградской области осуществляется информационный обмен опытом с представителями других субъектов Российской Федерации.</w:t>
      </w:r>
    </w:p>
    <w:p>
      <w:pPr>
        <w:pStyle w:val="Style2"/>
        <w:keepNext w:val="0"/>
        <w:keepLines w:val="0"/>
        <w:widowControl w:val="0"/>
        <w:shd w:val="clear" w:color="auto" w:fill="auto"/>
        <w:bidi w:val="0"/>
        <w:spacing w:before="0" w:after="0" w:line="240" w:lineRule="auto"/>
        <w:ind w:left="280" w:right="0" w:firstLine="680"/>
        <w:jc w:val="both"/>
        <w:sectPr>
          <w:footerReference w:type="default" r:id="rId196"/>
          <w:footnotePr>
            <w:pos w:val="pageBottom"/>
            <w:numFmt w:val="decimal"/>
            <w:numRestart w:val="continuous"/>
          </w:footnotePr>
          <w:pgSz w:w="11900" w:h="16840"/>
          <w:pgMar w:top="1124" w:right="591" w:bottom="881" w:left="1372" w:header="696" w:footer="3" w:gutter="0"/>
          <w:cols w:space="720"/>
          <w:noEndnote/>
          <w:rtlGutter w:val="0"/>
          <w:docGrid w:linePitch="360"/>
        </w:sectPr>
      </w:pPr>
      <w:r>
        <w:rPr>
          <w:color w:val="000000"/>
          <w:spacing w:val="0"/>
          <w:w w:val="100"/>
          <w:position w:val="0"/>
          <w:sz w:val="24"/>
          <w:szCs w:val="24"/>
          <w:shd w:val="clear" w:color="auto" w:fill="auto"/>
          <w:lang w:val="ru-RU" w:eastAsia="ru-RU" w:bidi="ru-RU"/>
        </w:rPr>
        <w:t>Эффективное функционирование системы государственной экологической экспертизы, позволяет обеспечить экологическую безопасность и сохранение природных экосистем на этапе принятия решений о реализации намечаемой хозяйственной и иной деятельности на территории Ленинградской области, а также реализует конституционное право граждан Российской Федерации на благоприятную окружающую среду посредством предупреждения негативного воздействия хозяйственной и иной деятельности на окружающую среду.</w:t>
      </w:r>
    </w:p>
    <w:p>
      <w:pPr>
        <w:pStyle w:val="Style10"/>
        <w:keepNext/>
        <w:keepLines/>
        <w:widowControl w:val="0"/>
        <w:shd w:val="clear" w:color="auto" w:fill="auto"/>
        <w:bidi w:val="0"/>
        <w:spacing w:before="0" w:line="240" w:lineRule="auto"/>
        <w:ind w:left="0" w:right="0" w:firstLine="0"/>
        <w:jc w:val="center"/>
        <w:rPr>
          <w:sz w:val="24"/>
          <w:szCs w:val="24"/>
        </w:rPr>
      </w:pPr>
      <w:bookmarkStart w:id="424" w:name="bookmark424"/>
      <w:bookmarkStart w:id="425" w:name="bookmark425"/>
      <w:r>
        <w:rPr>
          <w:color w:val="000000"/>
          <w:spacing w:val="0"/>
          <w:w w:val="100"/>
          <w:position w:val="0"/>
          <w:sz w:val="24"/>
          <w:szCs w:val="24"/>
          <w:shd w:val="clear" w:color="auto" w:fill="auto"/>
          <w:lang w:val="ru-RU" w:eastAsia="ru-RU" w:bidi="ru-RU"/>
        </w:rPr>
        <w:t xml:space="preserve">ЧАСТЬ </w:t>
      </w:r>
      <w:r>
        <w:rPr>
          <w:color w:val="000000"/>
          <w:spacing w:val="0"/>
          <w:w w:val="100"/>
          <w:position w:val="0"/>
          <w:sz w:val="24"/>
          <w:szCs w:val="24"/>
          <w:shd w:val="clear" w:color="auto" w:fill="auto"/>
          <w:lang w:val="en-US" w:eastAsia="en-US" w:bidi="en-US"/>
        </w:rPr>
        <w:t xml:space="preserve">VI. </w:t>
      </w:r>
      <w:r>
        <w:rPr>
          <w:color w:val="000000"/>
          <w:spacing w:val="0"/>
          <w:w w:val="100"/>
          <w:position w:val="0"/>
          <w:sz w:val="24"/>
          <w:szCs w:val="24"/>
          <w:shd w:val="clear" w:color="auto" w:fill="auto"/>
          <w:lang w:val="ru-RU" w:eastAsia="ru-RU" w:bidi="ru-RU"/>
        </w:rPr>
        <w:t>ЭКОЛОГИЧЕСКОЕ ОБРАЗОВАНИПЕ, ПРОСВЕЩЕНИЕ,</w:t>
        <w:br/>
        <w:t>ВОСПИТАНИЕ</w:t>
      </w:r>
      <w:bookmarkEnd w:id="425"/>
      <w:bookmarkEnd w:id="424"/>
    </w:p>
    <w:p>
      <w:pPr>
        <w:pStyle w:val="Style2"/>
        <w:keepNext w:val="0"/>
        <w:keepLines w:val="0"/>
        <w:widowControl w:val="0"/>
        <w:shd w:val="clear" w:color="auto" w:fill="auto"/>
        <w:bidi w:val="0"/>
        <w:spacing w:before="0" w:after="0" w:line="240" w:lineRule="auto"/>
        <w:ind w:left="280" w:right="0" w:firstLine="720"/>
        <w:jc w:val="both"/>
      </w:pPr>
      <w:r>
        <w:rPr>
          <w:color w:val="000000"/>
          <w:spacing w:val="0"/>
          <w:w w:val="100"/>
          <w:position w:val="0"/>
          <w:sz w:val="24"/>
          <w:szCs w:val="24"/>
          <w:shd w:val="clear" w:color="auto" w:fill="auto"/>
          <w:lang w:val="ru-RU" w:eastAsia="ru-RU" w:bidi="ru-RU"/>
        </w:rPr>
        <w:t>В сфере организации и развития системы экологического образования и формирования экологической культуры на территории Ленинградской области обеспечена реализация мероприятий, направленных на экологическое образование, воспитание, и просвещение школьников Ленинградской области.</w:t>
      </w:r>
    </w:p>
    <w:p>
      <w:pPr>
        <w:pStyle w:val="Style2"/>
        <w:keepNext w:val="0"/>
        <w:keepLines w:val="0"/>
        <w:widowControl w:val="0"/>
        <w:shd w:val="clear" w:color="auto" w:fill="auto"/>
        <w:bidi w:val="0"/>
        <w:spacing w:before="0" w:after="0" w:line="240" w:lineRule="auto"/>
        <w:ind w:left="280" w:right="0" w:firstLine="720"/>
        <w:jc w:val="both"/>
      </w:pPr>
      <w:r>
        <w:rPr>
          <w:color w:val="000000"/>
          <w:spacing w:val="0"/>
          <w:w w:val="100"/>
          <w:position w:val="0"/>
          <w:sz w:val="24"/>
          <w:szCs w:val="24"/>
          <w:shd w:val="clear" w:color="auto" w:fill="auto"/>
          <w:lang w:val="ru-RU" w:eastAsia="ru-RU" w:bidi="ru-RU"/>
        </w:rPr>
        <w:t>В рамках реализации основного мероприятия «Формирование экологической культуры населения Ленинградской области» государственной программы Ленинградской области «Охрана окружающей среды Ленинградской области» в 2020 году выполнены следующие работы:</w:t>
      </w:r>
    </w:p>
    <w:p>
      <w:pPr>
        <w:pStyle w:val="Style2"/>
        <w:keepNext w:val="0"/>
        <w:keepLines w:val="0"/>
        <w:widowControl w:val="0"/>
        <w:shd w:val="clear" w:color="auto" w:fill="auto"/>
        <w:bidi w:val="0"/>
        <w:spacing w:before="0" w:after="0" w:line="240" w:lineRule="auto"/>
        <w:ind w:left="280" w:right="0" w:firstLine="720"/>
        <w:jc w:val="both"/>
      </w:pPr>
      <w:r>
        <w:rPr>
          <w:color w:val="000000"/>
          <w:spacing w:val="0"/>
          <w:w w:val="100"/>
          <w:position w:val="0"/>
          <w:sz w:val="24"/>
          <w:szCs w:val="24"/>
          <w:shd w:val="clear" w:color="auto" w:fill="auto"/>
          <w:lang w:val="ru-RU" w:eastAsia="ru-RU" w:bidi="ru-RU"/>
        </w:rPr>
        <w:t>Реализована программа дополнительного образования «Методика работы по экологическому воспитанию, образованию и просвещению школьников Ленинградской области в летнее время», на курсах повышения квалификации прошли подготовку 32 педагога из образовательных учреждений Ленинградской области, программа реализована посредством использования дистанционных образовательных технологий, позволяющих обеспечить взаимодействие обучающихся и педагогических работников опосредованно.</w:t>
      </w:r>
    </w:p>
    <w:p>
      <w:pPr>
        <w:pStyle w:val="Style2"/>
        <w:keepNext w:val="0"/>
        <w:keepLines w:val="0"/>
        <w:widowControl w:val="0"/>
        <w:shd w:val="clear" w:color="auto" w:fill="auto"/>
        <w:bidi w:val="0"/>
        <w:spacing w:before="0" w:after="0" w:line="240" w:lineRule="auto"/>
        <w:ind w:left="280" w:right="0" w:firstLine="720"/>
        <w:jc w:val="both"/>
      </w:pPr>
      <w:r>
        <w:rPr>
          <w:color w:val="000000"/>
          <w:spacing w:val="0"/>
          <w:w w:val="100"/>
          <w:position w:val="0"/>
          <w:sz w:val="24"/>
          <w:szCs w:val="24"/>
          <w:shd w:val="clear" w:color="auto" w:fill="auto"/>
          <w:lang w:val="ru-RU" w:eastAsia="ru-RU" w:bidi="ru-RU"/>
        </w:rPr>
        <w:t xml:space="preserve">В 2020 году в связи с установлением органами государственной власти Российской Федерации и Ленинградской области ограничений, направленных на предотвращение распространения новой коронавирусной инфекции </w:t>
      </w:r>
      <w:r>
        <w:rPr>
          <w:color w:val="000000"/>
          <w:spacing w:val="0"/>
          <w:w w:val="100"/>
          <w:position w:val="0"/>
          <w:sz w:val="24"/>
          <w:szCs w:val="24"/>
          <w:shd w:val="clear" w:color="auto" w:fill="auto"/>
          <w:lang w:val="en-US" w:eastAsia="en-US" w:bidi="en-US"/>
        </w:rPr>
        <w:t xml:space="preserve">(COVID-19), </w:t>
      </w:r>
      <w:r>
        <w:rPr>
          <w:color w:val="000000"/>
          <w:spacing w:val="0"/>
          <w:w w:val="100"/>
          <w:position w:val="0"/>
          <w:sz w:val="24"/>
          <w:szCs w:val="24"/>
          <w:shd w:val="clear" w:color="auto" w:fill="auto"/>
          <w:lang w:val="ru-RU" w:eastAsia="ru-RU" w:bidi="ru-RU"/>
        </w:rPr>
        <w:t>образовательные экспедиции школьников по экологии и краеведению проведены не были.</w:t>
      </w:r>
    </w:p>
    <w:p>
      <w:pPr>
        <w:pStyle w:val="Style2"/>
        <w:keepNext w:val="0"/>
        <w:keepLines w:val="0"/>
        <w:widowControl w:val="0"/>
        <w:shd w:val="clear" w:color="auto" w:fill="auto"/>
        <w:bidi w:val="0"/>
        <w:spacing w:before="0" w:after="0" w:line="240" w:lineRule="auto"/>
        <w:ind w:left="280" w:right="0" w:firstLine="720"/>
        <w:jc w:val="both"/>
      </w:pPr>
      <w:r>
        <w:rPr>
          <w:color w:val="000000"/>
          <w:spacing w:val="0"/>
          <w:w w:val="100"/>
          <w:position w:val="0"/>
          <w:sz w:val="24"/>
          <w:szCs w:val="24"/>
          <w:shd w:val="clear" w:color="auto" w:fill="auto"/>
          <w:lang w:val="ru-RU" w:eastAsia="ru-RU" w:bidi="ru-RU"/>
        </w:rPr>
        <w:t>Организован и проведен областной экологический слёт. Цель проведения слета: создание условий для развития экологической культуры у старших школьников, осознанного эмоционально-ценностного отношения к природе. Слёт проводится как комплексное мероприятие познавательно-обучающего и конкурсного характера, позволяющее выявить уровень включенности школьников в научно-исследовательскую и природоохранную деятельность, оценить организацию экологической работы в образовательных учреждениях Ленинградской области, выявить и наградить лучших. Областной экологический слёт школьников Ленинградской области проведен с использованием дистанционных технологий, позволяющих обеспечить взаимодействие участников слёта опосредованно. В слёте приняло участие 166 школьников из 17 образовательных учреждений Ленинградской области.</w:t>
      </w:r>
    </w:p>
    <w:p>
      <w:pPr>
        <w:pStyle w:val="Style2"/>
        <w:keepNext w:val="0"/>
        <w:keepLines w:val="0"/>
        <w:widowControl w:val="0"/>
        <w:shd w:val="clear" w:color="auto" w:fill="auto"/>
        <w:bidi w:val="0"/>
        <w:spacing w:before="0" w:after="0" w:line="240" w:lineRule="auto"/>
        <w:ind w:left="280" w:right="0" w:firstLine="720"/>
        <w:jc w:val="both"/>
      </w:pPr>
      <w:r>
        <w:rPr>
          <w:color w:val="000000"/>
          <w:spacing w:val="0"/>
          <w:w w:val="100"/>
          <w:position w:val="0"/>
          <w:sz w:val="24"/>
          <w:szCs w:val="24"/>
          <w:shd w:val="clear" w:color="auto" w:fill="auto"/>
          <w:lang w:val="ru-RU" w:eastAsia="ru-RU" w:bidi="ru-RU"/>
        </w:rPr>
        <w:t>В рамках слёта Организован и проведен конкурс «Лучшая экологическая школа Ленинградской области», входящий в структуру областного экологического слета как самостоятельное мероприятие. Конкурс проведен среди образовательных учреждений Ленинградской области, активно осуществляющих экологическое образование и воспитание школьников. Конкурс является формой творческого обобщения и подведения итогов научно-исследовательской, природоохранной и эколого</w:t>
        <w:softHyphen/>
        <w:t>просветительской работы образовательных учреждений Ленинградской области. Конкурс проводится по четырем номинациям: «Будущие ученые», «Мой край - моя забота», «Экологическое образование - через всю жизнь школы», «Школа - центр экологического просвещения». В каждой номинации определяется «Лучшая экологическая школа Ленинградской области» и школы-призеры. В конкурсе приняло участие 17 общеобразовательных организаций Ленинградской области, по итогам конкурса победители и призеры награждены ценными призами. На основании докладов, представленных на областном экологическом слёте, коллективных и индивидуальных работ, представленных на конкурс «Лучшая экологическая школа Ленинградской области», подготовлена рукопись сборника «Труды школьников Ленинградской области по экологии и краеведению» (выпуск 10), рукопись включает 36 исследовательских работ школьников Ленинградской области.</w:t>
      </w:r>
    </w:p>
    <w:p>
      <w:pPr>
        <w:pStyle w:val="Style2"/>
        <w:keepNext w:val="0"/>
        <w:keepLines w:val="0"/>
        <w:widowControl w:val="0"/>
        <w:shd w:val="clear" w:color="auto" w:fill="auto"/>
        <w:bidi w:val="0"/>
        <w:spacing w:before="0" w:after="0" w:line="240" w:lineRule="auto"/>
        <w:ind w:left="280" w:right="0" w:firstLine="720"/>
        <w:jc w:val="both"/>
      </w:pPr>
      <w:r>
        <w:rPr>
          <w:color w:val="000000"/>
          <w:spacing w:val="0"/>
          <w:w w:val="100"/>
          <w:position w:val="0"/>
          <w:sz w:val="24"/>
          <w:szCs w:val="24"/>
          <w:shd w:val="clear" w:color="auto" w:fill="auto"/>
          <w:lang w:val="ru-RU" w:eastAsia="ru-RU" w:bidi="ru-RU"/>
        </w:rPr>
        <w:t>Кроме того, ежегодно при поддержке Комитета по природным ресурсам Ленинградской области проводится ряд массовых акций природоохранной направленности, в которые вовлечен широкий круг общественности, включая школьников. В частности, проводятся:</w:t>
      </w:r>
    </w:p>
    <w:p>
      <w:pPr>
        <w:pStyle w:val="Style2"/>
        <w:keepNext w:val="0"/>
        <w:keepLines w:val="0"/>
        <w:widowControl w:val="0"/>
        <w:numPr>
          <w:ilvl w:val="0"/>
          <w:numId w:val="201"/>
        </w:numPr>
        <w:shd w:val="clear" w:color="auto" w:fill="auto"/>
        <w:tabs>
          <w:tab w:pos="1269" w:val="left"/>
        </w:tabs>
        <w:bidi w:val="0"/>
        <w:spacing w:before="0" w:after="260" w:line="240" w:lineRule="auto"/>
        <w:ind w:left="280" w:right="0" w:firstLine="720"/>
        <w:jc w:val="both"/>
      </w:pPr>
      <w:r>
        <w:rPr>
          <w:color w:val="000000"/>
          <w:spacing w:val="0"/>
          <w:w w:val="100"/>
          <w:position w:val="0"/>
          <w:sz w:val="24"/>
          <w:szCs w:val="24"/>
          <w:shd w:val="clear" w:color="auto" w:fill="auto"/>
          <w:lang w:val="ru-RU" w:eastAsia="ru-RU" w:bidi="ru-RU"/>
        </w:rPr>
        <w:t>Ежегодная акция «Всероссийский день посадки леса», направленная на восстановление лесов, проводится в третью субботу мая во всех районах Ленинградской области с 2012 года. 23 мая 2020 года на территории земель лесного фонда Ленинградской области в новом формате прошли мероприятия Всероссийской весенней акции «День посадки леса». Одновременно, в 18 лесничествах 47 региона посадка лесных культур проводилась на площади 47 га. Всего за один день совместными усилиями было высажено 128 тыс. штук сеянцев хвойных пород (ели европейской и сосны обыкновенной), в том числе в рамках центрального мероприятия было посажено 6,6 тыс. штук сеянцев ели европейской с закрытой корневой системой на площади 3 га. Все мероприятия прошли без привлечения волонтёров, ветеранов, школьников и студентов. В основном в посадках приняли участие сотрудники Администрации Ленинградской области, комитета по природным ресурсам Ленинградской области и ЛОГКУ «Ленобллес». Участники соблюдали необходимые правила безопасности (придерживались установленной дистанции, были в масках и перчатках).</w:t>
      </w:r>
    </w:p>
    <w:p>
      <w:pPr>
        <w:widowControl w:val="0"/>
        <w:jc w:val="center"/>
        <w:rPr>
          <w:sz w:val="2"/>
          <w:szCs w:val="2"/>
        </w:rPr>
      </w:pPr>
      <w:r>
        <w:drawing>
          <wp:inline>
            <wp:extent cx="4968240" cy="3005455"/>
            <wp:docPr id="222" name="Picutre 222"/>
            <a:graphic xmlns:a="http://schemas.openxmlformats.org/drawingml/2006/main">
              <a:graphicData uri="http://schemas.openxmlformats.org/drawingml/2006/picture">
                <pic:pic xmlns:pic="http://schemas.openxmlformats.org/drawingml/2006/picture">
                  <pic:nvPicPr>
                    <pic:cNvPr id="222" name="Picture 222"/>
                    <pic:cNvPicPr/>
                  </pic:nvPicPr>
                  <pic:blipFill>
                    <a:blip r:embed="rId197"/>
                    <a:stretch/>
                  </pic:blipFill>
                  <pic:spPr>
                    <a:xfrm>
                      <a:ext cx="4968240" cy="3005455"/>
                    </a:xfrm>
                    <a:prstGeom prst="rect"/>
                  </pic:spPr>
                </pic:pic>
              </a:graphicData>
            </a:graphic>
          </wp:inline>
        </w:drawing>
      </w:r>
    </w:p>
    <w:p>
      <w:pPr>
        <w:widowControl w:val="0"/>
        <w:spacing w:after="259" w:line="1" w:lineRule="exact"/>
      </w:pPr>
    </w:p>
    <w:p>
      <w:pPr>
        <w:pStyle w:val="Style2"/>
        <w:keepNext w:val="0"/>
        <w:keepLines w:val="0"/>
        <w:widowControl w:val="0"/>
        <w:numPr>
          <w:ilvl w:val="0"/>
          <w:numId w:val="201"/>
        </w:numPr>
        <w:shd w:val="clear" w:color="auto" w:fill="auto"/>
        <w:tabs>
          <w:tab w:pos="1269" w:val="left"/>
        </w:tabs>
        <w:bidi w:val="0"/>
        <w:spacing w:before="0" w:after="0" w:line="240" w:lineRule="auto"/>
        <w:ind w:left="280" w:right="0" w:firstLine="720"/>
        <w:jc w:val="both"/>
      </w:pPr>
      <w:r>
        <w:rPr>
          <w:color w:val="000000"/>
          <w:spacing w:val="0"/>
          <w:w w:val="100"/>
          <w:position w:val="0"/>
          <w:sz w:val="24"/>
          <w:szCs w:val="24"/>
          <w:shd w:val="clear" w:color="auto" w:fill="auto"/>
          <w:lang w:val="ru-RU" w:eastAsia="ru-RU" w:bidi="ru-RU"/>
        </w:rPr>
        <w:t>Всероссийская акция «Сохраним лес» проводится ежегодно в октябре. В связи со сложившейся эпидемиологической ситуацией, параллельно с центральным мероприятием посадки лесных культур осуществлялись во всех лесничествах - филиалах ЛОГКУ «Ленобллес». За один день на площади 57,1 га было высажено более 138 тысяч штук сеянцев хвойных пород (ели европейской и сосны обыкновенной).</w:t>
      </w:r>
    </w:p>
    <w:p>
      <w:pPr>
        <w:pStyle w:val="Style2"/>
        <w:keepNext w:val="0"/>
        <w:keepLines w:val="0"/>
        <w:widowControl w:val="0"/>
        <w:numPr>
          <w:ilvl w:val="0"/>
          <w:numId w:val="201"/>
        </w:numPr>
        <w:shd w:val="clear" w:color="auto" w:fill="auto"/>
        <w:tabs>
          <w:tab w:pos="1269" w:val="left"/>
        </w:tabs>
        <w:bidi w:val="0"/>
        <w:spacing w:before="0" w:after="0" w:line="240" w:lineRule="auto"/>
        <w:ind w:left="280" w:right="0" w:firstLine="720"/>
        <w:jc w:val="both"/>
      </w:pPr>
      <w:r>
        <w:rPr>
          <w:color w:val="000000"/>
          <w:spacing w:val="0"/>
          <w:w w:val="100"/>
          <w:position w:val="0"/>
          <w:sz w:val="24"/>
          <w:szCs w:val="24"/>
          <w:shd w:val="clear" w:color="auto" w:fill="auto"/>
          <w:lang w:val="ru-RU" w:eastAsia="ru-RU" w:bidi="ru-RU"/>
        </w:rPr>
        <w:t xml:space="preserve">В 2020 году на территории земель лесного фонда в рамках акции «Сад Памяти», приуроченной к 75-летию Победы в Великой Отечественной войне, высажено более 28 тысяч различных видов деревьев. Сотрудники лесничеств-филиалов ЛОГКУ «Ленобллес» возвели множество «Садов памяти» на общей площади более 11,5 га. Каждое высаженное дерево было посвящено памяти бойцов, отдавших свои жизни ради свободы и независимости нашей Родины. Так, сотрудники Волосовского лесничества высадили деревья в память о 400 погибших солдат, отдавших свои жизни в августе 1941 года в борьбе с немецко-фашистскими захватчиками на Волосовской земле; в Тихвинском лесничестве посажено 50 деревьев хвойных и лиственных пород в память о 50 погибших в ходе тихвинских оборонительных и наступательных операций под </w:t>
      </w:r>
      <w:r>
        <w:rPr>
          <w:color w:val="000000"/>
          <w:spacing w:val="0"/>
          <w:w w:val="100"/>
          <w:position w:val="0"/>
          <w:sz w:val="24"/>
          <w:szCs w:val="24"/>
          <w:shd w:val="clear" w:color="auto" w:fill="auto"/>
          <w:lang w:val="ru-RU" w:eastAsia="ru-RU" w:bidi="ru-RU"/>
        </w:rPr>
        <w:t>Липной Горкой и в ее окрестностях. Во Всеволожском лесничестве, где проходило центральное мероприятие акции, высажено 75 деревьев в память о девушках-лесорубах, осуществлявших заготовку древесины для блокадного Ленинграда. В связи со сложившейся эпидемиологической ситуацией в регионе, все посадки проходили без привлечения волонтёров и школьников.</w:t>
      </w:r>
    </w:p>
    <w:p>
      <w:pPr>
        <w:widowControl w:val="0"/>
        <w:jc w:val="center"/>
        <w:rPr>
          <w:sz w:val="2"/>
          <w:szCs w:val="2"/>
        </w:rPr>
      </w:pPr>
      <w:r>
        <w:drawing>
          <wp:inline>
            <wp:extent cx="5144770" cy="3194050"/>
            <wp:docPr id="223" name="Picutre 223"/>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199"/>
                    <a:stretch/>
                  </pic:blipFill>
                  <pic:spPr>
                    <a:xfrm>
                      <a:ext cx="5144770" cy="3194050"/>
                    </a:xfrm>
                    <a:prstGeom prst="rect"/>
                  </pic:spPr>
                </pic:pic>
              </a:graphicData>
            </a:graphic>
          </wp:inline>
        </w:drawing>
      </w:r>
    </w:p>
    <w:p>
      <w:pPr>
        <w:widowControl w:val="0"/>
        <w:spacing w:after="259" w:line="1" w:lineRule="exact"/>
      </w:pPr>
    </w:p>
    <w:p>
      <w:pPr>
        <w:pStyle w:val="Style2"/>
        <w:keepNext w:val="0"/>
        <w:keepLines w:val="0"/>
        <w:widowControl w:val="0"/>
        <w:shd w:val="clear" w:color="auto" w:fill="auto"/>
        <w:bidi w:val="0"/>
        <w:spacing w:before="0" w:after="0" w:line="240" w:lineRule="auto"/>
        <w:ind w:left="280" w:right="0" w:firstLine="720"/>
        <w:jc w:val="both"/>
      </w:pPr>
      <w:r>
        <w:rPr>
          <w:color w:val="000000"/>
          <w:spacing w:val="0"/>
          <w:w w:val="100"/>
          <w:position w:val="0"/>
          <w:sz w:val="24"/>
          <w:szCs w:val="24"/>
          <w:shd w:val="clear" w:color="auto" w:fill="auto"/>
          <w:lang w:val="ru-RU" w:eastAsia="ru-RU" w:bidi="ru-RU"/>
        </w:rPr>
        <w:t>Для обучающихся в образовательных учреждениях Ленинградской области проводится системная работа в сфере экологического образования и просвещения:</w:t>
      </w:r>
    </w:p>
    <w:p>
      <w:pPr>
        <w:pStyle w:val="Style2"/>
        <w:keepNext w:val="0"/>
        <w:keepLines w:val="0"/>
        <w:widowControl w:val="0"/>
        <w:numPr>
          <w:ilvl w:val="0"/>
          <w:numId w:val="201"/>
        </w:numPr>
        <w:shd w:val="clear" w:color="auto" w:fill="auto"/>
        <w:tabs>
          <w:tab w:pos="1989" w:val="left"/>
        </w:tabs>
        <w:bidi w:val="0"/>
        <w:spacing w:before="0" w:after="0" w:line="240" w:lineRule="auto"/>
        <w:ind w:left="0" w:right="0" w:firstLine="1000"/>
        <w:jc w:val="left"/>
      </w:pPr>
      <w:r>
        <w:rPr>
          <w:color w:val="000000"/>
          <w:spacing w:val="0"/>
          <w:w w:val="100"/>
          <w:position w:val="0"/>
          <w:sz w:val="24"/>
          <w:szCs w:val="24"/>
          <w:shd w:val="clear" w:color="auto" w:fill="auto"/>
          <w:lang w:val="ru-RU" w:eastAsia="ru-RU" w:bidi="ru-RU"/>
        </w:rPr>
        <w:t>в рамках действующих образовательных программ;</w:t>
      </w:r>
    </w:p>
    <w:p>
      <w:pPr>
        <w:pStyle w:val="Style2"/>
        <w:keepNext w:val="0"/>
        <w:keepLines w:val="0"/>
        <w:widowControl w:val="0"/>
        <w:numPr>
          <w:ilvl w:val="0"/>
          <w:numId w:val="201"/>
        </w:numPr>
        <w:shd w:val="clear" w:color="auto" w:fill="auto"/>
        <w:tabs>
          <w:tab w:pos="1269" w:val="left"/>
        </w:tabs>
        <w:bidi w:val="0"/>
        <w:spacing w:before="0" w:after="0" w:line="240" w:lineRule="auto"/>
        <w:ind w:left="280" w:right="0" w:firstLine="720"/>
        <w:jc w:val="both"/>
      </w:pPr>
      <w:r>
        <w:rPr>
          <w:color w:val="000000"/>
          <w:spacing w:val="0"/>
          <w:w w:val="100"/>
          <w:position w:val="0"/>
          <w:sz w:val="24"/>
          <w:szCs w:val="24"/>
          <w:shd w:val="clear" w:color="auto" w:fill="auto"/>
          <w:lang w:val="ru-RU" w:eastAsia="ru-RU" w:bidi="ru-RU"/>
        </w:rPr>
        <w:t>по программам дополнительного образования детей эколого-биологического направления;</w:t>
      </w:r>
    </w:p>
    <w:p>
      <w:pPr>
        <w:pStyle w:val="Style2"/>
        <w:keepNext w:val="0"/>
        <w:keepLines w:val="0"/>
        <w:widowControl w:val="0"/>
        <w:numPr>
          <w:ilvl w:val="0"/>
          <w:numId w:val="201"/>
        </w:numPr>
        <w:shd w:val="clear" w:color="auto" w:fill="auto"/>
        <w:tabs>
          <w:tab w:pos="1269" w:val="left"/>
        </w:tabs>
        <w:bidi w:val="0"/>
        <w:spacing w:before="0" w:after="0" w:line="240" w:lineRule="auto"/>
        <w:ind w:left="280" w:right="0" w:firstLine="720"/>
        <w:jc w:val="both"/>
      </w:pPr>
      <w:r>
        <w:rPr>
          <w:color w:val="000000"/>
          <w:spacing w:val="0"/>
          <w:w w:val="100"/>
          <w:position w:val="0"/>
          <w:sz w:val="24"/>
          <w:szCs w:val="24"/>
          <w:shd w:val="clear" w:color="auto" w:fill="auto"/>
          <w:lang w:val="ru-RU" w:eastAsia="ru-RU" w:bidi="ru-RU"/>
        </w:rPr>
        <w:t>в рамках внеурочной деятельности, направленной на развитие и формирование у детей нравственного, гуманного и бережного отношения к окружающей природной среде.</w:t>
      </w:r>
    </w:p>
    <w:p>
      <w:pPr>
        <w:pStyle w:val="Style2"/>
        <w:keepNext w:val="0"/>
        <w:keepLines w:val="0"/>
        <w:widowControl w:val="0"/>
        <w:shd w:val="clear" w:color="auto" w:fill="auto"/>
        <w:bidi w:val="0"/>
        <w:spacing w:before="0" w:after="0" w:line="240" w:lineRule="auto"/>
        <w:ind w:left="280" w:right="0" w:firstLine="720"/>
        <w:jc w:val="both"/>
      </w:pPr>
      <w:r>
        <w:rPr>
          <w:color w:val="000000"/>
          <w:spacing w:val="0"/>
          <w:w w:val="100"/>
          <w:position w:val="0"/>
          <w:sz w:val="24"/>
          <w:szCs w:val="24"/>
          <w:shd w:val="clear" w:color="auto" w:fill="auto"/>
          <w:lang w:val="ru-RU" w:eastAsia="ru-RU" w:bidi="ru-RU"/>
        </w:rPr>
        <w:t>Целый ряд традиционных мероприятий эколого-биологической направленности реализуется в государственном бюджетном учреждении дополнительного образования «Центр «Ладога» (далее - «Центр «Ладога»), в частности: организация и проведение Фестиваля реки (на р. Луга), организация участия команды Ленинградской области во Всероссийском слете юных экологов, проведение областного конкурса исследовательских работ в области экологии и биологии.</w:t>
      </w:r>
    </w:p>
    <w:p>
      <w:pPr>
        <w:pStyle w:val="Style2"/>
        <w:keepNext w:val="0"/>
        <w:keepLines w:val="0"/>
        <w:widowControl w:val="0"/>
        <w:shd w:val="clear" w:color="auto" w:fill="auto"/>
        <w:bidi w:val="0"/>
        <w:spacing w:before="0" w:after="0" w:line="240" w:lineRule="auto"/>
        <w:ind w:left="280" w:right="0" w:firstLine="720"/>
        <w:jc w:val="both"/>
      </w:pPr>
      <w:r>
        <w:rPr>
          <w:color w:val="000000"/>
          <w:spacing w:val="0"/>
          <w:w w:val="100"/>
          <w:position w:val="0"/>
          <w:sz w:val="24"/>
          <w:szCs w:val="24"/>
          <w:shd w:val="clear" w:color="auto" w:fill="auto"/>
          <w:lang w:val="ru-RU" w:eastAsia="ru-RU" w:bidi="ru-RU"/>
        </w:rPr>
        <w:t>Традиционным является и региональный конкурс экологического рисунка «Природа - дом твой. Береги его!», который проходится ежегодно уже более 20 лет (далее - Конкурс). Конкурс проводится при поддержке Департамента лесного хозяйства по Северо-Западному федеральному округу, Комитета по природным ресурсам Ленинградской области Ленинградской области, Постоянной комиссии по экологии и природопользованию Законодательного собрания Ленинградской области, Федерации профсоюзов Санкт-Петербурга и Ленинградской области, Автономной некоммерческой организации «Северо-Западный центр поддержки экологического образования».</w:t>
      </w:r>
    </w:p>
    <w:p>
      <w:pPr>
        <w:pStyle w:val="Style2"/>
        <w:keepNext w:val="0"/>
        <w:keepLines w:val="0"/>
        <w:widowControl w:val="0"/>
        <w:shd w:val="clear" w:color="auto" w:fill="auto"/>
        <w:bidi w:val="0"/>
        <w:spacing w:before="0" w:after="0" w:line="240" w:lineRule="auto"/>
        <w:ind w:left="280" w:right="0" w:firstLine="720"/>
        <w:jc w:val="both"/>
      </w:pPr>
      <w:r>
        <w:rPr>
          <w:color w:val="000000"/>
          <w:spacing w:val="0"/>
          <w:w w:val="100"/>
          <w:position w:val="0"/>
          <w:sz w:val="24"/>
          <w:szCs w:val="24"/>
          <w:shd w:val="clear" w:color="auto" w:fill="auto"/>
          <w:lang w:val="ru-RU" w:eastAsia="ru-RU" w:bidi="ru-RU"/>
        </w:rPr>
        <w:t xml:space="preserve">Государственным бюджетным учреждением дополнительного образования «Ленинградский областной центр развития творчества одаренных детей и юношества «Интеллект» (далее - центр «Интеллект») ежегодно организуется и проводится региональный этап Всероссийской олимпиады школьников по экологии. Ежегодно в нем принимают участие более 50 школьников Ленинградской области (в школьном этапе - около шести тысяч, муниципальном этапе - около тысячи). В 2020 году в региональном </w:t>
      </w:r>
      <w:r>
        <w:rPr>
          <w:color w:val="000000"/>
          <w:spacing w:val="0"/>
          <w:w w:val="100"/>
          <w:position w:val="0"/>
          <w:sz w:val="24"/>
          <w:szCs w:val="24"/>
          <w:shd w:val="clear" w:color="auto" w:fill="auto"/>
          <w:lang w:val="ru-RU" w:eastAsia="ru-RU" w:bidi="ru-RU"/>
        </w:rPr>
        <w:t>этапе приняли участие 72 школьника, победителями регионального этапа стали учащаяся 11 класса МБОУ «Кингисеппская гимназия» Хлебникова Ульяна, а также ученики 9 и 10 классов МОУ «Киришский лицей» Коршаков Егор и Татаринова Софья.</w:t>
      </w:r>
    </w:p>
    <w:p>
      <w:pPr>
        <w:pStyle w:val="Style2"/>
        <w:keepNext w:val="0"/>
        <w:keepLines w:val="0"/>
        <w:widowControl w:val="0"/>
        <w:shd w:val="clear" w:color="auto" w:fill="auto"/>
        <w:bidi w:val="0"/>
        <w:spacing w:before="0" w:after="0" w:line="240" w:lineRule="auto"/>
        <w:ind w:left="280" w:right="0" w:firstLine="720"/>
        <w:jc w:val="both"/>
      </w:pPr>
      <w:r>
        <w:rPr>
          <w:color w:val="000000"/>
          <w:spacing w:val="0"/>
          <w:w w:val="100"/>
          <w:position w:val="0"/>
          <w:sz w:val="24"/>
          <w:szCs w:val="24"/>
          <w:shd w:val="clear" w:color="auto" w:fill="auto"/>
          <w:lang w:val="ru-RU" w:eastAsia="ru-RU" w:bidi="ru-RU"/>
        </w:rPr>
        <w:t>Кроме того, в Центре «Интеллект» создана Нано-лаборатория, на базе которой для одаренных школьников Ленинградской области реализуется проект «Естественно</w:t>
        <w:softHyphen/>
        <w:t>научная проектная школа» - школьники, используя современное лабораторное оборудование, проводят исследования и наблюдения, учатся разрабатывать и защищать проекты в области естественно-научного знания и защиты окружающей среды.</w:t>
      </w:r>
    </w:p>
    <w:p>
      <w:pPr>
        <w:pStyle w:val="Style2"/>
        <w:keepNext w:val="0"/>
        <w:keepLines w:val="0"/>
        <w:widowControl w:val="0"/>
        <w:shd w:val="clear" w:color="auto" w:fill="auto"/>
        <w:bidi w:val="0"/>
        <w:spacing w:before="0" w:after="0" w:line="240" w:lineRule="auto"/>
        <w:ind w:left="280" w:right="0" w:firstLine="720"/>
        <w:jc w:val="both"/>
      </w:pPr>
      <w:r>
        <w:rPr>
          <w:color w:val="000000"/>
          <w:spacing w:val="0"/>
          <w:w w:val="100"/>
          <w:position w:val="0"/>
          <w:sz w:val="24"/>
          <w:szCs w:val="24"/>
          <w:shd w:val="clear" w:color="auto" w:fill="auto"/>
          <w:lang w:val="ru-RU" w:eastAsia="ru-RU" w:bidi="ru-RU"/>
        </w:rPr>
        <w:t>При поддержке Центра «Интеллект» обучающиеся школ Ленинградской области принимают участие в конкурсных мероприятиях межрегионального и всероссийского уровня в области охраны и защиты окружающей среды, таких как: Открытая научно</w:t>
        <w:softHyphen/>
        <w:t>практическая конференция «Учение о природе» с региональным и международным участием; Всероссийская научно-практическая конференция школьников по химии «Химия и охрана окружающей среды»; Всероссийский конкурс юношеских исследовательских работ им. В. И. Вернадского; Всероссийский фестиваль творческих открытий и инициатив «Леонардо»; Всероссийский конкурс юных исследователей окружающей среды.</w:t>
      </w:r>
    </w:p>
    <w:p>
      <w:pPr>
        <w:pStyle w:val="Style2"/>
        <w:keepNext w:val="0"/>
        <w:keepLines w:val="0"/>
        <w:widowControl w:val="0"/>
        <w:shd w:val="clear" w:color="auto" w:fill="auto"/>
        <w:bidi w:val="0"/>
        <w:spacing w:before="0" w:after="0" w:line="240" w:lineRule="auto"/>
        <w:ind w:left="280" w:right="0" w:firstLine="720"/>
        <w:jc w:val="both"/>
      </w:pPr>
      <w:r>
        <w:rPr>
          <w:color w:val="000000"/>
          <w:spacing w:val="0"/>
          <w:w w:val="100"/>
          <w:position w:val="0"/>
          <w:sz w:val="24"/>
          <w:szCs w:val="24"/>
          <w:shd w:val="clear" w:color="auto" w:fill="auto"/>
          <w:lang w:val="ru-RU" w:eastAsia="ru-RU" w:bidi="ru-RU"/>
        </w:rPr>
        <w:t>В регионе развивается движение школьных лесничеств как форма участия обучающихся в природоохранной деятельности. Деятельность школьных лесничеств направлена на воспитание бережного отношения к природе и углубление знаний подростков в области лесного хозяйства и экологии, школьники приобретают навыки по уходу за лесом, лесовосстановлению, усилению защитных и использованию оздоровительных функций лесов. В настоящее время в регионе действуют 19 школьных лесничеств во всех районах Ленинградской области, количество членов школьных лесничеств - около 670. Деятельность школьных лесничеств финансируется в рамках основного мероприятия «Формирование экологической культуры населения Ленинградской области» подпрограммы «Мониторинг, регулирование качества окружающей среды и формирование экологической культуры» государственной программы Ленинградской области «Охрана окружающей среды Ленинградской области». За счет средств областного бюджета обеспечена поддержка деятельности школьных лесничеств.</w:t>
      </w:r>
    </w:p>
    <w:p>
      <w:pPr>
        <w:pStyle w:val="Style2"/>
        <w:keepNext w:val="0"/>
        <w:keepLines w:val="0"/>
        <w:widowControl w:val="0"/>
        <w:shd w:val="clear" w:color="auto" w:fill="auto"/>
        <w:bidi w:val="0"/>
        <w:spacing w:before="0" w:after="0" w:line="240" w:lineRule="auto"/>
        <w:ind w:left="280" w:right="0" w:firstLine="720"/>
        <w:jc w:val="both"/>
      </w:pPr>
      <w:r>
        <w:rPr>
          <w:color w:val="000000"/>
          <w:spacing w:val="0"/>
          <w:w w:val="100"/>
          <w:position w:val="0"/>
          <w:sz w:val="24"/>
          <w:szCs w:val="24"/>
          <w:shd w:val="clear" w:color="auto" w:fill="auto"/>
          <w:lang w:val="ru-RU" w:eastAsia="ru-RU" w:bidi="ru-RU"/>
        </w:rPr>
        <w:t>Всего в мероприятиях, направленных на экологическое воспитание подрастающего поколения, ежегодно принимает участие более 15 тысяч детей.</w:t>
      </w:r>
    </w:p>
    <w:p>
      <w:pPr>
        <w:pStyle w:val="Style2"/>
        <w:keepNext w:val="0"/>
        <w:keepLines w:val="0"/>
        <w:widowControl w:val="0"/>
        <w:shd w:val="clear" w:color="auto" w:fill="auto"/>
        <w:bidi w:val="0"/>
        <w:spacing w:before="0" w:after="0" w:line="240" w:lineRule="auto"/>
        <w:ind w:left="280" w:right="0" w:firstLine="720"/>
        <w:jc w:val="both"/>
      </w:pPr>
      <w:r>
        <w:rPr>
          <w:color w:val="000000"/>
          <w:spacing w:val="0"/>
          <w:w w:val="100"/>
          <w:position w:val="0"/>
          <w:sz w:val="24"/>
          <w:szCs w:val="24"/>
          <w:shd w:val="clear" w:color="auto" w:fill="auto"/>
          <w:lang w:val="ru-RU" w:eastAsia="ru-RU" w:bidi="ru-RU"/>
        </w:rPr>
        <w:t>Таким образом, в Ленинградской области функционируют все звенья системы непрерывного экологического образования, воспитания и просвещения, в которую включены учреждения дошкольного воспитания, школьного и дополнительного образования, высшей школы и повышения квалификации кадров, заинтересованная общественность и органы власти.</w:t>
      </w:r>
    </w:p>
    <w:p>
      <w:pPr>
        <w:pStyle w:val="Style2"/>
        <w:keepNext w:val="0"/>
        <w:keepLines w:val="0"/>
        <w:widowControl w:val="0"/>
        <w:shd w:val="clear" w:color="auto" w:fill="auto"/>
        <w:bidi w:val="0"/>
        <w:spacing w:before="0" w:after="0" w:line="240" w:lineRule="auto"/>
        <w:ind w:left="280" w:right="0" w:firstLine="720"/>
        <w:jc w:val="both"/>
      </w:pPr>
      <w:r>
        <w:rPr>
          <w:color w:val="000000"/>
          <w:spacing w:val="0"/>
          <w:w w:val="100"/>
          <w:position w:val="0"/>
          <w:sz w:val="24"/>
          <w:szCs w:val="24"/>
          <w:shd w:val="clear" w:color="auto" w:fill="auto"/>
          <w:lang w:val="ru-RU" w:eastAsia="ru-RU" w:bidi="ru-RU"/>
        </w:rPr>
        <w:t>Статьей 6 федерального закона от 10.01.2002 г. № 7-ФЗ «Об охране окружающей среды» к полномочиям органов государственной власти субъектов РФ отнесено участие в обеспечении населения информацией о состоянии окружающей среды на территории субъекта Российской Федерации.</w:t>
      </w:r>
    </w:p>
    <w:p>
      <w:pPr>
        <w:pStyle w:val="Style2"/>
        <w:keepNext w:val="0"/>
        <w:keepLines w:val="0"/>
        <w:widowControl w:val="0"/>
        <w:shd w:val="clear" w:color="auto" w:fill="auto"/>
        <w:bidi w:val="0"/>
        <w:spacing w:before="0" w:after="0" w:line="240" w:lineRule="auto"/>
        <w:ind w:left="280" w:right="0" w:firstLine="720"/>
        <w:jc w:val="both"/>
      </w:pPr>
      <w:r>
        <w:rPr>
          <w:color w:val="000000"/>
          <w:spacing w:val="0"/>
          <w:w w:val="100"/>
          <w:position w:val="0"/>
          <w:sz w:val="24"/>
          <w:szCs w:val="24"/>
          <w:shd w:val="clear" w:color="auto" w:fill="auto"/>
          <w:lang w:val="ru-RU" w:eastAsia="ru-RU" w:bidi="ru-RU"/>
        </w:rPr>
        <w:t>Ведется работа по информированию в сфере охраны окружающей среды и обеспечению органов государственной власти, органов местного самоуправления, секторов экономики и населения информацией о состоянии окружающей среды.</w:t>
      </w:r>
    </w:p>
    <w:p>
      <w:pPr>
        <w:pStyle w:val="Style2"/>
        <w:keepNext w:val="0"/>
        <w:keepLines w:val="0"/>
        <w:widowControl w:val="0"/>
        <w:shd w:val="clear" w:color="auto" w:fill="auto"/>
        <w:bidi w:val="0"/>
        <w:spacing w:before="0" w:after="0" w:line="240" w:lineRule="auto"/>
        <w:ind w:left="280" w:right="0" w:firstLine="720"/>
        <w:jc w:val="both"/>
      </w:pPr>
      <w:r>
        <w:rPr>
          <w:color w:val="000000"/>
          <w:spacing w:val="0"/>
          <w:w w:val="100"/>
          <w:position w:val="0"/>
          <w:sz w:val="24"/>
          <w:szCs w:val="24"/>
          <w:shd w:val="clear" w:color="auto" w:fill="auto"/>
          <w:lang w:val="ru-RU" w:eastAsia="ru-RU" w:bidi="ru-RU"/>
        </w:rPr>
        <w:t>В целях обеспечения населения и заинтересованных органов информацией о состоянии окружающей среды и природопользовании в Ленинградской области указанная информация размещается в открытом доступе. Организовано ведение официальной страницы в информационно-коммуникационной сети «Интернет», а также аккаунтов Комитета по природным ресурсам Ленинградской области в социальных сетях.</w:t>
      </w:r>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Актуальная информация о состоянии окружающей среды, реализации государственной программы Ленинградской области «Охрана окружающей среды Ленинградской области», природопользовании, предоставлении государственных услуг и другим вопросам размещается на странице Комитета по природным ресурсам Ленинградской области в сети Интернет. В сфере охраны окружающей среды на странице Комитета опубликованы:</w:t>
      </w:r>
    </w:p>
    <w:p>
      <w:pPr>
        <w:pStyle w:val="Style2"/>
        <w:keepNext w:val="0"/>
        <w:keepLines w:val="0"/>
        <w:widowControl w:val="0"/>
        <w:numPr>
          <w:ilvl w:val="0"/>
          <w:numId w:val="203"/>
        </w:numPr>
        <w:shd w:val="clear" w:color="auto" w:fill="auto"/>
        <w:tabs>
          <w:tab w:pos="1182" w:val="left"/>
        </w:tabs>
        <w:bidi w:val="0"/>
        <w:spacing w:before="0" w:after="0" w:line="240" w:lineRule="auto"/>
        <w:ind w:left="0" w:right="0" w:firstLine="980"/>
        <w:jc w:val="left"/>
      </w:pPr>
      <w:r>
        <w:rPr>
          <w:color w:val="000000"/>
          <w:spacing w:val="0"/>
          <w:w w:val="100"/>
          <w:position w:val="0"/>
          <w:sz w:val="24"/>
          <w:szCs w:val="24"/>
          <w:shd w:val="clear" w:color="auto" w:fill="auto"/>
          <w:lang w:val="ru-RU" w:eastAsia="ru-RU" w:bidi="ru-RU"/>
        </w:rPr>
        <w:t>квартальные справки о состоянии окружающей среды в Ленинградской области;</w:t>
      </w:r>
    </w:p>
    <w:p>
      <w:pPr>
        <w:pStyle w:val="Style2"/>
        <w:keepNext w:val="0"/>
        <w:keepLines w:val="0"/>
        <w:widowControl w:val="0"/>
        <w:numPr>
          <w:ilvl w:val="0"/>
          <w:numId w:val="203"/>
        </w:numPr>
        <w:shd w:val="clear" w:color="auto" w:fill="auto"/>
        <w:tabs>
          <w:tab w:pos="1182" w:val="left"/>
        </w:tabs>
        <w:bidi w:val="0"/>
        <w:spacing w:before="0" w:after="0" w:line="240" w:lineRule="auto"/>
        <w:ind w:left="0" w:right="0" w:firstLine="980"/>
        <w:jc w:val="left"/>
      </w:pPr>
      <w:r>
        <w:rPr>
          <w:color w:val="000000"/>
          <w:spacing w:val="0"/>
          <w:w w:val="100"/>
          <w:position w:val="0"/>
          <w:sz w:val="24"/>
          <w:szCs w:val="24"/>
          <w:shd w:val="clear" w:color="auto" w:fill="auto"/>
          <w:lang w:val="ru-RU" w:eastAsia="ru-RU" w:bidi="ru-RU"/>
        </w:rPr>
        <w:t>ежегодный сборник «Состояние окружающей среды в Ленинградской области»;</w:t>
      </w:r>
    </w:p>
    <w:p>
      <w:pPr>
        <w:pStyle w:val="Style2"/>
        <w:keepNext w:val="0"/>
        <w:keepLines w:val="0"/>
        <w:widowControl w:val="0"/>
        <w:numPr>
          <w:ilvl w:val="0"/>
          <w:numId w:val="203"/>
        </w:numPr>
        <w:shd w:val="clear" w:color="auto" w:fill="auto"/>
        <w:tabs>
          <w:tab w:pos="1182" w:val="left"/>
        </w:tabs>
        <w:bidi w:val="0"/>
        <w:spacing w:before="0" w:after="0" w:line="240" w:lineRule="auto"/>
        <w:ind w:left="0" w:right="0" w:firstLine="980"/>
        <w:jc w:val="left"/>
      </w:pPr>
      <w:r>
        <w:rPr>
          <w:color w:val="000000"/>
          <w:spacing w:val="0"/>
          <w:w w:val="100"/>
          <w:position w:val="0"/>
          <w:sz w:val="24"/>
          <w:szCs w:val="24"/>
          <w:shd w:val="clear" w:color="auto" w:fill="auto"/>
          <w:lang w:val="ru-RU" w:eastAsia="ru-RU" w:bidi="ru-RU"/>
        </w:rPr>
        <w:t>ежегодный доклад «Об экологической ситуации в Ленинградской области».</w:t>
      </w:r>
    </w:p>
    <w:p>
      <w:pPr>
        <w:pStyle w:val="Style2"/>
        <w:keepNext w:val="0"/>
        <w:keepLines w:val="0"/>
        <w:widowControl w:val="0"/>
        <w:shd w:val="clear" w:color="auto" w:fill="auto"/>
        <w:bidi w:val="0"/>
        <w:spacing w:before="0" w:after="260" w:line="240" w:lineRule="auto"/>
        <w:ind w:left="280" w:right="0" w:firstLine="700"/>
        <w:jc w:val="both"/>
      </w:pPr>
      <w:r>
        <w:rPr>
          <w:color w:val="000000"/>
          <w:spacing w:val="0"/>
          <w:w w:val="100"/>
          <w:position w:val="0"/>
          <w:sz w:val="24"/>
          <w:szCs w:val="24"/>
          <w:shd w:val="clear" w:color="auto" w:fill="auto"/>
          <w:lang w:val="ru-RU" w:eastAsia="ru-RU" w:bidi="ru-RU"/>
        </w:rPr>
        <w:t>Указанная информация также направлена в органы местного самоуправления для размещения в местных СМИ и информирования общественности.</w:t>
      </w:r>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С целью обеспечения свободного санкционированного доступа органов государственной власти, органов местного самоуправления, организаций и граждан к пространственным данным Ленинградской области для использования их в процессах управления, исполнения государственных и муниципальных функций, предоставления государственных и муниципальных услуг населению, производства продукции в Ленинградской области внедрена геоинформационная система Фонд пространственных данных Ленинградской области.</w:t>
      </w:r>
    </w:p>
    <w:p>
      <w:pPr>
        <w:pStyle w:val="Style2"/>
        <w:keepNext w:val="0"/>
        <w:keepLines w:val="0"/>
        <w:widowControl w:val="0"/>
        <w:shd w:val="clear" w:color="auto" w:fill="auto"/>
        <w:bidi w:val="0"/>
        <w:spacing w:before="0" w:after="260" w:line="240" w:lineRule="auto"/>
        <w:ind w:left="280" w:right="0" w:firstLine="700"/>
        <w:jc w:val="both"/>
      </w:pPr>
      <w:r>
        <w:rPr>
          <w:color w:val="000000"/>
          <w:spacing w:val="0"/>
          <w:w w:val="100"/>
          <w:position w:val="0"/>
          <w:sz w:val="24"/>
          <w:szCs w:val="24"/>
          <w:shd w:val="clear" w:color="auto" w:fill="auto"/>
          <w:lang w:val="ru-RU" w:eastAsia="ru-RU" w:bidi="ru-RU"/>
        </w:rPr>
        <w:t>В состав Фонда пространственных данных Ленинградской области интегрирована информационная система «Цифровая экологическая карта Ленинградской области», разработанная по заказу Комитета по природным ресурсам Ленинградской области.</w:t>
      </w:r>
    </w:p>
    <w:p>
      <w:pPr>
        <w:widowControl w:val="0"/>
        <w:jc w:val="center"/>
        <w:rPr>
          <w:sz w:val="2"/>
          <w:szCs w:val="2"/>
        </w:rPr>
      </w:pPr>
      <w:r>
        <w:drawing>
          <wp:inline>
            <wp:extent cx="5894705" cy="2956560"/>
            <wp:docPr id="224" name="Picutre 224"/>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201"/>
                    <a:stretch/>
                  </pic:blipFill>
                  <pic:spPr>
                    <a:xfrm>
                      <a:ext cx="5894705" cy="2956560"/>
                    </a:xfrm>
                    <a:prstGeom prst="rect"/>
                  </pic:spPr>
                </pic:pic>
              </a:graphicData>
            </a:graphic>
          </wp:inline>
        </w:drawing>
      </w:r>
    </w:p>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Рис. 6.1. Главная страница геоинформационной системы «Фонд пространственных данных Ленинградской области»</w:t>
      </w:r>
    </w:p>
    <w:p>
      <w:pPr>
        <w:widowControl w:val="0"/>
        <w:spacing w:after="259" w:line="1" w:lineRule="exact"/>
      </w:pPr>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 xml:space="preserve">Цифровая экологическая карта Ленинградской области представляет собой систему интеграции информационных ресурсов и проектов по мониторингу окружающей среды, обеспечивает сбор, обработку, обобщение и хранение сведений, полученных в результате наблюдений за состоянием компонентов природной среды (поверхностных вод, атмосферного воздуха, почв и почво-грунтов, радиационной обстановки). Входящая в состав карты информация может быть использована при осуществлении стратегического планирования, решении вопросов размещения </w:t>
      </w:r>
      <w:r>
        <w:rPr>
          <w:color w:val="000000"/>
          <w:spacing w:val="0"/>
          <w:w w:val="100"/>
          <w:position w:val="0"/>
          <w:sz w:val="24"/>
          <w:szCs w:val="24"/>
          <w:shd w:val="clear" w:color="auto" w:fill="auto"/>
          <w:lang w:val="ru-RU" w:eastAsia="ru-RU" w:bidi="ru-RU"/>
        </w:rPr>
        <w:t>производительных сил и осуществления хозяйственной деятельности на определенной территории.</w:t>
      </w:r>
    </w:p>
    <w:p>
      <w:pPr>
        <w:pStyle w:val="Style2"/>
        <w:keepNext w:val="0"/>
        <w:keepLines w:val="0"/>
        <w:widowControl w:val="0"/>
        <w:shd w:val="clear" w:color="auto" w:fill="auto"/>
        <w:bidi w:val="0"/>
        <w:spacing w:before="0" w:after="0" w:line="240" w:lineRule="auto"/>
        <w:ind w:left="0" w:right="0" w:firstLine="980"/>
        <w:jc w:val="left"/>
      </w:pPr>
      <w:r>
        <w:rPr>
          <w:color w:val="000000"/>
          <w:spacing w:val="0"/>
          <w:w w:val="100"/>
          <w:position w:val="0"/>
          <w:sz w:val="24"/>
          <w:szCs w:val="24"/>
          <w:shd w:val="clear" w:color="auto" w:fill="auto"/>
          <w:lang w:val="ru-RU" w:eastAsia="ru-RU" w:bidi="ru-RU"/>
        </w:rPr>
        <w:t>В состав карты входят следующие цифровые слои распределенной базы данных:</w:t>
      </w:r>
    </w:p>
    <w:p>
      <w:pPr>
        <w:pStyle w:val="Style2"/>
        <w:keepNext w:val="0"/>
        <w:keepLines w:val="0"/>
        <w:widowControl w:val="0"/>
        <w:numPr>
          <w:ilvl w:val="0"/>
          <w:numId w:val="203"/>
        </w:numPr>
        <w:shd w:val="clear" w:color="auto" w:fill="auto"/>
        <w:tabs>
          <w:tab w:pos="1242" w:val="left"/>
        </w:tabs>
        <w:bidi w:val="0"/>
        <w:spacing w:before="0" w:after="0" w:line="240" w:lineRule="auto"/>
        <w:ind w:left="0" w:right="0" w:firstLine="980"/>
        <w:jc w:val="left"/>
      </w:pPr>
      <w:r>
        <w:rPr>
          <w:color w:val="000000"/>
          <w:spacing w:val="0"/>
          <w:w w:val="100"/>
          <w:position w:val="0"/>
          <w:sz w:val="24"/>
          <w:szCs w:val="24"/>
          <w:shd w:val="clear" w:color="auto" w:fill="auto"/>
          <w:lang w:val="ru-RU" w:eastAsia="ru-RU" w:bidi="ru-RU"/>
        </w:rPr>
        <w:t>схема показателей качества поверхностных водных объектов;</w:t>
      </w:r>
    </w:p>
    <w:p>
      <w:pPr>
        <w:pStyle w:val="Style2"/>
        <w:keepNext w:val="0"/>
        <w:keepLines w:val="0"/>
        <w:widowControl w:val="0"/>
        <w:numPr>
          <w:ilvl w:val="0"/>
          <w:numId w:val="203"/>
        </w:numPr>
        <w:shd w:val="clear" w:color="auto" w:fill="auto"/>
        <w:tabs>
          <w:tab w:pos="1242" w:val="left"/>
        </w:tabs>
        <w:bidi w:val="0"/>
        <w:spacing w:before="0" w:after="0" w:line="240" w:lineRule="auto"/>
        <w:ind w:left="0" w:right="0" w:firstLine="980"/>
        <w:jc w:val="left"/>
      </w:pPr>
      <w:r>
        <w:rPr>
          <w:color w:val="000000"/>
          <w:spacing w:val="0"/>
          <w:w w:val="100"/>
          <w:position w:val="0"/>
          <w:sz w:val="24"/>
          <w:szCs w:val="24"/>
          <w:shd w:val="clear" w:color="auto" w:fill="auto"/>
          <w:lang w:val="ru-RU" w:eastAsia="ru-RU" w:bidi="ru-RU"/>
        </w:rPr>
        <w:t>схема гидрохимического мониторинга Ладожского озера;</w:t>
      </w:r>
    </w:p>
    <w:p>
      <w:pPr>
        <w:pStyle w:val="Style2"/>
        <w:keepNext w:val="0"/>
        <w:keepLines w:val="0"/>
        <w:widowControl w:val="0"/>
        <w:numPr>
          <w:ilvl w:val="0"/>
          <w:numId w:val="203"/>
        </w:numPr>
        <w:shd w:val="clear" w:color="auto" w:fill="auto"/>
        <w:tabs>
          <w:tab w:pos="1242" w:val="left"/>
        </w:tabs>
        <w:bidi w:val="0"/>
        <w:spacing w:before="0" w:after="0" w:line="240" w:lineRule="auto"/>
        <w:ind w:left="0" w:right="0" w:firstLine="980"/>
        <w:jc w:val="left"/>
      </w:pPr>
      <w:r>
        <w:rPr>
          <w:color w:val="000000"/>
          <w:spacing w:val="0"/>
          <w:w w:val="100"/>
          <w:position w:val="0"/>
          <w:sz w:val="24"/>
          <w:szCs w:val="24"/>
          <w:shd w:val="clear" w:color="auto" w:fill="auto"/>
          <w:lang w:val="ru-RU" w:eastAsia="ru-RU" w:bidi="ru-RU"/>
        </w:rPr>
        <w:t>схема гидрохимического мониторинга Финского залива;</w:t>
      </w:r>
    </w:p>
    <w:p>
      <w:pPr>
        <w:pStyle w:val="Style2"/>
        <w:keepNext w:val="0"/>
        <w:keepLines w:val="0"/>
        <w:widowControl w:val="0"/>
        <w:numPr>
          <w:ilvl w:val="0"/>
          <w:numId w:val="203"/>
        </w:numPr>
        <w:shd w:val="clear" w:color="auto" w:fill="auto"/>
        <w:tabs>
          <w:tab w:pos="1242" w:val="left"/>
        </w:tabs>
        <w:bidi w:val="0"/>
        <w:spacing w:before="0" w:after="0" w:line="240" w:lineRule="auto"/>
        <w:ind w:left="0" w:right="0" w:firstLine="980"/>
        <w:jc w:val="left"/>
      </w:pPr>
      <w:r>
        <w:rPr>
          <w:color w:val="000000"/>
          <w:spacing w:val="0"/>
          <w:w w:val="100"/>
          <w:position w:val="0"/>
          <w:sz w:val="24"/>
          <w:szCs w:val="24"/>
          <w:shd w:val="clear" w:color="auto" w:fill="auto"/>
          <w:lang w:val="ru-RU" w:eastAsia="ru-RU" w:bidi="ru-RU"/>
        </w:rPr>
        <w:t>схема сети радиационного мониторинга;</w:t>
      </w:r>
    </w:p>
    <w:p>
      <w:pPr>
        <w:pStyle w:val="Style2"/>
        <w:keepNext w:val="0"/>
        <w:keepLines w:val="0"/>
        <w:widowControl w:val="0"/>
        <w:numPr>
          <w:ilvl w:val="0"/>
          <w:numId w:val="203"/>
        </w:numPr>
        <w:shd w:val="clear" w:color="auto" w:fill="auto"/>
        <w:tabs>
          <w:tab w:pos="1242" w:val="left"/>
        </w:tabs>
        <w:bidi w:val="0"/>
        <w:spacing w:before="0" w:after="0" w:line="240" w:lineRule="auto"/>
        <w:ind w:left="0" w:right="0" w:firstLine="980"/>
        <w:jc w:val="left"/>
      </w:pPr>
      <w:r>
        <w:rPr>
          <w:color w:val="000000"/>
          <w:spacing w:val="0"/>
          <w:w w:val="100"/>
          <w:position w:val="0"/>
          <w:sz w:val="24"/>
          <w:szCs w:val="24"/>
          <w:shd w:val="clear" w:color="auto" w:fill="auto"/>
          <w:lang w:val="ru-RU" w:eastAsia="ru-RU" w:bidi="ru-RU"/>
        </w:rPr>
        <w:t>схема показателей качества атмосферного воздуха в населенных пунктах;</w:t>
      </w:r>
    </w:p>
    <w:p>
      <w:pPr>
        <w:pStyle w:val="Style2"/>
        <w:keepNext w:val="0"/>
        <w:keepLines w:val="0"/>
        <w:widowControl w:val="0"/>
        <w:numPr>
          <w:ilvl w:val="0"/>
          <w:numId w:val="203"/>
        </w:numPr>
        <w:shd w:val="clear" w:color="auto" w:fill="auto"/>
        <w:tabs>
          <w:tab w:pos="1242" w:val="left"/>
        </w:tabs>
        <w:bidi w:val="0"/>
        <w:spacing w:before="0" w:after="0" w:line="240" w:lineRule="auto"/>
        <w:ind w:left="0" w:right="0" w:firstLine="980"/>
        <w:jc w:val="left"/>
      </w:pPr>
      <w:r>
        <w:rPr>
          <w:color w:val="000000"/>
          <w:spacing w:val="0"/>
          <w:w w:val="100"/>
          <w:position w:val="0"/>
          <w:sz w:val="24"/>
          <w:szCs w:val="24"/>
          <w:shd w:val="clear" w:color="auto" w:fill="auto"/>
          <w:lang w:val="ru-RU" w:eastAsia="ru-RU" w:bidi="ru-RU"/>
        </w:rPr>
        <w:t>схема станций мониторинга трансграничных переносов;</w:t>
      </w:r>
    </w:p>
    <w:p>
      <w:pPr>
        <w:pStyle w:val="Style2"/>
        <w:keepNext w:val="0"/>
        <w:keepLines w:val="0"/>
        <w:widowControl w:val="0"/>
        <w:numPr>
          <w:ilvl w:val="0"/>
          <w:numId w:val="203"/>
        </w:numPr>
        <w:shd w:val="clear" w:color="auto" w:fill="auto"/>
        <w:tabs>
          <w:tab w:pos="1242" w:val="left"/>
        </w:tabs>
        <w:bidi w:val="0"/>
        <w:spacing w:before="0" w:after="0" w:line="240" w:lineRule="auto"/>
        <w:ind w:left="0" w:right="0" w:firstLine="980"/>
        <w:jc w:val="left"/>
      </w:pPr>
      <w:r>
        <w:rPr>
          <w:color w:val="000000"/>
          <w:spacing w:val="0"/>
          <w:w w:val="100"/>
          <w:position w:val="0"/>
          <w:sz w:val="24"/>
          <w:szCs w:val="24"/>
          <w:shd w:val="clear" w:color="auto" w:fill="auto"/>
          <w:lang w:val="ru-RU" w:eastAsia="ru-RU" w:bidi="ru-RU"/>
        </w:rPr>
        <w:t>схема мониторинга почвенного покрова;</w:t>
      </w:r>
    </w:p>
    <w:p>
      <w:pPr>
        <w:pStyle w:val="Style2"/>
        <w:keepNext w:val="0"/>
        <w:keepLines w:val="0"/>
        <w:widowControl w:val="0"/>
        <w:numPr>
          <w:ilvl w:val="0"/>
          <w:numId w:val="203"/>
        </w:numPr>
        <w:shd w:val="clear" w:color="auto" w:fill="auto"/>
        <w:tabs>
          <w:tab w:pos="1242" w:val="left"/>
        </w:tabs>
        <w:bidi w:val="0"/>
        <w:spacing w:before="0" w:after="0" w:line="240" w:lineRule="auto"/>
        <w:ind w:left="0" w:right="0" w:firstLine="980"/>
        <w:jc w:val="left"/>
      </w:pPr>
      <w:r>
        <w:rPr>
          <w:color w:val="000000"/>
          <w:spacing w:val="0"/>
          <w:w w:val="100"/>
          <w:position w:val="0"/>
          <w:sz w:val="24"/>
          <w:szCs w:val="24"/>
          <w:shd w:val="clear" w:color="auto" w:fill="auto"/>
          <w:lang w:val="ru-RU" w:eastAsia="ru-RU" w:bidi="ru-RU"/>
        </w:rPr>
        <w:t>схема особо охраняемых природных территорий;</w:t>
      </w:r>
    </w:p>
    <w:p>
      <w:pPr>
        <w:pStyle w:val="Style2"/>
        <w:keepNext w:val="0"/>
        <w:keepLines w:val="0"/>
        <w:widowControl w:val="0"/>
        <w:numPr>
          <w:ilvl w:val="0"/>
          <w:numId w:val="203"/>
        </w:numPr>
        <w:shd w:val="clear" w:color="auto" w:fill="auto"/>
        <w:tabs>
          <w:tab w:pos="1242" w:val="left"/>
        </w:tabs>
        <w:bidi w:val="0"/>
        <w:spacing w:before="0" w:after="0" w:line="240" w:lineRule="auto"/>
        <w:ind w:left="0" w:right="0" w:firstLine="980"/>
        <w:jc w:val="left"/>
      </w:pPr>
      <w:r>
        <w:rPr>
          <w:color w:val="000000"/>
          <w:spacing w:val="0"/>
          <w:w w:val="100"/>
          <w:position w:val="0"/>
          <w:sz w:val="24"/>
          <w:szCs w:val="24"/>
          <w:shd w:val="clear" w:color="auto" w:fill="auto"/>
          <w:lang w:val="ru-RU" w:eastAsia="ru-RU" w:bidi="ru-RU"/>
        </w:rPr>
        <w:t>схема болотных геокомплексов;</w:t>
      </w:r>
    </w:p>
    <w:p>
      <w:pPr>
        <w:pStyle w:val="Style2"/>
        <w:keepNext w:val="0"/>
        <w:keepLines w:val="0"/>
        <w:widowControl w:val="0"/>
        <w:numPr>
          <w:ilvl w:val="0"/>
          <w:numId w:val="203"/>
        </w:numPr>
        <w:shd w:val="clear" w:color="auto" w:fill="auto"/>
        <w:tabs>
          <w:tab w:pos="1242" w:val="left"/>
        </w:tabs>
        <w:bidi w:val="0"/>
        <w:spacing w:before="0" w:after="0" w:line="240" w:lineRule="auto"/>
        <w:ind w:left="0" w:right="0" w:firstLine="980"/>
        <w:jc w:val="left"/>
      </w:pPr>
      <w:r>
        <w:rPr>
          <w:color w:val="000000"/>
          <w:spacing w:val="0"/>
          <w:w w:val="100"/>
          <w:position w:val="0"/>
          <w:sz w:val="24"/>
          <w:szCs w:val="24"/>
          <w:shd w:val="clear" w:color="auto" w:fill="auto"/>
          <w:lang w:val="ru-RU" w:eastAsia="ru-RU" w:bidi="ru-RU"/>
        </w:rPr>
        <w:t>схема водохозяйственного районирования;</w:t>
      </w:r>
    </w:p>
    <w:p>
      <w:pPr>
        <w:pStyle w:val="Style2"/>
        <w:keepNext w:val="0"/>
        <w:keepLines w:val="0"/>
        <w:widowControl w:val="0"/>
        <w:numPr>
          <w:ilvl w:val="0"/>
          <w:numId w:val="203"/>
        </w:numPr>
        <w:shd w:val="clear" w:color="auto" w:fill="auto"/>
        <w:tabs>
          <w:tab w:pos="1242" w:val="left"/>
        </w:tabs>
        <w:bidi w:val="0"/>
        <w:spacing w:before="0" w:after="0" w:line="240" w:lineRule="auto"/>
        <w:ind w:left="0" w:right="0" w:firstLine="980"/>
        <w:jc w:val="left"/>
      </w:pPr>
      <w:r>
        <w:rPr>
          <w:color w:val="000000"/>
          <w:spacing w:val="0"/>
          <w:w w:val="100"/>
          <w:position w:val="0"/>
          <w:sz w:val="24"/>
          <w:szCs w:val="24"/>
          <w:shd w:val="clear" w:color="auto" w:fill="auto"/>
          <w:lang w:val="ru-RU" w:eastAsia="ru-RU" w:bidi="ru-RU"/>
        </w:rPr>
        <w:t>схема защитных категорий лесного фонда;</w:t>
      </w:r>
    </w:p>
    <w:p>
      <w:pPr>
        <w:pStyle w:val="Style2"/>
        <w:keepNext w:val="0"/>
        <w:keepLines w:val="0"/>
        <w:widowControl w:val="0"/>
        <w:numPr>
          <w:ilvl w:val="0"/>
          <w:numId w:val="203"/>
        </w:numPr>
        <w:shd w:val="clear" w:color="auto" w:fill="auto"/>
        <w:tabs>
          <w:tab w:pos="1316" w:val="left"/>
        </w:tabs>
        <w:bidi w:val="0"/>
        <w:spacing w:before="0" w:after="0" w:line="240" w:lineRule="auto"/>
        <w:ind w:left="260" w:right="0" w:firstLine="720"/>
        <w:jc w:val="left"/>
      </w:pPr>
      <w:r>
        <w:rPr>
          <w:color w:val="000000"/>
          <w:spacing w:val="0"/>
          <w:w w:val="100"/>
          <w:position w:val="0"/>
          <w:sz w:val="24"/>
          <w:szCs w:val="24"/>
          <w:shd w:val="clear" w:color="auto" w:fill="auto"/>
          <w:lang w:val="ru-RU" w:eastAsia="ru-RU" w:bidi="ru-RU"/>
        </w:rPr>
        <w:t>схема расположения месторождений общераспространенных полезных ископаемых;</w:t>
      </w:r>
    </w:p>
    <w:p>
      <w:pPr>
        <w:pStyle w:val="Style2"/>
        <w:keepNext w:val="0"/>
        <w:keepLines w:val="0"/>
        <w:widowControl w:val="0"/>
        <w:numPr>
          <w:ilvl w:val="0"/>
          <w:numId w:val="203"/>
        </w:numPr>
        <w:shd w:val="clear" w:color="auto" w:fill="auto"/>
        <w:tabs>
          <w:tab w:pos="1242" w:val="left"/>
        </w:tabs>
        <w:bidi w:val="0"/>
        <w:spacing w:before="0" w:after="0" w:line="240" w:lineRule="auto"/>
        <w:ind w:left="0" w:right="0" w:firstLine="980"/>
        <w:jc w:val="left"/>
      </w:pPr>
      <w:r>
        <w:rPr>
          <w:color w:val="000000"/>
          <w:spacing w:val="0"/>
          <w:w w:val="100"/>
          <w:position w:val="0"/>
          <w:sz w:val="24"/>
          <w:szCs w:val="24"/>
          <w:shd w:val="clear" w:color="auto" w:fill="auto"/>
          <w:lang w:val="ru-RU" w:eastAsia="ru-RU" w:bidi="ru-RU"/>
        </w:rPr>
        <w:t>схема редких и эталонных почв;</w:t>
      </w:r>
    </w:p>
    <w:p>
      <w:pPr>
        <w:pStyle w:val="Style2"/>
        <w:keepNext w:val="0"/>
        <w:keepLines w:val="0"/>
        <w:widowControl w:val="0"/>
        <w:numPr>
          <w:ilvl w:val="0"/>
          <w:numId w:val="203"/>
        </w:numPr>
        <w:shd w:val="clear" w:color="auto" w:fill="auto"/>
        <w:tabs>
          <w:tab w:pos="1242" w:val="left"/>
        </w:tabs>
        <w:bidi w:val="0"/>
        <w:spacing w:before="0" w:after="260" w:line="240" w:lineRule="auto"/>
        <w:ind w:left="0" w:right="0" w:firstLine="980"/>
        <w:jc w:val="left"/>
      </w:pPr>
      <w:r>
        <w:rPr>
          <w:color w:val="000000"/>
          <w:spacing w:val="0"/>
          <w:w w:val="100"/>
          <w:position w:val="0"/>
          <w:sz w:val="24"/>
          <w:szCs w:val="24"/>
          <w:shd w:val="clear" w:color="auto" w:fill="auto"/>
          <w:lang w:val="ru-RU" w:eastAsia="ru-RU" w:bidi="ru-RU"/>
        </w:rPr>
        <w:t>схема ландшафтов.</w:t>
      </w:r>
    </w:p>
    <w:p>
      <w:pPr>
        <w:widowControl w:val="0"/>
        <w:jc w:val="center"/>
        <w:rPr>
          <w:sz w:val="2"/>
          <w:szCs w:val="2"/>
        </w:rPr>
      </w:pPr>
      <w:r>
        <w:drawing>
          <wp:inline>
            <wp:extent cx="6053455" cy="3505200"/>
            <wp:docPr id="225" name="Picutre 225"/>
            <a:graphic xmlns:a="http://schemas.openxmlformats.org/drawingml/2006/main">
              <a:graphicData uri="http://schemas.openxmlformats.org/drawingml/2006/picture">
                <pic:pic xmlns:pic="http://schemas.openxmlformats.org/drawingml/2006/picture">
                  <pic:nvPicPr>
                    <pic:cNvPr id="225" name="Picture 225"/>
                    <pic:cNvPicPr/>
                  </pic:nvPicPr>
                  <pic:blipFill>
                    <a:blip r:embed="rId203"/>
                    <a:stretch/>
                  </pic:blipFill>
                  <pic:spPr>
                    <a:xfrm>
                      <a:ext cx="6053455" cy="3505200"/>
                    </a:xfrm>
                    <a:prstGeom prst="rect"/>
                  </pic:spPr>
                </pic:pic>
              </a:graphicData>
            </a:graphic>
          </wp:inline>
        </w:drawing>
      </w:r>
    </w:p>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Рис. 6.2. Состав Цифровой экологической карты Ленинградской области</w:t>
      </w:r>
    </w:p>
    <w:p>
      <w:pPr>
        <w:widowControl w:val="0"/>
        <w:spacing w:after="259" w:line="1" w:lineRule="exact"/>
      </w:pPr>
    </w:p>
    <w:p>
      <w:pPr>
        <w:pStyle w:val="Style2"/>
        <w:keepNext w:val="0"/>
        <w:keepLines w:val="0"/>
        <w:widowControl w:val="0"/>
        <w:shd w:val="clear" w:color="auto" w:fill="auto"/>
        <w:bidi w:val="0"/>
        <w:spacing w:before="0" w:after="0" w:line="240" w:lineRule="auto"/>
        <w:ind w:left="260" w:right="0" w:firstLine="720"/>
        <w:jc w:val="both"/>
      </w:pPr>
      <w:r>
        <w:rPr>
          <w:color w:val="000000"/>
          <w:spacing w:val="0"/>
          <w:w w:val="100"/>
          <w:position w:val="0"/>
          <w:sz w:val="24"/>
          <w:szCs w:val="24"/>
          <w:shd w:val="clear" w:color="auto" w:fill="auto"/>
          <w:lang w:val="ru-RU" w:eastAsia="ru-RU" w:bidi="ru-RU"/>
        </w:rPr>
        <w:t>Каждый пространственный объект цифровой экологической карты Ленинградской области имеет специализированное описание и набор данных.</w:t>
      </w:r>
    </w:p>
    <w:p>
      <w:pPr>
        <w:pStyle w:val="Style2"/>
        <w:keepNext w:val="0"/>
        <w:keepLines w:val="0"/>
        <w:widowControl w:val="0"/>
        <w:shd w:val="clear" w:color="auto" w:fill="auto"/>
        <w:bidi w:val="0"/>
        <w:spacing w:before="0" w:after="0" w:line="240" w:lineRule="auto"/>
        <w:ind w:left="260" w:right="0" w:firstLine="720"/>
        <w:jc w:val="both"/>
      </w:pPr>
      <w:r>
        <w:rPr>
          <w:color w:val="000000"/>
          <w:spacing w:val="0"/>
          <w:w w:val="100"/>
          <w:position w:val="0"/>
          <w:sz w:val="24"/>
          <w:szCs w:val="24"/>
          <w:shd w:val="clear" w:color="auto" w:fill="auto"/>
          <w:lang w:val="ru-RU" w:eastAsia="ru-RU" w:bidi="ru-RU"/>
        </w:rPr>
        <w:t>В состав схемы показателей качества поверхностных водных объектов входят данные многолетних наблюдений на пунктах государственной сети наблюдений (35 пунктов, 51 створов, расположенных на 23 реках и 2 озерах), даны значения интегрального показателя качества воды УКИЗВ за многолетний период, а также класс качества воды за предыдущие годы.</w:t>
      </w:r>
    </w:p>
    <w:p>
      <w:pPr>
        <w:pStyle w:val="Style2"/>
        <w:keepNext w:val="0"/>
        <w:keepLines w:val="0"/>
        <w:widowControl w:val="0"/>
        <w:shd w:val="clear" w:color="auto" w:fill="auto"/>
        <w:bidi w:val="0"/>
        <w:spacing w:before="0" w:after="0" w:line="240" w:lineRule="auto"/>
        <w:ind w:left="260" w:right="0" w:firstLine="720"/>
        <w:jc w:val="both"/>
      </w:pPr>
      <w:r>
        <w:rPr>
          <w:color w:val="000000"/>
          <w:spacing w:val="0"/>
          <w:w w:val="100"/>
          <w:position w:val="0"/>
          <w:sz w:val="24"/>
          <w:szCs w:val="24"/>
          <w:shd w:val="clear" w:color="auto" w:fill="auto"/>
          <w:lang w:val="ru-RU" w:eastAsia="ru-RU" w:bidi="ru-RU"/>
        </w:rPr>
        <w:t xml:space="preserve">Схемы гидрохимического мониторинга Финского залива и гидрохимического мониторинга Ладожского озера содержат данные о расположении 31 станции </w:t>
      </w:r>
      <w:r>
        <w:rPr>
          <w:color w:val="000000"/>
          <w:spacing w:val="0"/>
          <w:w w:val="100"/>
          <w:position w:val="0"/>
          <w:sz w:val="24"/>
          <w:szCs w:val="24"/>
          <w:shd w:val="clear" w:color="auto" w:fill="auto"/>
          <w:lang w:val="ru-RU" w:eastAsia="ru-RU" w:bidi="ru-RU"/>
        </w:rPr>
        <w:t>государственной сети наблюдений, а также среднемноголетние значения показателей качества воды:</w:t>
      </w:r>
    </w:p>
    <w:p>
      <w:pPr>
        <w:pStyle w:val="Style2"/>
        <w:keepNext w:val="0"/>
        <w:keepLines w:val="0"/>
        <w:widowControl w:val="0"/>
        <w:numPr>
          <w:ilvl w:val="0"/>
          <w:numId w:val="203"/>
        </w:numPr>
        <w:shd w:val="clear" w:color="auto" w:fill="auto"/>
        <w:tabs>
          <w:tab w:pos="1233" w:val="left"/>
        </w:tabs>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Финский залив: рН, Растворенный кислород, Азот аммонийный, Азот нитритный, Азот нитратный, Фосфаты, Фосфор общий, Азот общий, Железо общее, Медь, Цинк, Хром, Свинец, Ртуть, Кадмий, Марганец, Нефтепродукты, СПАВ.</w:t>
      </w:r>
    </w:p>
    <w:p>
      <w:pPr>
        <w:pStyle w:val="Style2"/>
        <w:keepNext w:val="0"/>
        <w:keepLines w:val="0"/>
        <w:widowControl w:val="0"/>
        <w:numPr>
          <w:ilvl w:val="0"/>
          <w:numId w:val="203"/>
        </w:numPr>
        <w:shd w:val="clear" w:color="auto" w:fill="auto"/>
        <w:tabs>
          <w:tab w:pos="1233" w:val="left"/>
        </w:tabs>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Ладожское озеро: Взвешенные вещества, Растворенный кислород, Хлориды, Сульфаты, ХПК, БПК5, Азот аммонийный, Азот нитритный, Азот нитратный, Фосфаты, Азот общий, Железо общее, Медь, Цинк, Никель, Хром, Свинец, Кобальт, Ртуть, Кадмий, Марганец, Нефтепродукты.</w:t>
      </w:r>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Схема сети радиационного мониторинга содержит данные о расположении 17 постов автоматизированной системы контроля радиационной обстановки, о количестве превышений МЭД в год, а также максимальные и среднегодовые значения МЭД за предыдущие годы.</w:t>
      </w:r>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В состав схемы показателей качества атмосферного воздуха входят данные многолетних наблюдений на 10 постах в 9 населенных пунктах ЛО, выделены приоритетные загрязняющие вещества, а также даны значения показателей качества воздуха за предыдущие годы (стандартный индекс, наибольшая повторяемость, индекс загрязнения атмосферы).</w:t>
      </w:r>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Схема мониторинга почвенного покрова содержит данные о местоположении 50 площадок наблюдений за качеством почв на фоновых и импактных участках, а также результаты исследований на содержание тяжелых металлов, бенз(а)пирена и нефтепродуктов.</w:t>
      </w:r>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Помимо данных мониторинга окружающей среды, цифровая экологическая карта Ленинградской области содержит обновляемую информацию о существующих особо охраняемых природных территориях, водохозяйственном районировании, расположении объектов размещения отходов, включенных в государственный реестр, ландшафтах, четвертичных отложениях, эталонных и редких видах почв, месторождениях общераспространенных полезных ископаемых, болотных геокомплексах, защитных категориях лесного фонда.</w:t>
      </w:r>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Проводится ежегодная актуализация цифровых слоев цифровой экологической карты Ленинградской области на основе систематизации и формирования временных рядов данных государственного экологического мониторинга за предыдущий год и в сравнении с многолетним периодом.</w:t>
      </w:r>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Материалы карты доступны для всех пользователей информационно</w:t>
        <w:softHyphen/>
        <w:t xml:space="preserve">телекоммуникационной сети Интернет по адресу </w:t>
      </w:r>
      <w:r>
        <w:fldChar w:fldCharType="begin"/>
      </w:r>
      <w:r>
        <w:rPr/>
        <w:instrText> HYPERLINK "https://fpd.lenobl.ru/" </w:instrText>
      </w:r>
      <w:r>
        <w:fldChar w:fldCharType="separate"/>
      </w:r>
      <w:r>
        <w:rPr>
          <w:color w:val="000000"/>
          <w:spacing w:val="0"/>
          <w:w w:val="100"/>
          <w:position w:val="0"/>
          <w:sz w:val="24"/>
          <w:szCs w:val="24"/>
          <w:shd w:val="clear" w:color="auto" w:fill="auto"/>
          <w:lang w:val="en-US" w:eastAsia="en-US" w:bidi="en-US"/>
        </w:rPr>
        <w:t>https://fpd.lenobl.ru/</w:t>
      </w:r>
      <w:r>
        <w:fldChar w:fldCharType="end"/>
      </w:r>
      <w:r>
        <w:rPr>
          <w:color w:val="000000"/>
          <w:spacing w:val="0"/>
          <w:w w:val="100"/>
          <w:position w:val="0"/>
          <w:sz w:val="24"/>
          <w:szCs w:val="24"/>
          <w:shd w:val="clear" w:color="auto" w:fill="auto"/>
          <w:lang w:val="en-US" w:eastAsia="en-US" w:bidi="en-US"/>
        </w:rPr>
        <w:t xml:space="preserve"> </w:t>
      </w:r>
      <w:r>
        <w:rPr>
          <w:color w:val="000000"/>
          <w:spacing w:val="0"/>
          <w:w w:val="100"/>
          <w:position w:val="0"/>
          <w:sz w:val="24"/>
          <w:szCs w:val="24"/>
          <w:shd w:val="clear" w:color="auto" w:fill="auto"/>
          <w:lang w:val="ru-RU" w:eastAsia="ru-RU" w:bidi="ru-RU"/>
        </w:rPr>
        <w:t>в разделе «Экологический портал». Таким образом, система дает возможность обеспечения населения и специалистов информацией о состоянии окружающей среды на основе специально подготовленных цифровых пространственных данных открытого доступа.</w:t>
      </w:r>
    </w:p>
    <w:p>
      <w:pPr>
        <w:pStyle w:val="Style2"/>
        <w:keepNext w:val="0"/>
        <w:keepLines w:val="0"/>
        <w:widowControl w:val="0"/>
        <w:shd w:val="clear" w:color="auto" w:fill="auto"/>
        <w:tabs>
          <w:tab w:pos="7863" w:val="left"/>
        </w:tabs>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Благодаря перечисленным мероприятиям достигается</w:t>
        <w:tab/>
        <w:t>обеспеченность</w:t>
      </w:r>
    </w:p>
    <w:p>
      <w:pPr>
        <w:pStyle w:val="Style2"/>
        <w:keepNext w:val="0"/>
        <w:keepLines w:val="0"/>
        <w:widowControl w:val="0"/>
        <w:shd w:val="clear" w:color="auto" w:fill="auto"/>
        <w:bidi w:val="0"/>
        <w:spacing w:before="0" w:after="0" w:line="240" w:lineRule="auto"/>
        <w:ind w:left="280" w:right="0" w:firstLine="0"/>
        <w:jc w:val="both"/>
        <w:sectPr>
          <w:footnotePr>
            <w:pos w:val="pageBottom"/>
            <w:numFmt w:val="decimal"/>
            <w:numRestart w:val="continuous"/>
          </w:footnotePr>
          <w:pgSz w:w="11900" w:h="16840"/>
          <w:pgMar w:top="1124" w:right="559" w:bottom="1078" w:left="1405" w:header="696" w:footer="3" w:gutter="0"/>
          <w:cols w:space="720"/>
          <w:noEndnote/>
          <w:rtlGutter w:val="0"/>
          <w:docGrid w:linePitch="360"/>
        </w:sectPr>
      </w:pPr>
      <w:r>
        <w:rPr>
          <w:color w:val="000000"/>
          <w:spacing w:val="0"/>
          <w:w w:val="100"/>
          <w:position w:val="0"/>
          <w:sz w:val="24"/>
          <w:szCs w:val="24"/>
          <w:shd w:val="clear" w:color="auto" w:fill="auto"/>
          <w:lang w:val="ru-RU" w:eastAsia="ru-RU" w:bidi="ru-RU"/>
        </w:rPr>
        <w:t>заинтересованных органов власти, органов местного самоуправления, организаций и населения пространственной и иной информацией о состоянии окружающей среды на территории Ленинградской области.</w:t>
      </w:r>
    </w:p>
    <w:p>
      <w:pPr>
        <w:pStyle w:val="Style10"/>
        <w:keepNext/>
        <w:keepLines/>
        <w:widowControl w:val="0"/>
        <w:shd w:val="clear" w:color="auto" w:fill="auto"/>
        <w:bidi w:val="0"/>
        <w:spacing w:before="0" w:line="240" w:lineRule="auto"/>
        <w:ind w:left="0" w:right="0" w:firstLine="0"/>
        <w:jc w:val="center"/>
        <w:rPr>
          <w:sz w:val="24"/>
          <w:szCs w:val="24"/>
        </w:rPr>
      </w:pPr>
      <w:bookmarkStart w:id="427" w:name="bookmark427"/>
      <w:r>
        <w:rPr>
          <w:color w:val="000000"/>
          <w:spacing w:val="0"/>
          <w:w w:val="100"/>
          <w:position w:val="0"/>
          <w:sz w:val="24"/>
          <w:szCs w:val="24"/>
          <w:shd w:val="clear" w:color="auto" w:fill="auto"/>
          <w:lang w:val="ru-RU" w:eastAsia="ru-RU" w:bidi="ru-RU"/>
        </w:rPr>
        <w:t>ЗАКЛЮЧЕНИЕ</w:t>
      </w:r>
      <w:bookmarkEnd w:id="427"/>
    </w:p>
    <w:p>
      <w:pPr>
        <w:pStyle w:val="Style2"/>
        <w:keepNext w:val="0"/>
        <w:keepLines w:val="0"/>
        <w:widowControl w:val="0"/>
        <w:shd w:val="clear" w:color="auto" w:fill="auto"/>
        <w:bidi w:val="0"/>
        <w:spacing w:before="0" w:after="0" w:line="240" w:lineRule="auto"/>
        <w:ind w:left="280" w:right="0" w:firstLine="700"/>
        <w:jc w:val="both"/>
      </w:pPr>
      <w:bookmarkStart w:id="429" w:name="bookmark429"/>
      <w:r>
        <w:rPr>
          <w:color w:val="000000"/>
          <w:spacing w:val="0"/>
          <w:w w:val="100"/>
          <w:position w:val="0"/>
          <w:sz w:val="24"/>
          <w:szCs w:val="24"/>
          <w:shd w:val="clear" w:color="auto" w:fill="auto"/>
          <w:lang w:val="ru-RU" w:eastAsia="ru-RU" w:bidi="ru-RU"/>
        </w:rPr>
        <w:t>Из материалов, представленных в докладе «Об экологической ситуации в Ленинградской области в 2020 году» следует, что по суммарному показателю антропогенного воздействия на природные среды, ситуация на территории Ленинградской области оценивается как «стабильная и умеренно-напряженная».</w:t>
      </w:r>
      <w:bookmarkEnd w:id="429"/>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При этом стабильность экологической обстановки наблюдается на фоне интенсивного развития экономики Ленинградской области и возрастания антропогенной нагрузки на окружающую среду, что свидетельствует об эффективности принимаемых мер и выполненных мероприятий в сфере охраны окружающей среды.</w:t>
      </w:r>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Крупных природных и техногенных аварий и катастроф в Ленинградской области в 2020 году не произошло.</w:t>
      </w:r>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Оценка степени загрязнения атмосферы в 2020 году проводилась в 15 населенных пунктах Ленинградской области.</w:t>
      </w:r>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По значениям ИЗА уровень загрязнения оценивается как низкий во всех пунктах наблюдений. По сравнению с десятилетним периодом наблюдений степень загрязнения воздуха в вышеперечисленных населенных пунктах не изменилась.</w:t>
      </w:r>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Проведены натурные наблюдения вклада автотранспорта в загрязнение атмосферного воздуха. Суммарный валовый выброс загрязняющих веществ от автотранспортных потоков составил 72 504 т/год.</w:t>
      </w:r>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Регулярные наблюдения по пунктам гидрохимической сети наблюдений проводились на 23 реках и 2 озерах (35 пунктов, 50 створов).</w:t>
      </w:r>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Превышение нормативов, в основном, наблюдалось по содержанию в воде органических веществ (по ХПК), железа общего, меди, марганца.</w:t>
      </w:r>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 xml:space="preserve">Качество вод поверхностных водных объектов, в целом, остается на уровне предыдущих лет </w:t>
      </w:r>
      <w:r>
        <w:rPr>
          <w:color w:val="000000"/>
          <w:spacing w:val="0"/>
          <w:w w:val="100"/>
          <w:position w:val="0"/>
          <w:sz w:val="24"/>
          <w:szCs w:val="24"/>
          <w:shd w:val="clear" w:color="auto" w:fill="auto"/>
          <w:lang w:val="en-US" w:eastAsia="en-US" w:bidi="en-US"/>
        </w:rPr>
        <w:t xml:space="preserve">(III </w:t>
      </w:r>
      <w:r>
        <w:rPr>
          <w:color w:val="000000"/>
          <w:spacing w:val="0"/>
          <w:w w:val="100"/>
          <w:position w:val="0"/>
          <w:sz w:val="24"/>
          <w:szCs w:val="24"/>
          <w:shd w:val="clear" w:color="auto" w:fill="auto"/>
          <w:lang w:val="ru-RU" w:eastAsia="ru-RU" w:bidi="ru-RU"/>
        </w:rPr>
        <w:t>класс, разряд «а» «загрязненные»). Воды рек Волчья, Тигода, Черная наиболее загрязненные по сравнению с остальными водными объектами.</w:t>
      </w:r>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Водотоки на границе города (реки Ижора, Славянка и Охта) и вблизи полигона «Красный Бор», также оказываются среди наиболее загрязненных водных объектов.</w:t>
      </w:r>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 xml:space="preserve">Выполненная оценка качества вод Ладожского озера по индексам сапробности организмов зоопланктона (по Пантле и Букку в модификации Сладечека) свидетельствует о том, что в период наблюдений 2020 г. качество вод практически на всей акватории Ладожского озера соответствовало условно чистым водам, </w:t>
      </w:r>
      <w:r>
        <w:rPr>
          <w:color w:val="000000"/>
          <w:spacing w:val="0"/>
          <w:w w:val="100"/>
          <w:position w:val="0"/>
          <w:sz w:val="24"/>
          <w:szCs w:val="24"/>
          <w:shd w:val="clear" w:color="auto" w:fill="auto"/>
          <w:lang w:val="en-US" w:eastAsia="en-US" w:bidi="en-US"/>
        </w:rPr>
        <w:t xml:space="preserve">I </w:t>
      </w:r>
      <w:r>
        <w:rPr>
          <w:color w:val="000000"/>
          <w:spacing w:val="0"/>
          <w:w w:val="100"/>
          <w:position w:val="0"/>
          <w:sz w:val="24"/>
          <w:szCs w:val="24"/>
          <w:shd w:val="clear" w:color="auto" w:fill="auto"/>
          <w:lang w:val="ru-RU" w:eastAsia="ru-RU" w:bidi="ru-RU"/>
        </w:rPr>
        <w:t xml:space="preserve">класс качества и слабо загрязненной, </w:t>
      </w:r>
      <w:r>
        <w:rPr>
          <w:color w:val="000000"/>
          <w:spacing w:val="0"/>
          <w:w w:val="100"/>
          <w:position w:val="0"/>
          <w:sz w:val="24"/>
          <w:szCs w:val="24"/>
          <w:shd w:val="clear" w:color="auto" w:fill="auto"/>
          <w:lang w:val="en-US" w:eastAsia="en-US" w:bidi="en-US"/>
        </w:rPr>
        <w:t xml:space="preserve">II </w:t>
      </w:r>
      <w:r>
        <w:rPr>
          <w:color w:val="000000"/>
          <w:spacing w:val="0"/>
          <w:w w:val="100"/>
          <w:position w:val="0"/>
          <w:sz w:val="24"/>
          <w:szCs w:val="24"/>
          <w:shd w:val="clear" w:color="auto" w:fill="auto"/>
          <w:lang w:val="ru-RU" w:eastAsia="ru-RU" w:bidi="ru-RU"/>
        </w:rPr>
        <w:t xml:space="preserve">класс качества. Определение степени токсичности проб воды с использованием хемотаксической реакции инфузории-туфельки </w:t>
      </w:r>
      <w:r>
        <w:rPr>
          <w:color w:val="000000"/>
          <w:spacing w:val="0"/>
          <w:w w:val="100"/>
          <w:position w:val="0"/>
          <w:sz w:val="24"/>
          <w:szCs w:val="24"/>
          <w:shd w:val="clear" w:color="auto" w:fill="auto"/>
          <w:lang w:val="en-US" w:eastAsia="en-US" w:bidi="en-US"/>
        </w:rPr>
        <w:t xml:space="preserve">(Paramecium caudatum Ehrenberg) </w:t>
      </w:r>
      <w:r>
        <w:rPr>
          <w:color w:val="000000"/>
          <w:spacing w:val="0"/>
          <w:w w:val="100"/>
          <w:position w:val="0"/>
          <w:sz w:val="24"/>
          <w:szCs w:val="24"/>
          <w:shd w:val="clear" w:color="auto" w:fill="auto"/>
          <w:lang w:val="ru-RU" w:eastAsia="ru-RU" w:bidi="ru-RU"/>
        </w:rPr>
        <w:t xml:space="preserve">показало, что для акватории Ладожского озера в 2020 г. была характерна </w:t>
      </w:r>
      <w:r>
        <w:rPr>
          <w:color w:val="000000"/>
          <w:spacing w:val="0"/>
          <w:w w:val="100"/>
          <w:position w:val="0"/>
          <w:sz w:val="24"/>
          <w:szCs w:val="24"/>
          <w:shd w:val="clear" w:color="auto" w:fill="auto"/>
          <w:lang w:val="en-US" w:eastAsia="en-US" w:bidi="en-US"/>
        </w:rPr>
        <w:t xml:space="preserve">I </w:t>
      </w:r>
      <w:r>
        <w:rPr>
          <w:color w:val="000000"/>
          <w:spacing w:val="0"/>
          <w:w w:val="100"/>
          <w:position w:val="0"/>
          <w:sz w:val="24"/>
          <w:szCs w:val="24"/>
          <w:shd w:val="clear" w:color="auto" w:fill="auto"/>
          <w:lang w:val="ru-RU" w:eastAsia="ru-RU" w:bidi="ru-RU"/>
        </w:rPr>
        <w:t>группа токсичности.</w:t>
      </w:r>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В 2020 г. в программу мониторинговых исследований Ладожского озера впервые были включены показатели загрязнения воды микропластиком. В период наблюдений концентрация микропластика в воде изменялась в пределах от 0,01 до 0,24 ед./л. Микропластик в воде Ладожского озера преимущественно представлен окрашенными волокнами, фрагментами полиэтилена, черными и белыми пластиковыми гранулами. Эти формы в совокупности составляют 91% обнаруженных фрагментов микропластика.</w:t>
      </w:r>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В 2020 г. исследования микропластика также выполнены и для восточной части Финского залива. Среднее по исследуемой акватории число пластиковых частиц в литре воды составило 0,10 ед./л в июле и 0,06 ед./л в сентябре.</w:t>
      </w:r>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 xml:space="preserve">Предварительные результаты исследований в восточной части Финского залива показали определенные закономерности в распределении концентраций микропластика по акватории. В июле 2020 г. наименьшие концентрации микропластика зафиксированы в глубоководном районе восточной части Финского залива от 0,04 до 0,07 ед./л (максимум наблюдался на ст. 2). В мелководном районе содержание микропластика варьирует от 0,07 до 0,25 ед./л (максимум наблюдался на ст. 19). В Копорской губе </w:t>
      </w:r>
      <w:r>
        <w:rPr>
          <w:color w:val="000000"/>
          <w:spacing w:val="0"/>
          <w:w w:val="100"/>
          <w:position w:val="0"/>
          <w:sz w:val="24"/>
          <w:szCs w:val="24"/>
          <w:shd w:val="clear" w:color="auto" w:fill="auto"/>
          <w:lang w:val="ru-RU" w:eastAsia="ru-RU" w:bidi="ru-RU"/>
        </w:rPr>
        <w:t>содержание микропластика составляло 0,14 - 0,20 ед./л (максимум наблюдался на мелководной ст. 3к). В Лужской губе концентрация микропластика менялась от 0,02 до 0,15 ед./л (минимум наблюдался на глубоководной ст. 6л).</w:t>
      </w:r>
    </w:p>
    <w:p>
      <w:pPr>
        <w:pStyle w:val="Style2"/>
        <w:keepNext w:val="0"/>
        <w:keepLines w:val="0"/>
        <w:widowControl w:val="0"/>
        <w:shd w:val="clear" w:color="auto" w:fill="auto"/>
        <w:bidi w:val="0"/>
        <w:spacing w:before="0" w:after="0" w:line="240" w:lineRule="auto"/>
        <w:ind w:left="280" w:right="0" w:firstLine="720"/>
        <w:jc w:val="both"/>
      </w:pPr>
      <w:r>
        <w:rPr>
          <w:color w:val="000000"/>
          <w:spacing w:val="0"/>
          <w:w w:val="100"/>
          <w:position w:val="0"/>
          <w:sz w:val="24"/>
          <w:szCs w:val="24"/>
          <w:shd w:val="clear" w:color="auto" w:fill="auto"/>
          <w:lang w:val="ru-RU" w:eastAsia="ru-RU" w:bidi="ru-RU"/>
        </w:rPr>
        <w:t>В сентябре в мелководной части максимальное количество микропластика обнаружено в мелководном районе на ст. 26 - 0,20 ед./л. Минимальные значения (0,01 ед./л) зарегистрированы в глубоководном районе на ст. А, 1, 2, 3, 4 и на глубоководных станциях в Копорской губе на ст. 6к и в Лужской губе на ст. 6л.</w:t>
      </w:r>
    </w:p>
    <w:p>
      <w:pPr>
        <w:pStyle w:val="Style2"/>
        <w:keepNext w:val="0"/>
        <w:keepLines w:val="0"/>
        <w:widowControl w:val="0"/>
        <w:shd w:val="clear" w:color="auto" w:fill="auto"/>
        <w:bidi w:val="0"/>
        <w:spacing w:before="0" w:after="0" w:line="240" w:lineRule="auto"/>
        <w:ind w:left="280" w:right="0" w:firstLine="720"/>
        <w:jc w:val="both"/>
      </w:pPr>
      <w:r>
        <w:rPr>
          <w:color w:val="000000"/>
          <w:spacing w:val="0"/>
          <w:w w:val="100"/>
          <w:position w:val="0"/>
          <w:sz w:val="24"/>
          <w:szCs w:val="24"/>
          <w:shd w:val="clear" w:color="auto" w:fill="auto"/>
          <w:lang w:val="ru-RU" w:eastAsia="ru-RU" w:bidi="ru-RU"/>
        </w:rPr>
        <w:t>Микропластик в воде восточной части Финского залива преимущественно представлен окрашенными волокнами различного размера, цветными элементами неправильной формы и фрагментами полиэтилена. Эти формы в совокупности составляют 74% обнаруженных фрагментов микропластика.</w:t>
      </w:r>
    </w:p>
    <w:p>
      <w:pPr>
        <w:pStyle w:val="Style2"/>
        <w:keepNext w:val="0"/>
        <w:keepLines w:val="0"/>
        <w:widowControl w:val="0"/>
        <w:shd w:val="clear" w:color="auto" w:fill="auto"/>
        <w:bidi w:val="0"/>
        <w:spacing w:before="0" w:after="0" w:line="240" w:lineRule="auto"/>
        <w:ind w:left="280" w:right="0" w:firstLine="720"/>
        <w:jc w:val="both"/>
      </w:pPr>
      <w:r>
        <w:rPr>
          <w:color w:val="000000"/>
          <w:spacing w:val="0"/>
          <w:w w:val="100"/>
          <w:position w:val="0"/>
          <w:sz w:val="24"/>
          <w:szCs w:val="24"/>
          <w:shd w:val="clear" w:color="auto" w:fill="auto"/>
          <w:lang w:val="ru-RU" w:eastAsia="ru-RU" w:bidi="ru-RU"/>
        </w:rPr>
        <w:t>В ходе проведения гидрохимических съемок в июле и сентябре 2020 г. экстремально высокого (ЭВЗ) загрязнения морских вод тяжелыми металлами и органическими загрязняющими веществами зафиксировано не было. По результатам данных наблюдений за качеством вод в восточной части Финского залива в июле и сентябре 2020 г. можно сделать вывод, что среди всех рассматриваемых загрязняющих веществ (тяжелые металлы и органические компоненты загрязнения) основными загрязнителями морских вод являются соединения металлов (меди, марганца и кадмия).</w:t>
      </w:r>
    </w:p>
    <w:p>
      <w:pPr>
        <w:pStyle w:val="Style2"/>
        <w:keepNext w:val="0"/>
        <w:keepLines w:val="0"/>
        <w:widowControl w:val="0"/>
        <w:shd w:val="clear" w:color="auto" w:fill="auto"/>
        <w:bidi w:val="0"/>
        <w:spacing w:before="0" w:after="0" w:line="240" w:lineRule="auto"/>
        <w:ind w:left="280" w:right="0" w:firstLine="720"/>
        <w:jc w:val="both"/>
      </w:pPr>
      <w:r>
        <w:rPr>
          <w:color w:val="000000"/>
          <w:spacing w:val="0"/>
          <w:w w:val="100"/>
          <w:position w:val="0"/>
          <w:sz w:val="24"/>
          <w:szCs w:val="24"/>
          <w:shd w:val="clear" w:color="auto" w:fill="auto"/>
          <w:lang w:val="ru-RU" w:eastAsia="ru-RU" w:bidi="ru-RU"/>
        </w:rPr>
        <w:t>Проведена оценка изменения состояния восточной части Финского залива по гидробиологическим показателям за период с 2008 по 2020 годы. При сравнении полученных результатов биотестирования воды и оценке по гидробиологическим показателям за период с 2008 по 2020 годы экосистемы залива можно охарактеризовать как находящиеся в экологическом благополучии.</w:t>
      </w:r>
    </w:p>
    <w:p>
      <w:pPr>
        <w:pStyle w:val="Style2"/>
        <w:keepNext w:val="0"/>
        <w:keepLines w:val="0"/>
        <w:widowControl w:val="0"/>
        <w:shd w:val="clear" w:color="auto" w:fill="auto"/>
        <w:bidi w:val="0"/>
        <w:spacing w:before="0" w:after="0" w:line="240" w:lineRule="auto"/>
        <w:ind w:left="280" w:right="0" w:firstLine="720"/>
        <w:jc w:val="both"/>
      </w:pPr>
      <w:r>
        <w:rPr>
          <w:color w:val="000000"/>
          <w:spacing w:val="0"/>
          <w:w w:val="100"/>
          <w:position w:val="0"/>
          <w:sz w:val="24"/>
          <w:szCs w:val="24"/>
          <w:shd w:val="clear" w:color="auto" w:fill="auto"/>
          <w:lang w:val="ru-RU" w:eastAsia="ru-RU" w:bidi="ru-RU"/>
        </w:rPr>
        <w:t>В 2020 году выполнены наблюдения за состоянием дна, берегов, состоянием и режимом использования водоохранных зон и изменениями морфометрических особенностей на 26-ти водных объектах.</w:t>
      </w:r>
    </w:p>
    <w:p>
      <w:pPr>
        <w:pStyle w:val="Style2"/>
        <w:keepNext w:val="0"/>
        <w:keepLines w:val="0"/>
        <w:widowControl w:val="0"/>
        <w:shd w:val="clear" w:color="auto" w:fill="auto"/>
        <w:bidi w:val="0"/>
        <w:spacing w:before="0" w:after="0" w:line="240" w:lineRule="auto"/>
        <w:ind w:left="280" w:right="0" w:firstLine="720"/>
        <w:jc w:val="both"/>
      </w:pPr>
      <w:r>
        <w:rPr>
          <w:color w:val="000000"/>
          <w:spacing w:val="0"/>
          <w:w w:val="100"/>
          <w:position w:val="0"/>
          <w:sz w:val="24"/>
          <w:szCs w:val="24"/>
          <w:shd w:val="clear" w:color="auto" w:fill="auto"/>
          <w:lang w:val="ru-RU" w:eastAsia="ru-RU" w:bidi="ru-RU"/>
        </w:rPr>
        <w:t>В ходе обследования водных объектов на участках мониторинга были выявлены следующие основные характерные особенности и проблемы: эрозионные и оползневые процессы; зарастание водоемов и водотоков; заиление дна; заболачивание участков берегов; захламленность русел и акваторий мусором различного происхождения.</w:t>
      </w:r>
    </w:p>
    <w:p>
      <w:pPr>
        <w:pStyle w:val="Style2"/>
        <w:keepNext w:val="0"/>
        <w:keepLines w:val="0"/>
        <w:widowControl w:val="0"/>
        <w:shd w:val="clear" w:color="auto" w:fill="auto"/>
        <w:bidi w:val="0"/>
        <w:spacing w:before="0" w:after="0" w:line="240" w:lineRule="auto"/>
        <w:ind w:left="280" w:right="0" w:firstLine="720"/>
        <w:jc w:val="both"/>
      </w:pPr>
      <w:r>
        <w:rPr>
          <w:color w:val="000000"/>
          <w:spacing w:val="0"/>
          <w:w w:val="100"/>
          <w:position w:val="0"/>
          <w:sz w:val="24"/>
          <w:szCs w:val="24"/>
          <w:shd w:val="clear" w:color="auto" w:fill="auto"/>
          <w:lang w:val="ru-RU" w:eastAsia="ru-RU" w:bidi="ru-RU"/>
        </w:rPr>
        <w:t>В основном, данные проблемы вызываются антропогенным воздействием, либо последнее приводит к возрастанию интенсивности протекания того или иного процесса. Так, например, начавшаяся эрозия берегов рек будет усиливаться в период высокой водности, особенно при наличии в русле инородных предметов и крупного мусора естественного или антропогенного происхождения, снижающего пропускную способность русла и препятствующего естественному протеканию потока.</w:t>
      </w:r>
    </w:p>
    <w:p>
      <w:pPr>
        <w:pStyle w:val="Style2"/>
        <w:keepNext w:val="0"/>
        <w:keepLines w:val="0"/>
        <w:widowControl w:val="0"/>
        <w:shd w:val="clear" w:color="auto" w:fill="auto"/>
        <w:bidi w:val="0"/>
        <w:spacing w:before="0" w:after="0" w:line="240" w:lineRule="auto"/>
        <w:ind w:left="280" w:right="0" w:firstLine="720"/>
        <w:jc w:val="both"/>
      </w:pPr>
      <w:r>
        <w:rPr>
          <w:color w:val="000000"/>
          <w:spacing w:val="0"/>
          <w:w w:val="100"/>
          <w:position w:val="0"/>
          <w:sz w:val="24"/>
          <w:szCs w:val="24"/>
          <w:shd w:val="clear" w:color="auto" w:fill="auto"/>
          <w:lang w:val="ru-RU" w:eastAsia="ru-RU" w:bidi="ru-RU"/>
        </w:rPr>
        <w:t>Зарастание водотоков чаще всего также вызывается антропогенными факторами: при строительстве гидротехнических сооружений, запруживании русел рек, происходит снижение скорости течения и уменьшение циркуляции воды. Также зарастанию водотоков и водоемов способствует поступление в водные объекты неочищенных бытовых сточных вод, насыщенных биогенными элементами, также размещение в границах водоохранных зон водных объектов скотных дворов, кладбищ, свалок, промышленных объектов.</w:t>
      </w:r>
    </w:p>
    <w:p>
      <w:pPr>
        <w:pStyle w:val="Style2"/>
        <w:keepNext w:val="0"/>
        <w:keepLines w:val="0"/>
        <w:widowControl w:val="0"/>
        <w:shd w:val="clear" w:color="auto" w:fill="auto"/>
        <w:bidi w:val="0"/>
        <w:spacing w:before="0" w:after="0" w:line="240" w:lineRule="auto"/>
        <w:ind w:left="280" w:right="0" w:firstLine="720"/>
        <w:jc w:val="both"/>
      </w:pPr>
      <w:r>
        <w:rPr>
          <w:color w:val="000000"/>
          <w:spacing w:val="0"/>
          <w:w w:val="100"/>
          <w:position w:val="0"/>
          <w:sz w:val="24"/>
          <w:szCs w:val="24"/>
          <w:shd w:val="clear" w:color="auto" w:fill="auto"/>
          <w:lang w:val="ru-RU" w:eastAsia="ru-RU" w:bidi="ru-RU"/>
        </w:rPr>
        <w:t>К основным нарушениям режима водоохранных зон и прибрежных защитных полос на всех исследованных объектах относятся захламление строительным и бытовым мусором, порубочными остатками, сброс сточных, как правило, дренажных вод, внедорожный проезд автотранспорта, изредка складирование размываемых грунтов, выпас скота и распашка земель, размещение кладбищ. Крупные скопления мусора и размываемых грунтов часто приурочены к заброшенным промышленным и жилым объектам, остановленным участкам стройки. Сброс сточных вод, в основном, осуществляется с садово-огородных участков, а также представляет собой ливневые воды с автомобильных дорог.</w:t>
      </w:r>
    </w:p>
    <w:p>
      <w:pPr>
        <w:pStyle w:val="Style2"/>
        <w:keepNext w:val="0"/>
        <w:keepLines w:val="0"/>
        <w:widowControl w:val="0"/>
        <w:shd w:val="clear" w:color="auto" w:fill="auto"/>
        <w:bidi w:val="0"/>
        <w:spacing w:before="0" w:after="0" w:line="240" w:lineRule="auto"/>
        <w:ind w:left="280" w:right="0" w:firstLine="720"/>
        <w:jc w:val="both"/>
      </w:pPr>
      <w:r>
        <w:rPr>
          <w:color w:val="000000"/>
          <w:spacing w:val="0"/>
          <w:w w:val="100"/>
          <w:position w:val="0"/>
          <w:sz w:val="24"/>
          <w:szCs w:val="24"/>
          <w:shd w:val="clear" w:color="auto" w:fill="auto"/>
          <w:lang w:val="ru-RU" w:eastAsia="ru-RU" w:bidi="ru-RU"/>
        </w:rPr>
        <w:t>Комитетом по природным ресурсам Ленинградской области в соответствии с графиком разработки и представления на утверждение в Росводресурсы предложений об установлении границ зон затопления, подтопления в период 2016-2020 годов подготовлены предложения и сведения о границах зон затоплений, подтоплений для территорий 131 населенного пункта Ленинградской области.</w:t>
      </w:r>
    </w:p>
    <w:p>
      <w:pPr>
        <w:pStyle w:val="Style2"/>
        <w:keepNext w:val="0"/>
        <w:keepLines w:val="0"/>
        <w:widowControl w:val="0"/>
        <w:shd w:val="clear" w:color="auto" w:fill="auto"/>
        <w:bidi w:val="0"/>
        <w:spacing w:before="0" w:after="0" w:line="240" w:lineRule="auto"/>
        <w:ind w:left="280" w:right="0" w:firstLine="720"/>
        <w:jc w:val="both"/>
      </w:pPr>
      <w:r>
        <w:rPr>
          <w:color w:val="000000"/>
          <w:spacing w:val="0"/>
          <w:w w:val="100"/>
          <w:position w:val="0"/>
          <w:sz w:val="24"/>
          <w:szCs w:val="24"/>
          <w:shd w:val="clear" w:color="auto" w:fill="auto"/>
          <w:lang w:val="ru-RU" w:eastAsia="ru-RU" w:bidi="ru-RU"/>
        </w:rPr>
        <w:t>Предложения и сведения о границах зон затопления, подтопления согласованы с уполномоченными органами (Департаментом Федеральной службы по гидрометеорологии и мониторингу окружающей среды по Северо-Западному федеральному округу, Департаментом по недропользованию по Северо-Западному федеральному округу, Главным управлением МЧС России по Ленинградской области, Федеральной службой по надзору в сфере природопользования). Границы зон утверждены распоряжениями Невско-Ладожского бассейнового водного управления.</w:t>
      </w:r>
    </w:p>
    <w:p>
      <w:pPr>
        <w:pStyle w:val="Style2"/>
        <w:keepNext w:val="0"/>
        <w:keepLines w:val="0"/>
        <w:widowControl w:val="0"/>
        <w:shd w:val="clear" w:color="auto" w:fill="auto"/>
        <w:bidi w:val="0"/>
        <w:spacing w:before="0" w:after="0" w:line="240" w:lineRule="auto"/>
        <w:ind w:left="280" w:right="0" w:firstLine="720"/>
        <w:jc w:val="both"/>
      </w:pPr>
      <w:r>
        <w:rPr>
          <w:color w:val="000000"/>
          <w:spacing w:val="0"/>
          <w:w w:val="100"/>
          <w:position w:val="0"/>
          <w:sz w:val="24"/>
          <w:szCs w:val="24"/>
          <w:shd w:val="clear" w:color="auto" w:fill="auto"/>
          <w:lang w:val="ru-RU" w:eastAsia="ru-RU" w:bidi="ru-RU"/>
        </w:rPr>
        <w:t>В 2019-2021 годах сведения о границах зон затопления, подтопления внесены в Государственный водный реестр и Единый государственный реестр недвижимости.</w:t>
      </w:r>
    </w:p>
    <w:p>
      <w:pPr>
        <w:pStyle w:val="Style2"/>
        <w:keepNext w:val="0"/>
        <w:keepLines w:val="0"/>
        <w:widowControl w:val="0"/>
        <w:shd w:val="clear" w:color="auto" w:fill="auto"/>
        <w:bidi w:val="0"/>
        <w:spacing w:before="0" w:after="0" w:line="240" w:lineRule="auto"/>
        <w:ind w:left="280" w:right="0" w:firstLine="720"/>
        <w:jc w:val="both"/>
      </w:pPr>
      <w:r>
        <w:rPr>
          <w:color w:val="000000"/>
          <w:spacing w:val="0"/>
          <w:w w:val="100"/>
          <w:position w:val="0"/>
          <w:sz w:val="24"/>
          <w:szCs w:val="24"/>
          <w:shd w:val="clear" w:color="auto" w:fill="auto"/>
          <w:lang w:val="ru-RU" w:eastAsia="ru-RU" w:bidi="ru-RU"/>
        </w:rPr>
        <w:t>В муниципальных образованиях Ленинградской области проведена работа по отображению в градостроительной документации зон затопления и подтопления. В целях принятия мер по обеспечению соблюдения установленных режимов и ограничений при осуществлении градостроительной и иной хозяйственной деятельности в границах зон затопления и подтопления органами местного самоуправления при рассмотрении вопросов образования земельных участков учитывается их подверженность затоплению, подтоплению.</w:t>
      </w:r>
    </w:p>
    <w:p>
      <w:pPr>
        <w:pStyle w:val="Style2"/>
        <w:keepNext w:val="0"/>
        <w:keepLines w:val="0"/>
        <w:widowControl w:val="0"/>
        <w:shd w:val="clear" w:color="auto" w:fill="auto"/>
        <w:bidi w:val="0"/>
        <w:spacing w:before="0" w:after="0" w:line="240" w:lineRule="auto"/>
        <w:ind w:left="280" w:right="0" w:firstLine="720"/>
        <w:jc w:val="both"/>
      </w:pPr>
      <w:r>
        <w:rPr>
          <w:color w:val="000000"/>
          <w:spacing w:val="0"/>
          <w:w w:val="100"/>
          <w:position w:val="0"/>
          <w:sz w:val="24"/>
          <w:szCs w:val="24"/>
          <w:shd w:val="clear" w:color="auto" w:fill="auto"/>
          <w:lang w:val="ru-RU" w:eastAsia="ru-RU" w:bidi="ru-RU"/>
        </w:rPr>
        <w:t>Информация о границах зон затопления, подтопления размещена в веб</w:t>
        <w:softHyphen/>
        <w:t>приложении «Публичная кадастровая карта» на сайте Росреестра в сети Интернет по адресу</w:t>
      </w:r>
      <w:r>
        <w:fldChar w:fldCharType="begin"/>
      </w:r>
      <w:r>
        <w:rPr/>
        <w:instrText> HYPERLINK "https://pkk5.rosreestr.ru/" </w:instrText>
      </w:r>
      <w:r>
        <w:fldChar w:fldCharType="separate"/>
      </w:r>
      <w:r>
        <w:rPr>
          <w:color w:val="000000"/>
          <w:spacing w:val="0"/>
          <w:w w:val="100"/>
          <w:position w:val="0"/>
          <w:sz w:val="24"/>
          <w:szCs w:val="24"/>
          <w:shd w:val="clear" w:color="auto" w:fill="auto"/>
          <w:lang w:val="ru-RU" w:eastAsia="ru-RU" w:bidi="ru-RU"/>
        </w:rPr>
        <w:t xml:space="preserve"> </w:t>
      </w:r>
      <w:r>
        <w:rPr>
          <w:color w:val="000000"/>
          <w:spacing w:val="0"/>
          <w:w w:val="100"/>
          <w:position w:val="0"/>
          <w:sz w:val="24"/>
          <w:szCs w:val="24"/>
          <w:shd w:val="clear" w:color="auto" w:fill="auto"/>
          <w:lang w:val="en-US" w:eastAsia="en-US" w:bidi="en-US"/>
        </w:rPr>
        <w:t>https://pkk5.rosreestr.ru.</w:t>
      </w:r>
      <w:r>
        <w:fldChar w:fldCharType="end"/>
      </w:r>
    </w:p>
    <w:p>
      <w:pPr>
        <w:pStyle w:val="Style2"/>
        <w:keepNext w:val="0"/>
        <w:keepLines w:val="0"/>
        <w:widowControl w:val="0"/>
        <w:shd w:val="clear" w:color="auto" w:fill="auto"/>
        <w:bidi w:val="0"/>
        <w:spacing w:before="0" w:after="0" w:line="240" w:lineRule="auto"/>
        <w:ind w:left="280" w:right="0" w:firstLine="720"/>
        <w:jc w:val="both"/>
      </w:pPr>
      <w:r>
        <w:rPr>
          <w:color w:val="000000"/>
          <w:spacing w:val="0"/>
          <w:w w:val="100"/>
          <w:position w:val="0"/>
          <w:sz w:val="24"/>
          <w:szCs w:val="24"/>
          <w:shd w:val="clear" w:color="auto" w:fill="auto"/>
          <w:lang w:val="ru-RU" w:eastAsia="ru-RU" w:bidi="ru-RU"/>
        </w:rPr>
        <w:t>Наблюдения за радиационным фоном на территории Ленинградской области осуществлялись на 17-ти стационарных постах автоматизированной системы контроля радиационной обстановки (АСКРО) Ленинградской области, на постах ФГБУ «Северо</w:t>
        <w:softHyphen/>
        <w:t>Западного УГМС» Федеральной службы по гидрометеорологии и мониторингу окружающей среды, лабораториями ФБУЗ «Центр гигиены и эпидемиологии в Ленинградской области», радиологической лабораторией ФГБУ «Ленинградская межобластная ветеринарная лаборатория».</w:t>
      </w:r>
    </w:p>
    <w:p>
      <w:pPr>
        <w:pStyle w:val="Style2"/>
        <w:keepNext w:val="0"/>
        <w:keepLines w:val="0"/>
        <w:widowControl w:val="0"/>
        <w:shd w:val="clear" w:color="auto" w:fill="auto"/>
        <w:bidi w:val="0"/>
        <w:spacing w:before="0" w:after="0" w:line="240" w:lineRule="auto"/>
        <w:ind w:left="280" w:right="0" w:firstLine="720"/>
        <w:jc w:val="both"/>
      </w:pPr>
      <w:r>
        <w:rPr>
          <w:color w:val="000000"/>
          <w:spacing w:val="0"/>
          <w:w w:val="100"/>
          <w:position w:val="0"/>
          <w:sz w:val="24"/>
          <w:szCs w:val="24"/>
          <w:shd w:val="clear" w:color="auto" w:fill="auto"/>
          <w:lang w:val="ru-RU" w:eastAsia="ru-RU" w:bidi="ru-RU"/>
        </w:rPr>
        <w:t>Радиационный фон на территории Ленинградской области в 2020 году находился в пределах 0,08-0,29 мкЗв/ч, что соответствует многолетним естественным среднегодовым значениям радиационного фона в Ленинградской области.</w:t>
      </w:r>
    </w:p>
    <w:p>
      <w:pPr>
        <w:pStyle w:val="Style2"/>
        <w:keepNext w:val="0"/>
        <w:keepLines w:val="0"/>
        <w:widowControl w:val="0"/>
        <w:shd w:val="clear" w:color="auto" w:fill="auto"/>
        <w:bidi w:val="0"/>
        <w:spacing w:before="0" w:after="0" w:line="240" w:lineRule="auto"/>
        <w:ind w:left="280" w:right="0" w:firstLine="720"/>
        <w:jc w:val="both"/>
      </w:pPr>
      <w:r>
        <w:rPr>
          <w:color w:val="000000"/>
          <w:spacing w:val="0"/>
          <w:w w:val="100"/>
          <w:position w:val="0"/>
          <w:sz w:val="24"/>
          <w:szCs w:val="24"/>
          <w:shd w:val="clear" w:color="auto" w:fill="auto"/>
          <w:lang w:val="ru-RU" w:eastAsia="ru-RU" w:bidi="ru-RU"/>
        </w:rPr>
        <w:t>В целом по области уровень гамма-фона определяется природными и (незначительно) техногенными источниками на территориях некоторых районов области, подвергшихся радиоактивному загрязнению в результате прошлых радиационных аварий и инцидентов.</w:t>
      </w:r>
    </w:p>
    <w:p>
      <w:pPr>
        <w:pStyle w:val="Style2"/>
        <w:keepNext w:val="0"/>
        <w:keepLines w:val="0"/>
        <w:widowControl w:val="0"/>
        <w:shd w:val="clear" w:color="auto" w:fill="auto"/>
        <w:bidi w:val="0"/>
        <w:spacing w:before="0" w:after="0" w:line="240" w:lineRule="auto"/>
        <w:ind w:left="280" w:right="0" w:firstLine="720"/>
        <w:jc w:val="both"/>
      </w:pPr>
      <w:r>
        <w:rPr>
          <w:color w:val="000000"/>
          <w:spacing w:val="0"/>
          <w:w w:val="100"/>
          <w:position w:val="0"/>
          <w:sz w:val="24"/>
          <w:szCs w:val="24"/>
          <w:shd w:val="clear" w:color="auto" w:fill="auto"/>
          <w:lang w:val="ru-RU" w:eastAsia="ru-RU" w:bidi="ru-RU"/>
        </w:rPr>
        <w:t>Ведущий вклад в формирование коллективных доз облучения населения по- прежнему вносится природными источниками ионизирующего излучения (главным образом за счет облучения радоном и его дочерними продуктами распада, а также природного внешнего гамма-излучения) и составляет 88,22 %. На втором месте - медицинское облучение в ходе проведения диагностических рентгенологических процедур - 11,52 %. Третье место в структуре годовой эффективной коллективной дозы облучения населения занимает вклад от деятельности предприятий, использующих атомную энергию, при этом на персонал приходится 0,15%, а на население, проживающее в зонах наблюдения - 0,01%.</w:t>
      </w:r>
    </w:p>
    <w:p>
      <w:pPr>
        <w:pStyle w:val="Style2"/>
        <w:keepNext w:val="0"/>
        <w:keepLines w:val="0"/>
        <w:widowControl w:val="0"/>
        <w:shd w:val="clear" w:color="auto" w:fill="auto"/>
        <w:bidi w:val="0"/>
        <w:spacing w:before="0" w:after="0" w:line="240" w:lineRule="auto"/>
        <w:ind w:left="280" w:right="0" w:firstLine="720"/>
        <w:jc w:val="both"/>
      </w:pPr>
      <w:r>
        <w:rPr>
          <w:color w:val="000000"/>
          <w:spacing w:val="0"/>
          <w:w w:val="100"/>
          <w:position w:val="0"/>
          <w:sz w:val="24"/>
          <w:szCs w:val="24"/>
          <w:shd w:val="clear" w:color="auto" w:fill="auto"/>
          <w:lang w:val="ru-RU" w:eastAsia="ru-RU" w:bidi="ru-RU"/>
        </w:rPr>
        <w:t>Ограничение облучения населения Ленинградской области осуществляется путем регламентации контроля радиоактивности объектов окружающей среды (воды, воздуха, пищевых продуктов и пр.), разработки и согласования мероприятий на период возможных аварий и ликвидации их последствий.</w:t>
      </w:r>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Радиационных аварий, приведших к повышенному облучению населения, в Ленинградской области не зарегистрировано.</w:t>
      </w:r>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Всего в 2020 году было обследовано 50 (пятьдесят) ключевых площадок, из них 32 (тридцать две) ключевые площадки на закрепленных в 2015-2018 гг. импактных участках мониторинга; 10 (десять) дополнительных ключевых площадок на новых импактных участках мониторинга для оценки трансграничного переноса загрязняющих веществ от предприятий металлургической промышленности Скандинавского полуострова вдоль границ РФ; 8 (восемь) дополнительных ключевых площадок на новых импактных участках мониторинга для оценки переноса загрязняющих веществ вокруг производственных площадок ОАО «Бокситогорский Глинозем».</w:t>
      </w:r>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 xml:space="preserve">По суммарному индексу загрязненности комплексом тяжелых металлов </w:t>
      </w:r>
      <w:r>
        <w:rPr>
          <w:color w:val="000000"/>
          <w:spacing w:val="0"/>
          <w:w w:val="100"/>
          <w:position w:val="0"/>
          <w:sz w:val="24"/>
          <w:szCs w:val="24"/>
          <w:shd w:val="clear" w:color="auto" w:fill="auto"/>
          <w:lang w:val="en-US" w:eastAsia="en-US" w:bidi="en-US"/>
        </w:rPr>
        <w:t xml:space="preserve">Zc </w:t>
      </w:r>
      <w:r>
        <w:rPr>
          <w:color w:val="000000"/>
          <w:spacing w:val="0"/>
          <w:w w:val="100"/>
          <w:position w:val="0"/>
          <w:sz w:val="24"/>
          <w:szCs w:val="24"/>
          <w:shd w:val="clear" w:color="auto" w:fill="auto"/>
          <w:lang w:val="ru-RU" w:eastAsia="ru-RU" w:bidi="ru-RU"/>
        </w:rPr>
        <w:t>можно отметить, что почвы большинства площадок относятся к допустимой категории загрязнения, отмечаются также почвы умеренно опасной и опасной категорий.</w:t>
      </w:r>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 xml:space="preserve">Почвы вокруг Бокситогорского глиноземного комбината загрязнены тяжелыми металлами незначительно: среднее </w:t>
      </w:r>
      <w:r>
        <w:rPr>
          <w:color w:val="000000"/>
          <w:spacing w:val="0"/>
          <w:w w:val="100"/>
          <w:position w:val="0"/>
          <w:sz w:val="24"/>
          <w:szCs w:val="24"/>
          <w:shd w:val="clear" w:color="auto" w:fill="auto"/>
          <w:lang w:val="en-US" w:eastAsia="en-US" w:bidi="en-US"/>
        </w:rPr>
        <w:t xml:space="preserve">Zc </w:t>
      </w:r>
      <w:r>
        <w:rPr>
          <w:color w:val="000000"/>
          <w:spacing w:val="0"/>
          <w:w w:val="100"/>
          <w:position w:val="0"/>
          <w:sz w:val="24"/>
          <w:szCs w:val="24"/>
          <w:shd w:val="clear" w:color="auto" w:fill="auto"/>
          <w:lang w:val="ru-RU" w:eastAsia="ru-RU" w:bidi="ru-RU"/>
        </w:rPr>
        <w:t>составляет 3,6, максимальное - 14,2 (допустимая категория).</w:t>
      </w:r>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На площадках вдоль границы с Финляндией отмечено достаточно существенное превышение содержание тяжелых металлов над фоновыми значениями: 2 из 10 проб относятся к опасной категории, 5 - к умеренно опасной и только 3 - к допустимой.</w:t>
      </w:r>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В 2020 году проведена оценка состояния окружающей среды и здоровья населения в районах расположения предприятий химической, металлургической и радиоактивной промышленности и выявление их взаимосвязей для городов Лодейное Поле, Подпорожье, Бокситогорск и Пикалёво.</w:t>
      </w:r>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Предложения и рекомендации по результатам выполненной работы направлены главам администраций городов Лодейное Поле, Подпорожье, Бокситогорск. Предложения и рекомендации применительно к городу Пикалёво в связи с выявленной технической ошибкой корректируются исполнителем и будут опубликованы дополнительно.</w:t>
      </w:r>
    </w:p>
    <w:p>
      <w:pPr>
        <w:pStyle w:val="Style2"/>
        <w:keepNext w:val="0"/>
        <w:keepLines w:val="0"/>
        <w:widowControl w:val="0"/>
        <w:shd w:val="clear" w:color="auto" w:fill="auto"/>
        <w:tabs>
          <w:tab w:pos="2718" w:val="left"/>
          <w:tab w:pos="6966" w:val="left"/>
        </w:tabs>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По состоянию на 31.12.2020 г. на территории Ленинградской области располагаются 54 особо охраняемых природных территории (далее - ООПТ). Общая площадь ООПТ 604</w:t>
        <w:tab/>
        <w:t>950,83 гектаров (что составляет 7,2</w:t>
        <w:tab/>
        <w:t>% от общей площади</w:t>
      </w:r>
    </w:p>
    <w:p>
      <w:pPr>
        <w:pStyle w:val="Style2"/>
        <w:keepNext w:val="0"/>
        <w:keepLines w:val="0"/>
        <w:widowControl w:val="0"/>
        <w:shd w:val="clear" w:color="auto" w:fill="auto"/>
        <w:bidi w:val="0"/>
        <w:spacing w:before="0" w:after="0" w:line="240" w:lineRule="auto"/>
        <w:ind w:left="0" w:right="0" w:firstLine="280"/>
        <w:jc w:val="left"/>
      </w:pPr>
      <w:r>
        <w:rPr>
          <w:color w:val="000000"/>
          <w:spacing w:val="0"/>
          <w:w w:val="100"/>
          <w:position w:val="0"/>
          <w:sz w:val="24"/>
          <w:szCs w:val="24"/>
          <w:shd w:val="clear" w:color="auto" w:fill="auto"/>
          <w:lang w:val="ru-RU" w:eastAsia="ru-RU" w:bidi="ru-RU"/>
        </w:rPr>
        <w:t>Ленинградской области), из которых:</w:t>
      </w:r>
    </w:p>
    <w:p>
      <w:pPr>
        <w:pStyle w:val="Style2"/>
        <w:keepNext w:val="0"/>
        <w:keepLines w:val="0"/>
        <w:widowControl w:val="0"/>
        <w:numPr>
          <w:ilvl w:val="0"/>
          <w:numId w:val="205"/>
        </w:numPr>
        <w:shd w:val="clear" w:color="auto" w:fill="auto"/>
        <w:tabs>
          <w:tab w:pos="1269" w:val="left"/>
        </w:tabs>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3 ООПТ федерального значения (государственный природный заповедник «Нижне-Свирский», государственный природный заповедник «Восток Финского залива» и государственный природный заказник «Мшинское болото»). Общая площадь ООПТ федерального значения составляет 116 876,27 гектаров (что составляет 1, 39 % от общей площади Ленинградской области).</w:t>
      </w:r>
    </w:p>
    <w:p>
      <w:pPr>
        <w:pStyle w:val="Style2"/>
        <w:keepNext w:val="0"/>
        <w:keepLines w:val="0"/>
        <w:widowControl w:val="0"/>
        <w:numPr>
          <w:ilvl w:val="0"/>
          <w:numId w:val="205"/>
        </w:numPr>
        <w:shd w:val="clear" w:color="auto" w:fill="auto"/>
        <w:tabs>
          <w:tab w:pos="1269" w:val="left"/>
        </w:tabs>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47 ООПТ регионального значения - существующие (2 природных парка: «Вепсский лес» и «Токсовский», а также 27 государственных природных заказников и 18 памятников природы). Из них 6 ООПТ регионального значения обладают международным охранным статусом. Общая площадь ООПТ регионального значения составляет 483 679,50 гектаров (5,76 % от общей площади Ленинградской области), в т. ч. охранная зона ООПТ 5 497,7 гектаров.</w:t>
      </w:r>
    </w:p>
    <w:p>
      <w:pPr>
        <w:pStyle w:val="Style2"/>
        <w:keepNext w:val="0"/>
        <w:keepLines w:val="0"/>
        <w:widowControl w:val="0"/>
        <w:numPr>
          <w:ilvl w:val="0"/>
          <w:numId w:val="205"/>
        </w:numPr>
        <w:shd w:val="clear" w:color="auto" w:fill="auto"/>
        <w:tabs>
          <w:tab w:pos="1269" w:val="left"/>
        </w:tabs>
        <w:bidi w:val="0"/>
        <w:spacing w:before="0" w:after="0" w:line="240" w:lineRule="auto"/>
        <w:ind w:left="280" w:right="0" w:firstLine="560"/>
        <w:jc w:val="both"/>
      </w:pPr>
      <w:r>
        <w:rPr>
          <w:color w:val="000000"/>
          <w:spacing w:val="0"/>
          <w:w w:val="100"/>
          <w:position w:val="0"/>
          <w:sz w:val="24"/>
          <w:szCs w:val="24"/>
          <w:shd w:val="clear" w:color="auto" w:fill="auto"/>
          <w:lang w:val="ru-RU" w:eastAsia="ru-RU" w:bidi="ru-RU"/>
        </w:rPr>
        <w:t>4 ООПТ местного значения (охраняемые природные ландшафты: озера Вероярви; «Поляна Бианки»; Хаапала; Илола). Общая площадь ООПТ местного значения составляет 4287,4 гектаров (0,05 % от общей площади Ленинградской области).</w:t>
      </w:r>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Общая площадь земель лесного фонда в Ленинградской области составляет 5681,6 тыс. га, 83,1% составляют лесные земли. Общая площадь защитных лесов составляет 2366,7 тыс. га.</w:t>
      </w:r>
    </w:p>
    <w:p>
      <w:pPr>
        <w:pStyle w:val="Style2"/>
        <w:keepNext w:val="0"/>
        <w:keepLines w:val="0"/>
        <w:widowControl w:val="0"/>
        <w:shd w:val="clear" w:color="auto" w:fill="auto"/>
        <w:tabs>
          <w:tab w:pos="9145" w:val="left"/>
        </w:tabs>
        <w:bidi w:val="0"/>
        <w:spacing w:before="0" w:after="0" w:line="240" w:lineRule="auto"/>
        <w:ind w:left="0" w:right="0" w:firstLine="980"/>
        <w:jc w:val="both"/>
      </w:pPr>
      <w:r>
        <w:rPr>
          <w:color w:val="000000"/>
          <w:spacing w:val="0"/>
          <w:w w:val="100"/>
          <w:position w:val="0"/>
          <w:sz w:val="24"/>
          <w:szCs w:val="24"/>
          <w:shd w:val="clear" w:color="auto" w:fill="auto"/>
          <w:lang w:val="ru-RU" w:eastAsia="ru-RU" w:bidi="ru-RU"/>
        </w:rPr>
        <w:t>В Ленинградской области преобладают хвойные насаждения (59</w:t>
        <w:tab/>
        <w:t>%),</w:t>
      </w:r>
    </w:p>
    <w:p>
      <w:pPr>
        <w:pStyle w:val="Style2"/>
        <w:keepNext w:val="0"/>
        <w:keepLines w:val="0"/>
        <w:widowControl w:val="0"/>
        <w:shd w:val="clear" w:color="auto" w:fill="auto"/>
        <w:bidi w:val="0"/>
        <w:spacing w:before="0" w:after="0" w:line="240" w:lineRule="auto"/>
        <w:ind w:left="280" w:right="0" w:firstLine="0"/>
        <w:jc w:val="both"/>
      </w:pPr>
      <w:r>
        <w:rPr>
          <w:color w:val="000000"/>
          <w:spacing w:val="0"/>
          <w:w w:val="100"/>
          <w:position w:val="0"/>
          <w:sz w:val="24"/>
          <w:szCs w:val="24"/>
          <w:shd w:val="clear" w:color="auto" w:fill="auto"/>
          <w:lang w:val="ru-RU" w:eastAsia="ru-RU" w:bidi="ru-RU"/>
        </w:rPr>
        <w:t>мягколиственные леса составляют 41 % от площади земель лесного фонда. Основными лесообразующими породами являются сосна (32 %), береза (31 %) и ель (27 %).</w:t>
      </w:r>
    </w:p>
    <w:p>
      <w:pPr>
        <w:pStyle w:val="Style2"/>
        <w:keepNext w:val="0"/>
        <w:keepLines w:val="0"/>
        <w:widowControl w:val="0"/>
        <w:shd w:val="clear" w:color="auto" w:fill="auto"/>
        <w:bidi w:val="0"/>
        <w:spacing w:before="0" w:after="0" w:line="240" w:lineRule="auto"/>
        <w:ind w:left="280" w:right="0" w:firstLine="720"/>
        <w:jc w:val="both"/>
      </w:pPr>
      <w:r>
        <w:rPr>
          <w:color w:val="000000"/>
          <w:spacing w:val="0"/>
          <w:w w:val="100"/>
          <w:position w:val="0"/>
          <w:sz w:val="24"/>
          <w:szCs w:val="24"/>
          <w:shd w:val="clear" w:color="auto" w:fill="auto"/>
          <w:lang w:val="ru-RU" w:eastAsia="ru-RU" w:bidi="ru-RU"/>
        </w:rPr>
        <w:t>Пожароопасный сезон 2020 года на территории Ленинградской области действовал с 10.04.2020 по 09.10.2020 года. Продолжительность пожароопасного сезона составила 183 календарных дня.</w:t>
      </w:r>
    </w:p>
    <w:p>
      <w:pPr>
        <w:pStyle w:val="Style2"/>
        <w:keepNext w:val="0"/>
        <w:keepLines w:val="0"/>
        <w:widowControl w:val="0"/>
        <w:shd w:val="clear" w:color="auto" w:fill="auto"/>
        <w:bidi w:val="0"/>
        <w:spacing w:before="0" w:after="0" w:line="240" w:lineRule="auto"/>
        <w:ind w:left="280" w:right="0" w:firstLine="720"/>
        <w:jc w:val="both"/>
      </w:pPr>
      <w:r>
        <w:rPr>
          <w:color w:val="000000"/>
          <w:spacing w:val="0"/>
          <w:w w:val="100"/>
          <w:position w:val="0"/>
          <w:sz w:val="24"/>
          <w:szCs w:val="24"/>
          <w:shd w:val="clear" w:color="auto" w:fill="auto"/>
          <w:lang w:val="ru-RU" w:eastAsia="ru-RU" w:bidi="ru-RU"/>
        </w:rPr>
        <w:t>В пожароопасный сезон 2020 года лесными пожарными осуществлено более 300 выездов на задымления. На землях лесного фонда возникло и ликвидировано 264 лесных пожара на площади 90,4 га, за аналогичный период 2019 года - 282 лесных пожара на площади 66,9 га.</w:t>
      </w:r>
    </w:p>
    <w:p>
      <w:pPr>
        <w:pStyle w:val="Style2"/>
        <w:keepNext w:val="0"/>
        <w:keepLines w:val="0"/>
        <w:widowControl w:val="0"/>
        <w:shd w:val="clear" w:color="auto" w:fill="auto"/>
        <w:bidi w:val="0"/>
        <w:spacing w:before="0" w:after="0" w:line="240" w:lineRule="auto"/>
        <w:ind w:left="280" w:right="0" w:firstLine="720"/>
        <w:jc w:val="both"/>
      </w:pPr>
      <w:r>
        <w:rPr>
          <w:color w:val="000000"/>
          <w:spacing w:val="0"/>
          <w:w w:val="100"/>
          <w:position w:val="0"/>
          <w:sz w:val="24"/>
          <w:szCs w:val="24"/>
          <w:shd w:val="clear" w:color="auto" w:fill="auto"/>
          <w:lang w:val="ru-RU" w:eastAsia="ru-RU" w:bidi="ru-RU"/>
        </w:rPr>
        <w:t>При анализе горимости лесов за 2019 и 2020 годы в 2020 году количество лесных пожаров уменьшилось на 18 пожаров (6 %). Благодаря комплексу принятых мер средняя площадь одного лесного пожара на землях лесного фонда за прошлый год составила 0,34 га, данный показатель является одним из наименьших в Российской Федерации.</w:t>
      </w:r>
    </w:p>
    <w:p>
      <w:pPr>
        <w:pStyle w:val="Style2"/>
        <w:keepNext w:val="0"/>
        <w:keepLines w:val="0"/>
        <w:widowControl w:val="0"/>
        <w:shd w:val="clear" w:color="auto" w:fill="auto"/>
        <w:bidi w:val="0"/>
        <w:spacing w:before="0" w:after="0" w:line="240" w:lineRule="auto"/>
        <w:ind w:left="280" w:right="0" w:firstLine="720"/>
        <w:jc w:val="both"/>
      </w:pPr>
      <w:r>
        <w:rPr>
          <w:color w:val="000000"/>
          <w:spacing w:val="0"/>
          <w:w w:val="100"/>
          <w:position w:val="0"/>
          <w:sz w:val="24"/>
          <w:szCs w:val="24"/>
          <w:shd w:val="clear" w:color="auto" w:fill="auto"/>
          <w:lang w:val="ru-RU" w:eastAsia="ru-RU" w:bidi="ru-RU"/>
        </w:rPr>
        <w:t>Для обеспечения посадочным материалом в Ленинградской области функционирует 7 лесных питомников общей площадью 364,53 га и лесной селекционно</w:t>
        <w:softHyphen/>
        <w:t>семеноводческий центр (ЛССЦ), производственная мощность которого составляет до 8 млн. сеянцев хвойных пород с закрытой корневой системой в год. В 2020 году на лесных питомниках и ЛССЦ выращено более 40,4 млн. шт. стандартного посадочного материала хвойных пород. Соотношение площади вырубленных и погибших насаждений к площади лесовосстановления в настоящее время составляет 87,9 % при установленном показателе 69,1 %.</w:t>
      </w:r>
    </w:p>
    <w:p>
      <w:pPr>
        <w:pStyle w:val="Style2"/>
        <w:keepNext w:val="0"/>
        <w:keepLines w:val="0"/>
        <w:widowControl w:val="0"/>
        <w:shd w:val="clear" w:color="auto" w:fill="auto"/>
        <w:bidi w:val="0"/>
        <w:spacing w:before="0" w:after="0" w:line="240" w:lineRule="auto"/>
        <w:ind w:left="280" w:right="0" w:firstLine="720"/>
        <w:jc w:val="both"/>
      </w:pPr>
      <w:r>
        <w:rPr>
          <w:color w:val="000000"/>
          <w:spacing w:val="0"/>
          <w:w w:val="100"/>
          <w:position w:val="0"/>
          <w:sz w:val="24"/>
          <w:szCs w:val="24"/>
          <w:shd w:val="clear" w:color="auto" w:fill="auto"/>
          <w:lang w:val="ru-RU" w:eastAsia="ru-RU" w:bidi="ru-RU"/>
        </w:rPr>
        <w:t>В настоящее время в Ленинградской области функционирует 111 лесозаготовительных предприятий - арендаторов лесных участков с целью заготовки древесины, 7 картонно-бумажных фабрик, 3 крупных целлюлозно-бумажных комбината, 8 деревообрабатывающих производств.</w:t>
      </w:r>
    </w:p>
    <w:p>
      <w:pPr>
        <w:pStyle w:val="Style2"/>
        <w:keepNext w:val="0"/>
        <w:keepLines w:val="0"/>
        <w:widowControl w:val="0"/>
        <w:shd w:val="clear" w:color="auto" w:fill="auto"/>
        <w:bidi w:val="0"/>
        <w:spacing w:before="0" w:after="0" w:line="240" w:lineRule="auto"/>
        <w:ind w:left="280" w:right="0" w:firstLine="720"/>
        <w:jc w:val="both"/>
      </w:pPr>
      <w:r>
        <w:rPr>
          <w:color w:val="000000"/>
          <w:spacing w:val="0"/>
          <w:w w:val="100"/>
          <w:position w:val="0"/>
          <w:sz w:val="24"/>
          <w:szCs w:val="24"/>
          <w:shd w:val="clear" w:color="auto" w:fill="auto"/>
          <w:lang w:val="ru-RU" w:eastAsia="ru-RU" w:bidi="ru-RU"/>
        </w:rPr>
        <w:t>Объем производства продукции (работ, услуг) без НДС в денежном выражении по лесопромышленному комплексу Ленинградской области составил в 2020 году 72,1 млрд. рублей. Сумма уплаченных налогов и платежей в бюджеты всех уровней составила 4,0 млрд. рублей, в том числе в бюджет Ленинградской области 2,1 млрд. руб. Размер инвестиций составил 1,8 млрд. рублей.</w:t>
      </w:r>
    </w:p>
    <w:p>
      <w:pPr>
        <w:pStyle w:val="Style2"/>
        <w:keepNext w:val="0"/>
        <w:keepLines w:val="0"/>
        <w:widowControl w:val="0"/>
        <w:shd w:val="clear" w:color="auto" w:fill="auto"/>
        <w:tabs>
          <w:tab w:pos="3783" w:val="left"/>
          <w:tab w:pos="6793" w:val="left"/>
          <w:tab w:pos="8108" w:val="left"/>
        </w:tabs>
        <w:bidi w:val="0"/>
        <w:spacing w:before="0" w:after="0" w:line="240" w:lineRule="auto"/>
        <w:ind w:left="0" w:right="0" w:firstLine="980"/>
        <w:jc w:val="both"/>
      </w:pPr>
      <w:r>
        <w:rPr>
          <w:color w:val="000000"/>
          <w:spacing w:val="0"/>
          <w:w w:val="100"/>
          <w:position w:val="0"/>
          <w:sz w:val="24"/>
          <w:szCs w:val="24"/>
          <w:shd w:val="clear" w:color="auto" w:fill="auto"/>
          <w:lang w:val="ru-RU" w:eastAsia="ru-RU" w:bidi="ru-RU"/>
        </w:rPr>
        <w:t>Минерально-сырьевая</w:t>
        <w:tab/>
        <w:t>база Ленинградской</w:t>
        <w:tab/>
        <w:t>области</w:t>
        <w:tab/>
        <w:t>представлена</w:t>
      </w:r>
    </w:p>
    <w:p>
      <w:pPr>
        <w:pStyle w:val="Style2"/>
        <w:keepNext w:val="0"/>
        <w:keepLines w:val="0"/>
        <w:widowControl w:val="0"/>
        <w:shd w:val="clear" w:color="auto" w:fill="auto"/>
        <w:bidi w:val="0"/>
        <w:spacing w:before="0" w:after="0" w:line="240" w:lineRule="auto"/>
        <w:ind w:left="280" w:right="0" w:firstLine="0"/>
        <w:jc w:val="both"/>
      </w:pPr>
      <w:r>
        <w:rPr>
          <w:color w:val="000000"/>
          <w:spacing w:val="0"/>
          <w:w w:val="100"/>
          <w:position w:val="0"/>
          <w:sz w:val="24"/>
          <w:szCs w:val="24"/>
          <w:shd w:val="clear" w:color="auto" w:fill="auto"/>
          <w:lang w:val="ru-RU" w:eastAsia="ru-RU" w:bidi="ru-RU"/>
        </w:rPr>
        <w:t>месторождениями песка и ПГМ, строительного и облицовочного камня, глинами, торфом, а также подземными водами. Наибольшее количество горно-добывающих предприятий сосредоточено в Западной и Центральной частях Ленинградской области (Выборгский, Всеволожский, Ломоносовский Приозерский, Кингисеппский районы).</w:t>
      </w:r>
    </w:p>
    <w:p>
      <w:pPr>
        <w:pStyle w:val="Style2"/>
        <w:keepNext w:val="0"/>
        <w:keepLines w:val="0"/>
        <w:widowControl w:val="0"/>
        <w:shd w:val="clear" w:color="auto" w:fill="auto"/>
        <w:bidi w:val="0"/>
        <w:spacing w:before="0" w:after="0" w:line="240" w:lineRule="auto"/>
        <w:ind w:left="280" w:right="0" w:firstLine="720"/>
        <w:jc w:val="both"/>
      </w:pPr>
      <w:r>
        <w:rPr>
          <w:color w:val="000000"/>
          <w:spacing w:val="0"/>
          <w:w w:val="100"/>
          <w:position w:val="0"/>
          <w:sz w:val="24"/>
          <w:szCs w:val="24"/>
          <w:shd w:val="clear" w:color="auto" w:fill="auto"/>
          <w:lang w:val="ru-RU" w:eastAsia="ru-RU" w:bidi="ru-RU"/>
        </w:rPr>
        <w:t>В 2020 году действовало 1225 лицензий, из них 289 лицензий на твердые полезные ископаемые и 936 лицензий на подземные воды.</w:t>
      </w:r>
    </w:p>
    <w:p>
      <w:pPr>
        <w:pStyle w:val="Style2"/>
        <w:keepNext w:val="0"/>
        <w:keepLines w:val="0"/>
        <w:widowControl w:val="0"/>
        <w:shd w:val="clear" w:color="auto" w:fill="auto"/>
        <w:bidi w:val="0"/>
        <w:spacing w:before="0" w:after="0" w:line="240" w:lineRule="auto"/>
        <w:ind w:left="280" w:right="0" w:firstLine="720"/>
        <w:jc w:val="both"/>
      </w:pPr>
      <w:r>
        <w:rPr>
          <w:color w:val="000000"/>
          <w:spacing w:val="0"/>
          <w:w w:val="100"/>
          <w:position w:val="0"/>
          <w:sz w:val="24"/>
          <w:szCs w:val="24"/>
          <w:shd w:val="clear" w:color="auto" w:fill="auto"/>
          <w:lang w:val="ru-RU" w:eastAsia="ru-RU" w:bidi="ru-RU"/>
        </w:rPr>
        <w:t>Годовой уровень добычи полезных ископаемых в целом по Ленинградской области в течение последних лет колеблется в небольших пределах, как в сторону увеличения, так и в сторону уменьшения. Объемы добычи песка и ПГМ составили 22,7 млн. м</w:t>
      </w:r>
      <w:r>
        <w:rPr>
          <w:color w:val="000000"/>
          <w:spacing w:val="0"/>
          <w:w w:val="100"/>
          <w:position w:val="0"/>
          <w:sz w:val="24"/>
          <w:szCs w:val="24"/>
          <w:shd w:val="clear" w:color="auto" w:fill="auto"/>
          <w:vertAlign w:val="superscript"/>
          <w:lang w:val="ru-RU" w:eastAsia="ru-RU" w:bidi="ru-RU"/>
        </w:rPr>
        <w:t>3</w:t>
      </w:r>
      <w:r>
        <w:rPr>
          <w:color w:val="000000"/>
          <w:spacing w:val="0"/>
          <w:w w:val="100"/>
          <w:position w:val="0"/>
          <w:sz w:val="24"/>
          <w:szCs w:val="24"/>
          <w:shd w:val="clear" w:color="auto" w:fill="auto"/>
          <w:lang w:val="ru-RU" w:eastAsia="ru-RU" w:bidi="ru-RU"/>
        </w:rPr>
        <w:t>; строительного камня - 13,4 млн. м</w:t>
      </w:r>
      <w:r>
        <w:rPr>
          <w:color w:val="000000"/>
          <w:spacing w:val="0"/>
          <w:w w:val="100"/>
          <w:position w:val="0"/>
          <w:sz w:val="24"/>
          <w:szCs w:val="24"/>
          <w:shd w:val="clear" w:color="auto" w:fill="auto"/>
          <w:vertAlign w:val="superscript"/>
          <w:lang w:val="ru-RU" w:eastAsia="ru-RU" w:bidi="ru-RU"/>
        </w:rPr>
        <w:t>3</w:t>
      </w:r>
      <w:r>
        <w:rPr>
          <w:color w:val="000000"/>
          <w:spacing w:val="0"/>
          <w:w w:val="100"/>
          <w:position w:val="0"/>
          <w:sz w:val="24"/>
          <w:szCs w:val="24"/>
          <w:shd w:val="clear" w:color="auto" w:fill="auto"/>
          <w:lang w:val="ru-RU" w:eastAsia="ru-RU" w:bidi="ru-RU"/>
        </w:rPr>
        <w:t>; облицовочного камня - 307 тыс. м</w:t>
      </w:r>
      <w:r>
        <w:rPr>
          <w:color w:val="000000"/>
          <w:spacing w:val="0"/>
          <w:w w:val="100"/>
          <w:position w:val="0"/>
          <w:sz w:val="24"/>
          <w:szCs w:val="24"/>
          <w:shd w:val="clear" w:color="auto" w:fill="auto"/>
          <w:vertAlign w:val="superscript"/>
          <w:lang w:val="ru-RU" w:eastAsia="ru-RU" w:bidi="ru-RU"/>
        </w:rPr>
        <w:t>3</w:t>
      </w:r>
      <w:r>
        <w:rPr>
          <w:color w:val="000000"/>
          <w:spacing w:val="0"/>
          <w:w w:val="100"/>
          <w:position w:val="0"/>
          <w:sz w:val="24"/>
          <w:szCs w:val="24"/>
          <w:shd w:val="clear" w:color="auto" w:fill="auto"/>
          <w:lang w:val="ru-RU" w:eastAsia="ru-RU" w:bidi="ru-RU"/>
        </w:rPr>
        <w:t>; кирпично-черепичных глин - 401,4 тыс. м</w:t>
      </w:r>
      <w:r>
        <w:rPr>
          <w:color w:val="000000"/>
          <w:spacing w:val="0"/>
          <w:w w:val="100"/>
          <w:position w:val="0"/>
          <w:sz w:val="24"/>
          <w:szCs w:val="24"/>
          <w:shd w:val="clear" w:color="auto" w:fill="auto"/>
          <w:vertAlign w:val="superscript"/>
          <w:lang w:val="ru-RU" w:eastAsia="ru-RU" w:bidi="ru-RU"/>
        </w:rPr>
        <w:t>3</w:t>
      </w:r>
      <w:r>
        <w:rPr>
          <w:color w:val="000000"/>
          <w:spacing w:val="0"/>
          <w:w w:val="100"/>
          <w:position w:val="0"/>
          <w:sz w:val="24"/>
          <w:szCs w:val="24"/>
          <w:shd w:val="clear" w:color="auto" w:fill="auto"/>
          <w:lang w:val="ru-RU" w:eastAsia="ru-RU" w:bidi="ru-RU"/>
        </w:rPr>
        <w:t>.</w:t>
      </w:r>
    </w:p>
    <w:p>
      <w:pPr>
        <w:pStyle w:val="Style2"/>
        <w:keepNext w:val="0"/>
        <w:keepLines w:val="0"/>
        <w:widowControl w:val="0"/>
        <w:shd w:val="clear" w:color="auto" w:fill="auto"/>
        <w:bidi w:val="0"/>
        <w:spacing w:before="0" w:after="0" w:line="240" w:lineRule="auto"/>
        <w:ind w:left="280" w:right="0" w:firstLine="720"/>
        <w:jc w:val="both"/>
      </w:pPr>
      <w:r>
        <w:rPr>
          <w:color w:val="000000"/>
          <w:spacing w:val="0"/>
          <w:w w:val="100"/>
          <w:position w:val="0"/>
          <w:sz w:val="24"/>
          <w:szCs w:val="24"/>
          <w:shd w:val="clear" w:color="auto" w:fill="auto"/>
          <w:lang w:val="ru-RU" w:eastAsia="ru-RU" w:bidi="ru-RU"/>
        </w:rPr>
        <w:t>Прирост запасов полезных ископаемых в результате выполненных геологоразведочных работ составил: по пескам и ПГМ - 41,6 млн. м</w:t>
      </w:r>
      <w:r>
        <w:rPr>
          <w:color w:val="000000"/>
          <w:spacing w:val="0"/>
          <w:w w:val="100"/>
          <w:position w:val="0"/>
          <w:sz w:val="24"/>
          <w:szCs w:val="24"/>
          <w:shd w:val="clear" w:color="auto" w:fill="auto"/>
          <w:vertAlign w:val="superscript"/>
          <w:lang w:val="ru-RU" w:eastAsia="ru-RU" w:bidi="ru-RU"/>
        </w:rPr>
        <w:t>3</w:t>
      </w:r>
      <w:r>
        <w:rPr>
          <w:color w:val="000000"/>
          <w:spacing w:val="0"/>
          <w:w w:val="100"/>
          <w:position w:val="0"/>
          <w:sz w:val="24"/>
          <w:szCs w:val="24"/>
          <w:shd w:val="clear" w:color="auto" w:fill="auto"/>
          <w:lang w:val="ru-RU" w:eastAsia="ru-RU" w:bidi="ru-RU"/>
        </w:rPr>
        <w:t>, строительному камню - 18,5 млн. м</w:t>
      </w:r>
      <w:r>
        <w:rPr>
          <w:color w:val="000000"/>
          <w:spacing w:val="0"/>
          <w:w w:val="100"/>
          <w:position w:val="0"/>
          <w:sz w:val="24"/>
          <w:szCs w:val="24"/>
          <w:shd w:val="clear" w:color="auto" w:fill="auto"/>
          <w:vertAlign w:val="superscript"/>
          <w:lang w:val="ru-RU" w:eastAsia="ru-RU" w:bidi="ru-RU"/>
        </w:rPr>
        <w:t>3</w:t>
      </w:r>
      <w:r>
        <w:rPr>
          <w:color w:val="000000"/>
          <w:spacing w:val="0"/>
          <w:w w:val="100"/>
          <w:position w:val="0"/>
          <w:sz w:val="24"/>
          <w:szCs w:val="24"/>
          <w:shd w:val="clear" w:color="auto" w:fill="auto"/>
          <w:lang w:val="ru-RU" w:eastAsia="ru-RU" w:bidi="ru-RU"/>
        </w:rPr>
        <w:t>.</w:t>
      </w:r>
    </w:p>
    <w:p>
      <w:pPr>
        <w:pStyle w:val="Style2"/>
        <w:keepNext w:val="0"/>
        <w:keepLines w:val="0"/>
        <w:widowControl w:val="0"/>
        <w:shd w:val="clear" w:color="auto" w:fill="auto"/>
        <w:bidi w:val="0"/>
        <w:spacing w:before="0" w:after="0" w:line="240" w:lineRule="auto"/>
        <w:ind w:left="280" w:right="0" w:firstLine="720"/>
        <w:jc w:val="both"/>
      </w:pPr>
      <w:r>
        <w:rPr>
          <w:color w:val="000000"/>
          <w:spacing w:val="0"/>
          <w:w w:val="100"/>
          <w:position w:val="0"/>
          <w:sz w:val="24"/>
          <w:szCs w:val="24"/>
          <w:shd w:val="clear" w:color="auto" w:fill="auto"/>
          <w:lang w:val="ru-RU" w:eastAsia="ru-RU" w:bidi="ru-RU"/>
        </w:rPr>
        <w:t>В 2020 году в бюджеты всех уровней за пользование недрами было зачислен 1 миллиард 285 млн. руб. из них в бюджет Ленинградской области зачислено порядка 607 млн. руб.</w:t>
      </w:r>
    </w:p>
    <w:p>
      <w:pPr>
        <w:pStyle w:val="Style2"/>
        <w:keepNext w:val="0"/>
        <w:keepLines w:val="0"/>
        <w:widowControl w:val="0"/>
        <w:shd w:val="clear" w:color="auto" w:fill="auto"/>
        <w:bidi w:val="0"/>
        <w:spacing w:before="0" w:after="0" w:line="240" w:lineRule="auto"/>
        <w:ind w:left="280" w:right="0" w:firstLine="720"/>
        <w:jc w:val="both"/>
      </w:pPr>
      <w:r>
        <w:rPr>
          <w:color w:val="000000"/>
          <w:spacing w:val="0"/>
          <w:w w:val="100"/>
          <w:position w:val="0"/>
          <w:sz w:val="24"/>
          <w:szCs w:val="24"/>
          <w:shd w:val="clear" w:color="auto" w:fill="auto"/>
          <w:lang w:val="ru-RU" w:eastAsia="ru-RU" w:bidi="ru-RU"/>
        </w:rPr>
        <w:t>Общий объем забора воды из поверхностных водных объектов за 2020 год по данным статистической отчетности (форма 2ТП-водхоз) составил 4357,73 млн. м</w:t>
      </w:r>
      <w:r>
        <w:rPr>
          <w:color w:val="000000"/>
          <w:spacing w:val="0"/>
          <w:w w:val="100"/>
          <w:position w:val="0"/>
          <w:sz w:val="24"/>
          <w:szCs w:val="24"/>
          <w:shd w:val="clear" w:color="auto" w:fill="auto"/>
          <w:vertAlign w:val="superscript"/>
          <w:lang w:val="ru-RU" w:eastAsia="ru-RU" w:bidi="ru-RU"/>
        </w:rPr>
        <w:t>3</w:t>
      </w:r>
      <w:r>
        <w:rPr>
          <w:color w:val="000000"/>
          <w:spacing w:val="0"/>
          <w:w w:val="100"/>
          <w:position w:val="0"/>
          <w:sz w:val="24"/>
          <w:szCs w:val="24"/>
          <w:shd w:val="clear" w:color="auto" w:fill="auto"/>
          <w:lang w:val="ru-RU" w:eastAsia="ru-RU" w:bidi="ru-RU"/>
        </w:rPr>
        <w:t>, в том числе использовано свежей воды - 4325,89 млн. м</w:t>
      </w:r>
      <w:r>
        <w:rPr>
          <w:color w:val="000000"/>
          <w:spacing w:val="0"/>
          <w:w w:val="100"/>
          <w:position w:val="0"/>
          <w:sz w:val="24"/>
          <w:szCs w:val="24"/>
          <w:shd w:val="clear" w:color="auto" w:fill="auto"/>
          <w:vertAlign w:val="superscript"/>
          <w:lang w:val="ru-RU" w:eastAsia="ru-RU" w:bidi="ru-RU"/>
        </w:rPr>
        <w:t>3</w:t>
      </w:r>
      <w:r>
        <w:rPr>
          <w:color w:val="000000"/>
          <w:spacing w:val="0"/>
          <w:w w:val="100"/>
          <w:position w:val="0"/>
          <w:sz w:val="24"/>
          <w:szCs w:val="24"/>
          <w:shd w:val="clear" w:color="auto" w:fill="auto"/>
          <w:lang w:val="ru-RU" w:eastAsia="ru-RU" w:bidi="ru-RU"/>
        </w:rPr>
        <w:t>. Общий объем сброса сточной воды в поверхностные водные объекты в за 2020 год по данным статистической отчетности составил 4220,41 млн. м</w:t>
      </w:r>
      <w:r>
        <w:rPr>
          <w:color w:val="000000"/>
          <w:spacing w:val="0"/>
          <w:w w:val="100"/>
          <w:position w:val="0"/>
          <w:sz w:val="24"/>
          <w:szCs w:val="24"/>
          <w:shd w:val="clear" w:color="auto" w:fill="auto"/>
          <w:vertAlign w:val="superscript"/>
          <w:lang w:val="ru-RU" w:eastAsia="ru-RU" w:bidi="ru-RU"/>
        </w:rPr>
        <w:t>3</w:t>
      </w:r>
      <w:r>
        <w:rPr>
          <w:color w:val="000000"/>
          <w:spacing w:val="0"/>
          <w:w w:val="100"/>
          <w:position w:val="0"/>
          <w:sz w:val="24"/>
          <w:szCs w:val="24"/>
          <w:shd w:val="clear" w:color="auto" w:fill="auto"/>
          <w:lang w:val="ru-RU" w:eastAsia="ru-RU" w:bidi="ru-RU"/>
        </w:rPr>
        <w:t>, том числе загрязненных вод - 244,73 млн. м3, нормативно очищенной - 11.46 млн. м</w:t>
      </w:r>
      <w:r>
        <w:rPr>
          <w:color w:val="000000"/>
          <w:spacing w:val="0"/>
          <w:w w:val="100"/>
          <w:position w:val="0"/>
          <w:sz w:val="24"/>
          <w:szCs w:val="24"/>
          <w:shd w:val="clear" w:color="auto" w:fill="auto"/>
          <w:vertAlign w:val="superscript"/>
          <w:lang w:val="ru-RU" w:eastAsia="ru-RU" w:bidi="ru-RU"/>
        </w:rPr>
        <w:t>3</w:t>
      </w:r>
      <w:r>
        <w:rPr>
          <w:color w:val="000000"/>
          <w:spacing w:val="0"/>
          <w:w w:val="100"/>
          <w:position w:val="0"/>
          <w:sz w:val="24"/>
          <w:szCs w:val="24"/>
          <w:shd w:val="clear" w:color="auto" w:fill="auto"/>
          <w:lang w:val="ru-RU" w:eastAsia="ru-RU" w:bidi="ru-RU"/>
        </w:rPr>
        <w:t>.</w:t>
      </w:r>
    </w:p>
    <w:p>
      <w:pPr>
        <w:pStyle w:val="Style2"/>
        <w:keepNext w:val="0"/>
        <w:keepLines w:val="0"/>
        <w:widowControl w:val="0"/>
        <w:shd w:val="clear" w:color="auto" w:fill="auto"/>
        <w:tabs>
          <w:tab w:pos="7816" w:val="left"/>
        </w:tabs>
        <w:bidi w:val="0"/>
        <w:spacing w:before="0" w:after="0" w:line="240" w:lineRule="auto"/>
        <w:ind w:left="280" w:right="0" w:firstLine="720"/>
        <w:jc w:val="both"/>
      </w:pPr>
      <w:r>
        <w:rPr>
          <w:color w:val="000000"/>
          <w:spacing w:val="0"/>
          <w:w w:val="100"/>
          <w:position w:val="0"/>
          <w:sz w:val="24"/>
          <w:szCs w:val="24"/>
          <w:shd w:val="clear" w:color="auto" w:fill="auto"/>
          <w:lang w:val="ru-RU" w:eastAsia="ru-RU" w:bidi="ru-RU"/>
        </w:rPr>
        <w:t>В рамках полномочий по предоставлению водных объектов в пользование было принято заявочных материалов на получение права пользования водными объектами: решений о предоставлении водных объектов в пользование -</w:t>
        <w:tab/>
        <w:t>215, договоров</w:t>
      </w:r>
    </w:p>
    <w:p>
      <w:pPr>
        <w:pStyle w:val="Style2"/>
        <w:keepNext w:val="0"/>
        <w:keepLines w:val="0"/>
        <w:widowControl w:val="0"/>
        <w:shd w:val="clear" w:color="auto" w:fill="auto"/>
        <w:bidi w:val="0"/>
        <w:spacing w:before="0" w:after="0" w:line="240" w:lineRule="auto"/>
        <w:ind w:left="280" w:right="0" w:firstLine="0"/>
        <w:jc w:val="both"/>
      </w:pPr>
      <w:r>
        <w:rPr>
          <w:color w:val="000000"/>
          <w:spacing w:val="0"/>
          <w:w w:val="100"/>
          <w:position w:val="0"/>
          <w:sz w:val="24"/>
          <w:szCs w:val="24"/>
          <w:shd w:val="clear" w:color="auto" w:fill="auto"/>
          <w:lang w:val="ru-RU" w:eastAsia="ru-RU" w:bidi="ru-RU"/>
        </w:rPr>
        <w:t>водопользования - 124. В результате заключено 31 договоров водопользования, и выдано 157 решений на право пользования водными объектами. Кроме того, заключено 108 дополнительных соглашений к договорам водопользования. В федеральный бюджет по заключенным Комитетом договорам за 2020 год перечислено 92 389,378 тысяч руб.</w:t>
      </w:r>
    </w:p>
    <w:p>
      <w:pPr>
        <w:pStyle w:val="Style2"/>
        <w:keepNext w:val="0"/>
        <w:keepLines w:val="0"/>
        <w:widowControl w:val="0"/>
        <w:shd w:val="clear" w:color="auto" w:fill="auto"/>
        <w:bidi w:val="0"/>
        <w:spacing w:before="0" w:after="0" w:line="240" w:lineRule="auto"/>
        <w:ind w:left="280" w:right="0" w:firstLine="720"/>
        <w:jc w:val="both"/>
      </w:pPr>
      <w:r>
        <w:rPr>
          <w:color w:val="000000"/>
          <w:spacing w:val="0"/>
          <w:w w:val="100"/>
          <w:position w:val="0"/>
          <w:sz w:val="24"/>
          <w:szCs w:val="24"/>
          <w:shd w:val="clear" w:color="auto" w:fill="auto"/>
          <w:lang w:val="ru-RU" w:eastAsia="ru-RU" w:bidi="ru-RU"/>
        </w:rPr>
        <w:t>В 2019 году образовалось около 4,40 миллионов тонн отходов, что на 25 % меньше данных учета за предыдущий год. Более 90 % из отходов образовалось на предприятиях следующих видов экономической деятельности: строительство (29,3 %), растениеводство и животноводство, охота и предоставление услуг в этих областях (21,7 %), производство бумаги бумажных изделий (12,2 %), строительство инженерных сооружений (7,8 %), сбор, обработка и утилизация отходов, обработка вторичного сырья (7,8 %), производство прочих транспортных средств и оборудования (3,4 %), работы строительные специализированные (4,9 %) и операции с недвижимым имуществом (2,7 %).</w:t>
      </w:r>
    </w:p>
    <w:p>
      <w:pPr>
        <w:pStyle w:val="Style2"/>
        <w:keepNext w:val="0"/>
        <w:keepLines w:val="0"/>
        <w:widowControl w:val="0"/>
        <w:shd w:val="clear" w:color="auto" w:fill="auto"/>
        <w:bidi w:val="0"/>
        <w:spacing w:before="0" w:after="0" w:line="240" w:lineRule="auto"/>
        <w:ind w:left="280" w:right="0" w:firstLine="720"/>
        <w:jc w:val="both"/>
      </w:pPr>
      <w:r>
        <w:rPr>
          <w:color w:val="000000"/>
          <w:spacing w:val="0"/>
          <w:w w:val="100"/>
          <w:position w:val="0"/>
          <w:sz w:val="24"/>
          <w:szCs w:val="24"/>
          <w:shd w:val="clear" w:color="auto" w:fill="auto"/>
          <w:lang w:val="ru-RU" w:eastAsia="ru-RU" w:bidi="ru-RU"/>
        </w:rPr>
        <w:t>Согласно представленной отчетности в 2020 году образовалось около 7,68 миллионов тонн отходов. На начало 2020 года накоплено порядка 1237,38 тысяч тонн отходов, на конец 2020 года в организациях осталось порядка 1435,11 тысяч тонн отходов.</w:t>
      </w:r>
    </w:p>
    <w:p>
      <w:pPr>
        <w:pStyle w:val="Style2"/>
        <w:keepNext w:val="0"/>
        <w:keepLines w:val="0"/>
        <w:widowControl w:val="0"/>
        <w:shd w:val="clear" w:color="auto" w:fill="auto"/>
        <w:bidi w:val="0"/>
        <w:spacing w:before="0" w:after="0" w:line="240" w:lineRule="auto"/>
        <w:ind w:left="280" w:right="0" w:firstLine="720"/>
        <w:jc w:val="both"/>
      </w:pPr>
      <w:r>
        <w:rPr>
          <w:color w:val="000000"/>
          <w:spacing w:val="0"/>
          <w:w w:val="100"/>
          <w:position w:val="0"/>
          <w:sz w:val="24"/>
          <w:szCs w:val="24"/>
          <w:shd w:val="clear" w:color="auto" w:fill="auto"/>
          <w:lang w:val="ru-RU" w:eastAsia="ru-RU" w:bidi="ru-RU"/>
        </w:rPr>
        <w:t>С учетом наличия отходов на начало года и поступления из других организаций, в 2020 году обращалось порядка 13,82 миллионов тонн отходов, из которых:</w:t>
      </w:r>
    </w:p>
    <w:p>
      <w:pPr>
        <w:pStyle w:val="Style2"/>
        <w:keepNext w:val="0"/>
        <w:keepLines w:val="0"/>
        <w:widowControl w:val="0"/>
        <w:numPr>
          <w:ilvl w:val="0"/>
          <w:numId w:val="207"/>
        </w:numPr>
        <w:shd w:val="clear" w:color="auto" w:fill="auto"/>
        <w:tabs>
          <w:tab w:pos="1202" w:val="left"/>
        </w:tabs>
        <w:bidi w:val="0"/>
        <w:spacing w:before="0" w:after="0" w:line="240" w:lineRule="auto"/>
        <w:ind w:left="280" w:right="0" w:firstLine="720"/>
        <w:jc w:val="both"/>
      </w:pPr>
      <w:r>
        <w:rPr>
          <w:color w:val="000000"/>
          <w:spacing w:val="0"/>
          <w:w w:val="100"/>
          <w:position w:val="0"/>
          <w:sz w:val="24"/>
          <w:szCs w:val="24"/>
          <w:shd w:val="clear" w:color="auto" w:fill="auto"/>
          <w:lang w:val="ru-RU" w:eastAsia="ru-RU" w:bidi="ru-RU"/>
        </w:rPr>
        <w:t>утилизированы (либо переданы другим организациям для утилизации) - около 66 %;</w:t>
      </w:r>
    </w:p>
    <w:p>
      <w:pPr>
        <w:pStyle w:val="Style2"/>
        <w:keepNext w:val="0"/>
        <w:keepLines w:val="0"/>
        <w:widowControl w:val="0"/>
        <w:numPr>
          <w:ilvl w:val="0"/>
          <w:numId w:val="207"/>
        </w:numPr>
        <w:shd w:val="clear" w:color="auto" w:fill="auto"/>
        <w:tabs>
          <w:tab w:pos="1207" w:val="left"/>
        </w:tabs>
        <w:bidi w:val="0"/>
        <w:spacing w:before="0" w:after="0" w:line="240" w:lineRule="auto"/>
        <w:ind w:left="280" w:right="0" w:firstLine="720"/>
        <w:jc w:val="both"/>
      </w:pPr>
      <w:r>
        <w:rPr>
          <w:color w:val="000000"/>
          <w:spacing w:val="0"/>
          <w:w w:val="100"/>
          <w:position w:val="0"/>
          <w:sz w:val="24"/>
          <w:szCs w:val="24"/>
          <w:shd w:val="clear" w:color="auto" w:fill="auto"/>
          <w:lang w:val="ru-RU" w:eastAsia="ru-RU" w:bidi="ru-RU"/>
        </w:rPr>
        <w:t>переданы на размещение (хранение и захоронение) либо размещены на собственных объ-ектах - около 21 %;</w:t>
      </w:r>
    </w:p>
    <w:p>
      <w:pPr>
        <w:pStyle w:val="Style2"/>
        <w:keepNext w:val="0"/>
        <w:keepLines w:val="0"/>
        <w:widowControl w:val="0"/>
        <w:numPr>
          <w:ilvl w:val="0"/>
          <w:numId w:val="207"/>
        </w:numPr>
        <w:shd w:val="clear" w:color="auto" w:fill="auto"/>
        <w:tabs>
          <w:tab w:pos="1188" w:val="left"/>
        </w:tabs>
        <w:bidi w:val="0"/>
        <w:spacing w:before="0" w:after="0" w:line="240" w:lineRule="auto"/>
        <w:ind w:left="280" w:right="0" w:firstLine="720"/>
        <w:jc w:val="both"/>
      </w:pPr>
      <w:r>
        <w:rPr>
          <w:color w:val="000000"/>
          <w:spacing w:val="0"/>
          <w:w w:val="100"/>
          <w:position w:val="0"/>
          <w:sz w:val="24"/>
          <w:szCs w:val="24"/>
          <w:shd w:val="clear" w:color="auto" w:fill="auto"/>
          <w:lang w:val="ru-RU" w:eastAsia="ru-RU" w:bidi="ru-RU"/>
        </w:rPr>
        <w:t>обезврежены (либо переданы другим организациям для обезвреживания) - около 1,5 %;</w:t>
      </w:r>
    </w:p>
    <w:p>
      <w:pPr>
        <w:pStyle w:val="Style2"/>
        <w:keepNext w:val="0"/>
        <w:keepLines w:val="0"/>
        <w:widowControl w:val="0"/>
        <w:numPr>
          <w:ilvl w:val="0"/>
          <w:numId w:val="207"/>
        </w:numPr>
        <w:shd w:val="clear" w:color="auto" w:fill="auto"/>
        <w:tabs>
          <w:tab w:pos="1858" w:val="left"/>
        </w:tabs>
        <w:bidi w:val="0"/>
        <w:spacing w:before="0" w:after="0" w:line="240" w:lineRule="auto"/>
        <w:ind w:left="0" w:right="0" w:firstLine="980"/>
        <w:jc w:val="left"/>
      </w:pPr>
      <w:r>
        <w:rPr>
          <w:color w:val="000000"/>
          <w:spacing w:val="0"/>
          <w:w w:val="100"/>
          <w:position w:val="0"/>
          <w:sz w:val="24"/>
          <w:szCs w:val="24"/>
          <w:shd w:val="clear" w:color="auto" w:fill="auto"/>
          <w:lang w:val="ru-RU" w:eastAsia="ru-RU" w:bidi="ru-RU"/>
        </w:rPr>
        <w:t>осталось на конец года - около 12 %.</w:t>
      </w:r>
    </w:p>
    <w:p>
      <w:pPr>
        <w:pStyle w:val="Style2"/>
        <w:keepNext w:val="0"/>
        <w:keepLines w:val="0"/>
        <w:widowControl w:val="0"/>
        <w:shd w:val="clear" w:color="auto" w:fill="auto"/>
        <w:bidi w:val="0"/>
        <w:spacing w:before="0" w:after="0" w:line="240" w:lineRule="auto"/>
        <w:ind w:left="280" w:right="0" w:firstLine="720"/>
        <w:jc w:val="both"/>
      </w:pPr>
      <w:r>
        <w:rPr>
          <w:color w:val="000000"/>
          <w:spacing w:val="0"/>
          <w:w w:val="100"/>
          <w:position w:val="0"/>
          <w:sz w:val="24"/>
          <w:szCs w:val="24"/>
          <w:shd w:val="clear" w:color="auto" w:fill="auto"/>
          <w:lang w:val="ru-RU" w:eastAsia="ru-RU" w:bidi="ru-RU"/>
        </w:rPr>
        <w:t>В 2020 году по результатам проведенных контрольно-надзорных мероприятий Комитетом государственного экологического надзора Ленинградской области возбуждено и принято в производство 962 дела об административных правонарушениях. По результатам рассмотрения дел об административных правонарушениях наложено административных штрафов на общую сумму 49,0 млн. рублей. По данным казначейства на 31.12.2020 в федеральный, областной бюджет и местные бюджеты Ленинградской области за истекший период поступило штрафов на сумму более 25,6 млн. рублей.</w:t>
      </w:r>
    </w:p>
    <w:p>
      <w:pPr>
        <w:pStyle w:val="Style2"/>
        <w:keepNext w:val="0"/>
        <w:keepLines w:val="0"/>
        <w:widowControl w:val="0"/>
        <w:shd w:val="clear" w:color="auto" w:fill="auto"/>
        <w:bidi w:val="0"/>
        <w:spacing w:before="0" w:after="0" w:line="240" w:lineRule="auto"/>
        <w:ind w:left="280" w:right="0" w:firstLine="720"/>
        <w:jc w:val="both"/>
      </w:pPr>
      <w:r>
        <w:rPr>
          <w:color w:val="000000"/>
          <w:spacing w:val="0"/>
          <w:w w:val="100"/>
          <w:position w:val="0"/>
          <w:sz w:val="24"/>
          <w:szCs w:val="24"/>
          <w:shd w:val="clear" w:color="auto" w:fill="auto"/>
          <w:lang w:val="ru-RU" w:eastAsia="ru-RU" w:bidi="ru-RU"/>
        </w:rPr>
        <w:t>В 2016 году областным законом Ленинградской области № 76-оз от 8 августа 2016 года утверждена Стратегия социально-экономического развития Ленинградской области до 2030 года. В 2019 году Стратегия изложена в новой редакции (областной закон Ленинградской области от 03 декабря 2019 г. № 100-оз).</w:t>
      </w:r>
    </w:p>
    <w:p>
      <w:pPr>
        <w:pStyle w:val="Style2"/>
        <w:keepNext w:val="0"/>
        <w:keepLines w:val="0"/>
        <w:widowControl w:val="0"/>
        <w:shd w:val="clear" w:color="auto" w:fill="auto"/>
        <w:tabs>
          <w:tab w:pos="765" w:val="left"/>
        </w:tabs>
        <w:bidi w:val="0"/>
        <w:spacing w:before="0" w:after="0" w:line="240" w:lineRule="auto"/>
        <w:ind w:left="280" w:right="0" w:firstLine="720"/>
        <w:jc w:val="both"/>
      </w:pPr>
      <w:r>
        <w:rPr>
          <w:color w:val="000000"/>
          <w:spacing w:val="0"/>
          <w:w w:val="100"/>
          <w:position w:val="0"/>
          <w:sz w:val="24"/>
          <w:szCs w:val="24"/>
          <w:shd w:val="clear" w:color="auto" w:fill="auto"/>
          <w:lang w:val="ru-RU" w:eastAsia="ru-RU" w:bidi="ru-RU"/>
        </w:rPr>
        <w:t>Постановлением Правительства Ленинградской области от 27 сентября 2017 года №</w:t>
        <w:tab/>
        <w:t>388 утвержден План мероприятий по реализации Стратегии социально</w:t>
        <w:softHyphen/>
      </w:r>
    </w:p>
    <w:p>
      <w:pPr>
        <w:pStyle w:val="Style2"/>
        <w:keepNext w:val="0"/>
        <w:keepLines w:val="0"/>
        <w:widowControl w:val="0"/>
        <w:shd w:val="clear" w:color="auto" w:fill="auto"/>
        <w:bidi w:val="0"/>
        <w:spacing w:before="0" w:after="0" w:line="240" w:lineRule="auto"/>
        <w:ind w:left="0" w:right="0" w:firstLine="280"/>
        <w:jc w:val="left"/>
      </w:pPr>
      <w:r>
        <w:rPr>
          <w:color w:val="000000"/>
          <w:spacing w:val="0"/>
          <w:w w:val="100"/>
          <w:position w:val="0"/>
          <w:sz w:val="24"/>
          <w:szCs w:val="24"/>
          <w:shd w:val="clear" w:color="auto" w:fill="auto"/>
          <w:lang w:val="ru-RU" w:eastAsia="ru-RU" w:bidi="ru-RU"/>
        </w:rPr>
        <w:t>экономического развития Ленинградской области до 2030 года.</w:t>
      </w:r>
    </w:p>
    <w:p>
      <w:pPr>
        <w:pStyle w:val="Style2"/>
        <w:keepNext w:val="0"/>
        <w:keepLines w:val="0"/>
        <w:widowControl w:val="0"/>
        <w:shd w:val="clear" w:color="auto" w:fill="auto"/>
        <w:bidi w:val="0"/>
        <w:spacing w:before="0" w:after="0" w:line="240" w:lineRule="auto"/>
        <w:ind w:left="280" w:right="0" w:firstLine="720"/>
        <w:jc w:val="both"/>
      </w:pPr>
      <w:r>
        <w:rPr>
          <w:color w:val="000000"/>
          <w:spacing w:val="0"/>
          <w:w w:val="100"/>
          <w:position w:val="0"/>
          <w:sz w:val="24"/>
          <w:szCs w:val="24"/>
          <w:shd w:val="clear" w:color="auto" w:fill="auto"/>
          <w:lang w:val="ru-RU" w:eastAsia="ru-RU" w:bidi="ru-RU"/>
        </w:rPr>
        <w:t>К числу стратегических целей Правительства Ленинградской области относится обеспечение экологической безопасности и охраны окружающей среды, в том числе за счет предотвращения вредного воздействия отходов производства и потребления на здоровье человека и окружающую среду. Достижение поставленных целей осуществляется посредством реализации Государственной программы «Охрана окружающей среды Ленинградской области», утвержденной постановлением Правительства Ленинградской области от 31 октября 2013 года № 368. Основные целевые индикаторы и показатели государственной программы в 2020 году достигнуты.</w:t>
      </w:r>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В рамках реализации основного мероприятия «Формирование экологической культуры населения Ленинградской области» в 2020 году в связи с установлением органами государственной власти Российской Федерации и Ленинградской области ограничений, направленных на предотвращение распространения новой коронавирусной инфекции, образовательные экспедиции школьников по экологии и краеведению проведены не были.</w:t>
      </w:r>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Организован и проведен областной экологический слёт. Областной экологический слёт школьников Ленинградской области проведен с использованием дистанционных технологий, позволяющих обеспечить взаимодействие участников слёта опосредованно. В слёте приняло участие 166 школьников из 17 образовательных учреждений Ленинградской области. В рамках слёта организован и проведен конкурс «Лучшая экологическая школа Ленинградской области», входящий в структуру областного экологического слета как самостоятельное мероприятие. Конкурс проведен среди образовательных учреждений Ленинградской области, активно осуществляющих экологическое образование и воспитание школьников. Конкурс проводится по четырем номинациям: «Будущие ученые», «Мой край - моя забота», «Экологическое образование - через всю жизнь школы», «Школа - центр экологического просвещения». В каждой номинации определяется «Лучшая экологическая школа Ленинградской области» и школы-призеры. В конкурсе приняло участие 17 общеобразовательных организаций Ленинградской области, по итогам конкурса победители и призеры награждены ценными призами. На основании докладов, представленных на областном экологическом слёте, коллективных и индивидуальных работ, представленных на конкурс «Лучшая экологическая школа Ленинградской области», подготовлена рукопись сборника «Труды школьников Ленинградской области по экологии и краеведению» (выпуск 10), рукопись включает 36 исследовательских работ школьников Ленинградской области.</w:t>
      </w:r>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Кроме того, ежегодно при поддержке Комитета по природным ресурсам Ленинградской области проводится ряд массовых акций природоохранной направленности, в которые вовлечен широкий круг общественности, включая школьников.</w:t>
      </w:r>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Проведен ряд массовых акций природоохранной направленности, в которые был вовлечен широкий круг общественности. Всего в мероприятиях, направленных на экологическое воспитание подрастающего поколения, ежегодно принимает участие более 15 тысяч детей.</w:t>
      </w:r>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Проводилась работа по информированию в сфере охраны окружающей среды и обеспечению органов государственной власти, органов местного самоуправления, секторов экономики и населения информацией о состоянии окружающей среды. Осуществлялись публикации о состоянии окружающей среды в Ленинградской области на официальном сайте Комитета по природным ресурсам Ленинградской области. Вся информация также направлялась в органы местного самоуправления для размещения в местных СМИ.</w:t>
      </w:r>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Ограниченные возможности депонирующих природных сред Ленинградской области предопределяют необходимость сокращения экстенсивных способов снижения концентрации вредных веществ в промышленных сбросах и выбросах (распределение загрязнений на большую площадь, разбавление чистым воздухом или водой и т.п.) и всемерного стимулирования применения наилучших достигнутых технологий. В каждом конкретном случае региональные экологические проблемы имеют многоаспектный характер и требуют комплексного межведомственного подхода к своему решению. Поэтому только на базе комплексной оценки природно-ресурсного потенциала и градостроительного освоения каждого административно-территориального образования может быть достигнуто экологически безопасное, экономически рентабельное управление охраной окружающей среды.</w:t>
      </w:r>
    </w:p>
    <w:p>
      <w:pPr>
        <w:pStyle w:val="Style10"/>
        <w:keepNext/>
        <w:keepLines/>
        <w:widowControl w:val="0"/>
        <w:shd w:val="clear" w:color="auto" w:fill="auto"/>
        <w:bidi w:val="0"/>
        <w:spacing w:before="0" w:line="240" w:lineRule="auto"/>
        <w:ind w:left="0" w:right="0" w:firstLine="0"/>
        <w:jc w:val="center"/>
        <w:rPr>
          <w:sz w:val="24"/>
          <w:szCs w:val="24"/>
        </w:rPr>
      </w:pPr>
      <w:bookmarkStart w:id="430" w:name="bookmark430"/>
      <w:r>
        <w:rPr>
          <w:color w:val="000000"/>
          <w:spacing w:val="0"/>
          <w:w w:val="100"/>
          <w:position w:val="0"/>
          <w:sz w:val="24"/>
          <w:szCs w:val="24"/>
          <w:shd w:val="clear" w:color="auto" w:fill="auto"/>
          <w:lang w:val="ru-RU" w:eastAsia="ru-RU" w:bidi="ru-RU"/>
        </w:rPr>
        <w:t>СВЕДЕНИЯ ОБ ИСТОЧНИКАХ ИНФОРМАЦИИ</w:t>
      </w:r>
      <w:bookmarkEnd w:id="430"/>
    </w:p>
    <w:p>
      <w:pPr>
        <w:pStyle w:val="Style2"/>
        <w:keepNext w:val="0"/>
        <w:keepLines w:val="0"/>
        <w:widowControl w:val="0"/>
        <w:shd w:val="clear" w:color="auto" w:fill="auto"/>
        <w:bidi w:val="0"/>
        <w:spacing w:before="0" w:after="0" w:line="240" w:lineRule="auto"/>
        <w:ind w:left="280" w:right="0" w:firstLine="700"/>
        <w:jc w:val="both"/>
      </w:pPr>
      <w:bookmarkStart w:id="432" w:name="bookmark432"/>
      <w:r>
        <w:rPr>
          <w:color w:val="000000"/>
          <w:spacing w:val="0"/>
          <w:w w:val="100"/>
          <w:position w:val="0"/>
          <w:sz w:val="24"/>
          <w:szCs w:val="24"/>
          <w:shd w:val="clear" w:color="auto" w:fill="auto"/>
          <w:lang w:val="ru-RU" w:eastAsia="ru-RU" w:bidi="ru-RU"/>
        </w:rPr>
        <w:t>Комитет по природным ресурсам Ленинградской области (Санкт-Петербург, пл. Растрелли, д. 2 литер А).</w:t>
      </w:r>
      <w:bookmarkEnd w:id="432"/>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Комитет экономического развития и инвестиционной деятельности Ленинградской области (Санкт-Петербург, ул. Лафонская, д. 6, литер А).</w:t>
      </w:r>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Комитет государственного экологического надзора Ленинградской области (Санкт-Петербург, пл. Растрелли, д. 2 литер А).</w:t>
      </w:r>
    </w:p>
    <w:p>
      <w:pPr>
        <w:pStyle w:val="Style2"/>
        <w:keepNext w:val="0"/>
        <w:keepLines w:val="0"/>
        <w:widowControl w:val="0"/>
        <w:shd w:val="clear" w:color="auto" w:fill="auto"/>
        <w:bidi w:val="0"/>
        <w:spacing w:before="0" w:after="0" w:line="240" w:lineRule="auto"/>
        <w:ind w:left="0" w:right="0" w:firstLine="980"/>
        <w:jc w:val="both"/>
      </w:pPr>
      <w:r>
        <w:rPr>
          <w:color w:val="000000"/>
          <w:spacing w:val="0"/>
          <w:w w:val="100"/>
          <w:position w:val="0"/>
          <w:sz w:val="24"/>
          <w:szCs w:val="24"/>
          <w:shd w:val="clear" w:color="auto" w:fill="auto"/>
          <w:lang w:val="ru-RU" w:eastAsia="ru-RU" w:bidi="ru-RU"/>
        </w:rPr>
        <w:t>Комитет Ленинградской области по обращению с отходами (Санкт-Петербург, ул.</w:t>
      </w:r>
    </w:p>
    <w:p>
      <w:pPr>
        <w:pStyle w:val="Style2"/>
        <w:keepNext w:val="0"/>
        <w:keepLines w:val="0"/>
        <w:widowControl w:val="0"/>
        <w:shd w:val="clear" w:color="auto" w:fill="auto"/>
        <w:bidi w:val="0"/>
        <w:spacing w:before="0" w:after="0" w:line="240" w:lineRule="auto"/>
        <w:ind w:left="0" w:right="0" w:firstLine="280"/>
        <w:jc w:val="left"/>
      </w:pPr>
      <w:r>
        <w:rPr>
          <w:color w:val="000000"/>
          <w:spacing w:val="0"/>
          <w:w w:val="100"/>
          <w:position w:val="0"/>
          <w:sz w:val="24"/>
          <w:szCs w:val="24"/>
          <w:shd w:val="clear" w:color="auto" w:fill="auto"/>
          <w:lang w:val="ru-RU" w:eastAsia="ru-RU" w:bidi="ru-RU"/>
        </w:rPr>
        <w:t>Смольного, д. 3).</w:t>
      </w:r>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Комитет по охране, контролю и регулированию использования объектов животного мира Ленинградской области (Санкт-Петербург, ул. Смольного, д. 3).</w:t>
      </w:r>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Комитет по жилищно-коммунальному хозяйству Ленинградской области (Санкт- Петербург, ул. Смольного, д. 3).</w:t>
      </w:r>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Ленинградское областное государственное казенное учреждение «Региональное агентство природопользования и охраны окружающей среды» (Санкт-Петербург, Суворовский пр., д. 65, лит. Б, этаж 5).</w:t>
      </w:r>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Ленинградское областное государственное казенное учреждение «Управление лесами Ленинградской области» (Санкт-Петербург, Белоостровская улица, д. 22).</w:t>
      </w:r>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Федеральное бюджетное учреждение здравоохранения «Центр гигиены и эпидемиологии в Ленинградской области» (Санкт-Петербург, улица Ольминского, д. 27).</w:t>
      </w:r>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Федеральное государственное бюджетное учреждение «Северо-Западное управление по гидрометеорологии и мониторингу окружающей среды» (Санкт- Петербург, В.О., 23-я линия, д. 2 а).</w:t>
      </w:r>
    </w:p>
    <w:p>
      <w:pPr>
        <w:pStyle w:val="Style2"/>
        <w:keepNext w:val="0"/>
        <w:keepLines w:val="0"/>
        <w:widowControl w:val="0"/>
        <w:shd w:val="clear" w:color="auto" w:fill="auto"/>
        <w:bidi w:val="0"/>
        <w:spacing w:before="0" w:after="0" w:line="240" w:lineRule="auto"/>
        <w:ind w:left="280" w:right="0" w:firstLine="700"/>
        <w:jc w:val="both"/>
      </w:pPr>
      <w:r>
        <w:rPr>
          <w:color w:val="000000"/>
          <w:spacing w:val="0"/>
          <w:w w:val="100"/>
          <w:position w:val="0"/>
          <w:sz w:val="24"/>
          <w:szCs w:val="24"/>
          <w:shd w:val="clear" w:color="auto" w:fill="auto"/>
          <w:lang w:val="ru-RU" w:eastAsia="ru-RU" w:bidi="ru-RU"/>
        </w:rPr>
        <w:t>АО «Радиевый институт имени В.Г. Хлопина» (Санкт-Петербург, 2-й Муринский проспект, д. 28)</w:t>
      </w:r>
    </w:p>
    <w:sectPr>
      <w:footnotePr>
        <w:pos w:val="pageBottom"/>
        <w:numFmt w:val="decimal"/>
        <w:numRestart w:val="continuous"/>
      </w:footnotePr>
      <w:pgSz w:w="11900" w:h="16840"/>
      <w:pgMar w:top="1124" w:right="559" w:bottom="1130" w:left="1405" w:header="696" w:footer="3" w:gutter="0"/>
      <w:cols w:space="720"/>
      <w:noEndnote/>
      <w:rtlGutter w:val="0"/>
      <w:docGrid w:linePitch="360"/>
    </w:sectPr>
  </w:body>
</w:document>
</file>

<file path=word/footer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0" behindDoc="1" locked="0" layoutInCell="1" allowOverlap="1">
              <wp:simplePos x="0" y="0"/>
              <wp:positionH relativeFrom="page">
                <wp:posOffset>3990340</wp:posOffset>
              </wp:positionH>
              <wp:positionV relativeFrom="page">
                <wp:posOffset>10231755</wp:posOffset>
              </wp:positionV>
              <wp:extent cx="121920" cy="85090"/>
              <wp:wrapNone/>
              <wp:docPr id="3" name="Shape 3"/>
              <a:graphic xmlns:a="http://schemas.openxmlformats.org/drawingml/2006/main">
                <a:graphicData uri="http://schemas.microsoft.com/office/word/2010/wordprocessingShape">
                  <wps:wsp>
                    <wps:cNvSpPr txBox="1"/>
                    <wps:spPr>
                      <a:xfrm>
                        <a:ext cx="121920" cy="85090"/>
                      </a:xfrm>
                      <a:prstGeom prst="rect"/>
                      <a:noFill/>
                    </wps:spPr>
                    <wps:txbx>
                      <w:txbxContent>
                        <w:p>
                          <w:pPr>
                            <w:pStyle w:val="Style13"/>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ru-RU" w:eastAsia="ru-RU" w:bidi="ru-RU"/>
                              </w:rPr>
                              <w:t>#</w:t>
                            </w:r>
                          </w:fldSimple>
                        </w:p>
                      </w:txbxContent>
                    </wps:txbx>
                    <wps:bodyPr wrap="none" lIns="0" tIns="0" rIns="0" bIns="0">
                      <a:spAutoFit/>
                    </wps:bodyPr>
                  </wps:wsp>
                </a:graphicData>
              </a:graphic>
            </wp:anchor>
          </w:drawing>
        </mc:Choice>
        <mc:Fallback>
          <w:pict>
            <v:shape id="_x0000_s1029" type="#_x0000_t202" style="position:absolute;margin-left:314.19999999999999pt;margin-top:805.64999999999998pt;width:9.5999999999999996pt;height:6.7000000000000002pt;z-index:-188744063;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ru-RU" w:eastAsia="ru-RU" w:bidi="ru-RU"/>
                        </w:rPr>
                        <w:t>#</w:t>
                      </w:r>
                    </w:fldSimple>
                  </w:p>
                </w:txbxContent>
              </v:textbox>
              <w10:wrap anchorx="page" anchory="page"/>
            </v:shape>
          </w:pict>
        </mc:Fallback>
      </mc:AlternateContent>
    </w:r>
  </w:p>
</w:ftr>
</file>

<file path=word/footer1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9" behindDoc="1" locked="0" layoutInCell="1" allowOverlap="1">
              <wp:simplePos x="0" y="0"/>
              <wp:positionH relativeFrom="page">
                <wp:posOffset>3697605</wp:posOffset>
              </wp:positionH>
              <wp:positionV relativeFrom="page">
                <wp:posOffset>10223500</wp:posOffset>
              </wp:positionV>
              <wp:extent cx="167640" cy="88265"/>
              <wp:wrapNone/>
              <wp:docPr id="209" name="Shape 209"/>
              <a:graphic xmlns:a="http://schemas.openxmlformats.org/drawingml/2006/main">
                <a:graphicData uri="http://schemas.microsoft.com/office/word/2010/wordprocessingShape">
                  <wps:wsp>
                    <wps:cNvSpPr txBox="1"/>
                    <wps:spPr>
                      <a:xfrm>
                        <a:ext cx="167640" cy="88265"/>
                      </a:xfrm>
                      <a:prstGeom prst="rect"/>
                      <a:noFill/>
                    </wps:spPr>
                    <wps:txbx>
                      <w:txbxContent>
                        <w:p>
                          <w:pPr>
                            <w:pStyle w:val="Style72"/>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ru-RU" w:eastAsia="ru-RU" w:bidi="ru-RU"/>
                              </w:rPr>
                              <w:t>#</w:t>
                            </w:r>
                          </w:fldSimple>
                        </w:p>
                      </w:txbxContent>
                    </wps:txbx>
                    <wps:bodyPr wrap="none" lIns="0" tIns="0" rIns="0" bIns="0">
                      <a:spAutoFit/>
                    </wps:bodyPr>
                  </wps:wsp>
                </a:graphicData>
              </a:graphic>
            </wp:anchor>
          </w:drawing>
        </mc:Choice>
        <mc:Fallback>
          <w:pict>
            <v:shape id="_x0000_s1235" type="#_x0000_t202" style="position:absolute;margin-left:291.15000000000003pt;margin-top:805.pt;width:13.200000000000001pt;height:6.9500000000000002pt;z-index:-188744044;mso-wrap-style:none;mso-wrap-distance-left:0;mso-wrap-distance-right:0;mso-position-horizontal-relative:page;mso-position-vertical-relative:page" wrapcoords="0 0" filled="f" stroked="f">
              <v:textbox style="mso-fit-shape-to-text:t" inset="0,0,0,0">
                <w:txbxContent>
                  <w:p>
                    <w:pPr>
                      <w:pStyle w:val="Style72"/>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ru-RU" w:eastAsia="ru-RU" w:bidi="ru-RU"/>
                        </w:rPr>
                        <w:t>#</w:t>
                      </w:r>
                    </w:fldSimple>
                  </w:p>
                </w:txbxContent>
              </v:textbox>
              <w10:wrap anchorx="page" anchory="page"/>
            </v:shape>
          </w:pict>
        </mc:Fallback>
      </mc:AlternateContent>
    </w:r>
  </w:p>
</w:ftr>
</file>

<file path=word/footer1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1" behindDoc="1" locked="0" layoutInCell="1" allowOverlap="1">
              <wp:simplePos x="0" y="0"/>
              <wp:positionH relativeFrom="page">
                <wp:posOffset>5194300</wp:posOffset>
              </wp:positionH>
              <wp:positionV relativeFrom="page">
                <wp:posOffset>6991985</wp:posOffset>
              </wp:positionV>
              <wp:extent cx="170815" cy="85090"/>
              <wp:wrapNone/>
              <wp:docPr id="211" name="Shape 211"/>
              <a:graphic xmlns:a="http://schemas.openxmlformats.org/drawingml/2006/main">
                <a:graphicData uri="http://schemas.microsoft.com/office/word/2010/wordprocessingShape">
                  <wps:wsp>
                    <wps:cNvSpPr txBox="1"/>
                    <wps:spPr>
                      <a:xfrm>
                        <a:ext cx="170815" cy="85090"/>
                      </a:xfrm>
                      <a:prstGeom prst="rect"/>
                      <a:noFill/>
                    </wps:spPr>
                    <wps:txbx>
                      <w:txbxContent>
                        <w:p>
                          <w:pPr>
                            <w:pStyle w:val="Style72"/>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ru-RU" w:eastAsia="ru-RU" w:bidi="ru-RU"/>
                              </w:rPr>
                              <w:t>#</w:t>
                            </w:r>
                          </w:fldSimple>
                        </w:p>
                      </w:txbxContent>
                    </wps:txbx>
                    <wps:bodyPr wrap="none" lIns="0" tIns="0" rIns="0" bIns="0">
                      <a:spAutoFit/>
                    </wps:bodyPr>
                  </wps:wsp>
                </a:graphicData>
              </a:graphic>
            </wp:anchor>
          </w:drawing>
        </mc:Choice>
        <mc:Fallback>
          <w:pict>
            <v:shape id="_x0000_s1237" type="#_x0000_t202" style="position:absolute;margin-left:409.pt;margin-top:550.55000000000007pt;width:13.450000000000001pt;height:6.7000000000000002pt;z-index:-188744042;mso-wrap-style:none;mso-wrap-distance-left:0;mso-wrap-distance-right:0;mso-position-horizontal-relative:page;mso-position-vertical-relative:page" wrapcoords="0 0" filled="f" stroked="f">
              <v:textbox style="mso-fit-shape-to-text:t" inset="0,0,0,0">
                <w:txbxContent>
                  <w:p>
                    <w:pPr>
                      <w:pStyle w:val="Style72"/>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ru-RU" w:eastAsia="ru-RU" w:bidi="ru-RU"/>
                        </w:rPr>
                        <w:t>#</w:t>
                      </w:r>
                    </w:fldSimple>
                  </w:p>
                </w:txbxContent>
              </v:textbox>
              <w10:wrap anchorx="page" anchory="page"/>
            </v:shape>
          </w:pict>
        </mc:Fallback>
      </mc:AlternateContent>
    </w:r>
  </w:p>
</w:ftr>
</file>

<file path=word/footer1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3" behindDoc="1" locked="0" layoutInCell="1" allowOverlap="1">
              <wp:simplePos x="0" y="0"/>
              <wp:positionH relativeFrom="page">
                <wp:posOffset>3697605</wp:posOffset>
              </wp:positionH>
              <wp:positionV relativeFrom="page">
                <wp:posOffset>10223500</wp:posOffset>
              </wp:positionV>
              <wp:extent cx="167640" cy="88265"/>
              <wp:wrapNone/>
              <wp:docPr id="216" name="Shape 216"/>
              <a:graphic xmlns:a="http://schemas.openxmlformats.org/drawingml/2006/main">
                <a:graphicData uri="http://schemas.microsoft.com/office/word/2010/wordprocessingShape">
                  <wps:wsp>
                    <wps:cNvSpPr txBox="1"/>
                    <wps:spPr>
                      <a:xfrm>
                        <a:ext cx="167640" cy="88265"/>
                      </a:xfrm>
                      <a:prstGeom prst="rect"/>
                      <a:noFill/>
                    </wps:spPr>
                    <wps:txbx>
                      <w:txbxContent>
                        <w:p>
                          <w:pPr>
                            <w:pStyle w:val="Style72"/>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ru-RU" w:eastAsia="ru-RU" w:bidi="ru-RU"/>
                              </w:rPr>
                              <w:t>#</w:t>
                            </w:r>
                          </w:fldSimple>
                        </w:p>
                      </w:txbxContent>
                    </wps:txbx>
                    <wps:bodyPr wrap="none" lIns="0" tIns="0" rIns="0" bIns="0">
                      <a:spAutoFit/>
                    </wps:bodyPr>
                  </wps:wsp>
                </a:graphicData>
              </a:graphic>
            </wp:anchor>
          </w:drawing>
        </mc:Choice>
        <mc:Fallback>
          <w:pict>
            <v:shape id="_x0000_s1242" type="#_x0000_t202" style="position:absolute;margin-left:291.15000000000003pt;margin-top:805.pt;width:13.200000000000001pt;height:6.9500000000000002pt;z-index:-188744040;mso-wrap-style:none;mso-wrap-distance-left:0;mso-wrap-distance-right:0;mso-position-horizontal-relative:page;mso-position-vertical-relative:page" wrapcoords="0 0" filled="f" stroked="f">
              <v:textbox style="mso-fit-shape-to-text:t" inset="0,0,0,0">
                <w:txbxContent>
                  <w:p>
                    <w:pPr>
                      <w:pStyle w:val="Style72"/>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ru-RU" w:eastAsia="ru-RU" w:bidi="ru-RU"/>
                        </w:rPr>
                        <w:t>#</w:t>
                      </w:r>
                    </w:fldSimple>
                  </w:p>
                </w:txbxContent>
              </v:textbox>
              <w10:wrap anchorx="page" anchory="page"/>
            </v:shape>
          </w:pict>
        </mc:Fallback>
      </mc:AlternateContent>
    </w:r>
  </w:p>
</w:ftr>
</file>

<file path=word/footer1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5" behindDoc="1" locked="0" layoutInCell="1" allowOverlap="1">
              <wp:simplePos x="0" y="0"/>
              <wp:positionH relativeFrom="page">
                <wp:posOffset>5255260</wp:posOffset>
              </wp:positionH>
              <wp:positionV relativeFrom="page">
                <wp:posOffset>7080250</wp:posOffset>
              </wp:positionV>
              <wp:extent cx="179705" cy="88265"/>
              <wp:wrapNone/>
              <wp:docPr id="218" name="Shape 218"/>
              <a:graphic xmlns:a="http://schemas.openxmlformats.org/drawingml/2006/main">
                <a:graphicData uri="http://schemas.microsoft.com/office/word/2010/wordprocessingShape">
                  <wps:wsp>
                    <wps:cNvSpPr txBox="1"/>
                    <wps:spPr>
                      <a:xfrm>
                        <a:ext cx="179705" cy="88265"/>
                      </a:xfrm>
                      <a:prstGeom prst="rect"/>
                      <a:noFill/>
                    </wps:spPr>
                    <wps:txbx>
                      <w:txbxContent>
                        <w:p>
                          <w:pPr>
                            <w:pStyle w:val="Style72"/>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ru-RU" w:eastAsia="ru-RU" w:bidi="ru-RU"/>
                              </w:rPr>
                              <w:t>#</w:t>
                            </w:r>
                          </w:fldSimple>
                        </w:p>
                      </w:txbxContent>
                    </wps:txbx>
                    <wps:bodyPr wrap="none" lIns="0" tIns="0" rIns="0" bIns="0">
                      <a:spAutoFit/>
                    </wps:bodyPr>
                  </wps:wsp>
                </a:graphicData>
              </a:graphic>
            </wp:anchor>
          </w:drawing>
        </mc:Choice>
        <mc:Fallback>
          <w:pict>
            <v:shape id="_x0000_s1244" type="#_x0000_t202" style="position:absolute;margin-left:413.80000000000001pt;margin-top:557.5pt;width:14.15pt;height:6.9500000000000002pt;z-index:-188744038;mso-wrap-style:none;mso-wrap-distance-left:0;mso-wrap-distance-right:0;mso-position-horizontal-relative:page;mso-position-vertical-relative:page" wrapcoords="0 0" filled="f" stroked="f">
              <v:textbox style="mso-fit-shape-to-text:t" inset="0,0,0,0">
                <w:txbxContent>
                  <w:p>
                    <w:pPr>
                      <w:pStyle w:val="Style72"/>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ru-RU" w:eastAsia="ru-RU" w:bidi="ru-RU"/>
                        </w:rPr>
                        <w:t>#</w:t>
                      </w:r>
                    </w:fldSimple>
                  </w:p>
                </w:txbxContent>
              </v:textbox>
              <w10:wrap anchorx="page" anchory="page"/>
            </v:shape>
          </w:pict>
        </mc:Fallback>
      </mc:AlternateContent>
    </w:r>
  </w:p>
</w:ftr>
</file>

<file path=word/footer1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7" behindDoc="1" locked="0" layoutInCell="1" allowOverlap="1">
              <wp:simplePos x="0" y="0"/>
              <wp:positionH relativeFrom="page">
                <wp:posOffset>3697605</wp:posOffset>
              </wp:positionH>
              <wp:positionV relativeFrom="page">
                <wp:posOffset>10223500</wp:posOffset>
              </wp:positionV>
              <wp:extent cx="167640" cy="88265"/>
              <wp:wrapNone/>
              <wp:docPr id="220" name="Shape 220"/>
              <a:graphic xmlns:a="http://schemas.openxmlformats.org/drawingml/2006/main">
                <a:graphicData uri="http://schemas.microsoft.com/office/word/2010/wordprocessingShape">
                  <wps:wsp>
                    <wps:cNvSpPr txBox="1"/>
                    <wps:spPr>
                      <a:xfrm>
                        <a:ext cx="167640" cy="88265"/>
                      </a:xfrm>
                      <a:prstGeom prst="rect"/>
                      <a:noFill/>
                    </wps:spPr>
                    <wps:txbx>
                      <w:txbxContent>
                        <w:p>
                          <w:pPr>
                            <w:pStyle w:val="Style72"/>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ru-RU" w:eastAsia="ru-RU" w:bidi="ru-RU"/>
                              </w:rPr>
                              <w:t>#</w:t>
                            </w:r>
                          </w:fldSimple>
                        </w:p>
                      </w:txbxContent>
                    </wps:txbx>
                    <wps:bodyPr wrap="none" lIns="0" tIns="0" rIns="0" bIns="0">
                      <a:spAutoFit/>
                    </wps:bodyPr>
                  </wps:wsp>
                </a:graphicData>
              </a:graphic>
            </wp:anchor>
          </w:drawing>
        </mc:Choice>
        <mc:Fallback>
          <w:pict>
            <v:shape id="_x0000_s1246" type="#_x0000_t202" style="position:absolute;margin-left:291.15000000000003pt;margin-top:805.pt;width:13.200000000000001pt;height:6.9500000000000002pt;z-index:-188744036;mso-wrap-style:none;mso-wrap-distance-left:0;mso-wrap-distance-right:0;mso-position-horizontal-relative:page;mso-position-vertical-relative:page" wrapcoords="0 0" filled="f" stroked="f">
              <v:textbox style="mso-fit-shape-to-text:t" inset="0,0,0,0">
                <w:txbxContent>
                  <w:p>
                    <w:pPr>
                      <w:pStyle w:val="Style72"/>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ru-RU" w:eastAsia="ru-RU" w:bidi="ru-RU"/>
                        </w:rPr>
                        <w:t>#</w:t>
                      </w:r>
                    </w:fldSimple>
                  </w:p>
                </w:txbxContent>
              </v:textbox>
              <w10:wrap anchorx="page" anchory="page"/>
            </v:shape>
          </w:pict>
        </mc:Fallback>
      </mc:AlternateContent>
    </w:r>
  </w:p>
</w:ftr>
</file>

<file path=word/footer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5" behindDoc="1" locked="0" layoutInCell="1" allowOverlap="1">
              <wp:simplePos x="0" y="0"/>
              <wp:positionH relativeFrom="page">
                <wp:posOffset>5288915</wp:posOffset>
              </wp:positionH>
              <wp:positionV relativeFrom="page">
                <wp:posOffset>7079615</wp:posOffset>
              </wp:positionV>
              <wp:extent cx="115570" cy="88265"/>
              <wp:wrapNone/>
              <wp:docPr id="39" name="Shape 39"/>
              <a:graphic xmlns:a="http://schemas.openxmlformats.org/drawingml/2006/main">
                <a:graphicData uri="http://schemas.microsoft.com/office/word/2010/wordprocessingShape">
                  <wps:wsp>
                    <wps:cNvSpPr txBox="1"/>
                    <wps:spPr>
                      <a:xfrm>
                        <a:ext cx="115570" cy="88265"/>
                      </a:xfrm>
                      <a:prstGeom prst="rect"/>
                      <a:noFill/>
                    </wps:spPr>
                    <wps:txbx>
                      <w:txbxContent>
                        <w:p>
                          <w:pPr>
                            <w:pStyle w:val="Style72"/>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ru-RU" w:eastAsia="ru-RU" w:bidi="ru-RU"/>
                              </w:rPr>
                              <w:t>#</w:t>
                            </w:r>
                          </w:fldSimple>
                        </w:p>
                      </w:txbxContent>
                    </wps:txbx>
                    <wps:bodyPr wrap="none" lIns="0" tIns="0" rIns="0" bIns="0">
                      <a:spAutoFit/>
                    </wps:bodyPr>
                  </wps:wsp>
                </a:graphicData>
              </a:graphic>
            </wp:anchor>
          </w:drawing>
        </mc:Choice>
        <mc:Fallback>
          <w:pict>
            <v:shape id="_x0000_s1065" type="#_x0000_t202" style="position:absolute;margin-left:416.44999999999999pt;margin-top:557.45000000000005pt;width:9.0999999999999996pt;height:6.9500000000000002pt;z-index:-188744058;mso-wrap-style:none;mso-wrap-distance-left:0;mso-wrap-distance-right:0;mso-position-horizontal-relative:page;mso-position-vertical-relative:page" wrapcoords="0 0" filled="f" stroked="f">
              <v:textbox style="mso-fit-shape-to-text:t" inset="0,0,0,0">
                <w:txbxContent>
                  <w:p>
                    <w:pPr>
                      <w:pStyle w:val="Style72"/>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ru-RU" w:eastAsia="ru-RU" w:bidi="ru-RU"/>
                        </w:rPr>
                        <w:t>#</w:t>
                      </w:r>
                    </w:fldSimple>
                  </w:p>
                </w:txbxContent>
              </v:textbox>
              <w10:wrap anchorx="page" anchory="page"/>
            </v:shape>
          </w:pict>
        </mc:Fallback>
      </mc:AlternateContent>
    </w:r>
  </w:p>
</w:ftr>
</file>

<file path=word/footer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7" behindDoc="1" locked="0" layoutInCell="1" allowOverlap="1">
              <wp:simplePos x="0" y="0"/>
              <wp:positionH relativeFrom="page">
                <wp:posOffset>3990340</wp:posOffset>
              </wp:positionH>
              <wp:positionV relativeFrom="page">
                <wp:posOffset>10231755</wp:posOffset>
              </wp:positionV>
              <wp:extent cx="121920" cy="85090"/>
              <wp:wrapNone/>
              <wp:docPr id="107" name="Shape 107"/>
              <a:graphic xmlns:a="http://schemas.openxmlformats.org/drawingml/2006/main">
                <a:graphicData uri="http://schemas.microsoft.com/office/word/2010/wordprocessingShape">
                  <wps:wsp>
                    <wps:cNvSpPr txBox="1"/>
                    <wps:spPr>
                      <a:xfrm>
                        <a:ext cx="121920" cy="85090"/>
                      </a:xfrm>
                      <a:prstGeom prst="rect"/>
                      <a:noFill/>
                    </wps:spPr>
                    <wps:txbx>
                      <w:txbxContent>
                        <w:p>
                          <w:pPr>
                            <w:pStyle w:val="Style13"/>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ru-RU" w:eastAsia="ru-RU" w:bidi="ru-RU"/>
                              </w:rPr>
                              <w:t>#</w:t>
                            </w:r>
                          </w:fldSimple>
                        </w:p>
                      </w:txbxContent>
                    </wps:txbx>
                    <wps:bodyPr wrap="none" lIns="0" tIns="0" rIns="0" bIns="0">
                      <a:spAutoFit/>
                    </wps:bodyPr>
                  </wps:wsp>
                </a:graphicData>
              </a:graphic>
            </wp:anchor>
          </w:drawing>
        </mc:Choice>
        <mc:Fallback>
          <w:pict>
            <v:shape id="_x0000_s1133" type="#_x0000_t202" style="position:absolute;margin-left:314.19999999999999pt;margin-top:805.64999999999998pt;width:9.5999999999999996pt;height:6.7000000000000002pt;z-index:-188744056;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ru-RU" w:eastAsia="ru-RU" w:bidi="ru-RU"/>
                        </w:rPr>
                        <w:t>#</w:t>
                      </w:r>
                    </w:fldSimple>
                  </w:p>
                </w:txbxContent>
              </v:textbox>
              <w10:wrap anchorx="page" anchory="page"/>
            </v:shape>
          </w:pict>
        </mc:Fallback>
      </mc:AlternateContent>
    </w:r>
  </w:p>
</w:ftr>
</file>

<file path=word/footer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9" behindDoc="1" locked="0" layoutInCell="1" allowOverlap="1">
              <wp:simplePos x="0" y="0"/>
              <wp:positionH relativeFrom="page">
                <wp:posOffset>5267325</wp:posOffset>
              </wp:positionH>
              <wp:positionV relativeFrom="page">
                <wp:posOffset>7079615</wp:posOffset>
              </wp:positionV>
              <wp:extent cx="164465" cy="88265"/>
              <wp:wrapNone/>
              <wp:docPr id="161" name="Shape 161"/>
              <a:graphic xmlns:a="http://schemas.openxmlformats.org/drawingml/2006/main">
                <a:graphicData uri="http://schemas.microsoft.com/office/word/2010/wordprocessingShape">
                  <wps:wsp>
                    <wps:cNvSpPr txBox="1"/>
                    <wps:spPr>
                      <a:xfrm>
                        <a:ext cx="164465" cy="88265"/>
                      </a:xfrm>
                      <a:prstGeom prst="rect"/>
                      <a:noFill/>
                    </wps:spPr>
                    <wps:txbx>
                      <w:txbxContent>
                        <w:p>
                          <w:pPr>
                            <w:pStyle w:val="Style72"/>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ru-RU" w:eastAsia="ru-RU" w:bidi="ru-RU"/>
                              </w:rPr>
                              <w:t>#</w:t>
                            </w:r>
                          </w:fldSimple>
                        </w:p>
                      </w:txbxContent>
                    </wps:txbx>
                    <wps:bodyPr wrap="none" lIns="0" tIns="0" rIns="0" bIns="0">
                      <a:spAutoFit/>
                    </wps:bodyPr>
                  </wps:wsp>
                </a:graphicData>
              </a:graphic>
            </wp:anchor>
          </w:drawing>
        </mc:Choice>
        <mc:Fallback>
          <w:pict>
            <v:shape id="_x0000_s1187" type="#_x0000_t202" style="position:absolute;margin-left:414.75pt;margin-top:557.45000000000005pt;width:12.950000000000001pt;height:6.9500000000000002pt;z-index:-188744054;mso-wrap-style:none;mso-wrap-distance-left:0;mso-wrap-distance-right:0;mso-position-horizontal-relative:page;mso-position-vertical-relative:page" wrapcoords="0 0" filled="f" stroked="f">
              <v:textbox style="mso-fit-shape-to-text:t" inset="0,0,0,0">
                <w:txbxContent>
                  <w:p>
                    <w:pPr>
                      <w:pStyle w:val="Style72"/>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ru-RU" w:eastAsia="ru-RU" w:bidi="ru-RU"/>
                        </w:rPr>
                        <w:t>#</w:t>
                      </w:r>
                    </w:fldSimple>
                  </w:p>
                </w:txbxContent>
              </v:textbox>
              <w10:wrap anchorx="page" anchory="page"/>
            </v:shape>
          </w:pict>
        </mc:Fallback>
      </mc:AlternateContent>
    </w:r>
  </w:p>
</w:ftr>
</file>

<file path=word/footer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1" behindDoc="1" locked="0" layoutInCell="1" allowOverlap="1">
              <wp:simplePos x="0" y="0"/>
              <wp:positionH relativeFrom="page">
                <wp:posOffset>3990340</wp:posOffset>
              </wp:positionH>
              <wp:positionV relativeFrom="page">
                <wp:posOffset>10231755</wp:posOffset>
              </wp:positionV>
              <wp:extent cx="121920" cy="85090"/>
              <wp:wrapNone/>
              <wp:docPr id="163" name="Shape 163"/>
              <a:graphic xmlns:a="http://schemas.openxmlformats.org/drawingml/2006/main">
                <a:graphicData uri="http://schemas.microsoft.com/office/word/2010/wordprocessingShape">
                  <wps:wsp>
                    <wps:cNvSpPr txBox="1"/>
                    <wps:spPr>
                      <a:xfrm>
                        <a:ext cx="121920" cy="85090"/>
                      </a:xfrm>
                      <a:prstGeom prst="rect"/>
                      <a:noFill/>
                    </wps:spPr>
                    <wps:txbx>
                      <w:txbxContent>
                        <w:p>
                          <w:pPr>
                            <w:pStyle w:val="Style13"/>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ru-RU" w:eastAsia="ru-RU" w:bidi="ru-RU"/>
                              </w:rPr>
                              <w:t>#</w:t>
                            </w:r>
                          </w:fldSimple>
                        </w:p>
                      </w:txbxContent>
                    </wps:txbx>
                    <wps:bodyPr wrap="none" lIns="0" tIns="0" rIns="0" bIns="0">
                      <a:spAutoFit/>
                    </wps:bodyPr>
                  </wps:wsp>
                </a:graphicData>
              </a:graphic>
            </wp:anchor>
          </w:drawing>
        </mc:Choice>
        <mc:Fallback>
          <w:pict>
            <v:shape id="_x0000_s1189" type="#_x0000_t202" style="position:absolute;margin-left:314.19999999999999pt;margin-top:805.64999999999998pt;width:9.5999999999999996pt;height:6.7000000000000002pt;z-index:-188744052;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ru-RU" w:eastAsia="ru-RU" w:bidi="ru-RU"/>
                        </w:rPr>
                        <w:t>#</w:t>
                      </w:r>
                    </w:fldSimple>
                  </w:p>
                </w:txbxContent>
              </v:textbox>
              <w10:wrap anchorx="page" anchory="page"/>
            </v:shape>
          </w:pict>
        </mc:Fallback>
      </mc:AlternateContent>
    </w:r>
  </w:p>
</w:ftr>
</file>

<file path=word/footer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3" behindDoc="1" locked="0" layoutInCell="1" allowOverlap="1">
              <wp:simplePos x="0" y="0"/>
              <wp:positionH relativeFrom="page">
                <wp:posOffset>5267325</wp:posOffset>
              </wp:positionH>
              <wp:positionV relativeFrom="page">
                <wp:posOffset>7079615</wp:posOffset>
              </wp:positionV>
              <wp:extent cx="170815" cy="88265"/>
              <wp:wrapNone/>
              <wp:docPr id="165" name="Shape 165"/>
              <a:graphic xmlns:a="http://schemas.openxmlformats.org/drawingml/2006/main">
                <a:graphicData uri="http://schemas.microsoft.com/office/word/2010/wordprocessingShape">
                  <wps:wsp>
                    <wps:cNvSpPr txBox="1"/>
                    <wps:spPr>
                      <a:xfrm>
                        <a:ext cx="170815" cy="88265"/>
                      </a:xfrm>
                      <a:prstGeom prst="rect"/>
                      <a:noFill/>
                    </wps:spPr>
                    <wps:txbx>
                      <w:txbxContent>
                        <w:p>
                          <w:pPr>
                            <w:pStyle w:val="Style72"/>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ru-RU" w:eastAsia="ru-RU" w:bidi="ru-RU"/>
                              </w:rPr>
                              <w:t>#</w:t>
                            </w:r>
                          </w:fldSimple>
                        </w:p>
                      </w:txbxContent>
                    </wps:txbx>
                    <wps:bodyPr wrap="none" lIns="0" tIns="0" rIns="0" bIns="0">
                      <a:spAutoFit/>
                    </wps:bodyPr>
                  </wps:wsp>
                </a:graphicData>
              </a:graphic>
            </wp:anchor>
          </w:drawing>
        </mc:Choice>
        <mc:Fallback>
          <w:pict>
            <v:shape id="_x0000_s1191" type="#_x0000_t202" style="position:absolute;margin-left:414.75pt;margin-top:557.45000000000005pt;width:13.450000000000001pt;height:6.9500000000000002pt;z-index:-188744050;mso-wrap-style:none;mso-wrap-distance-left:0;mso-wrap-distance-right:0;mso-position-horizontal-relative:page;mso-position-vertical-relative:page" wrapcoords="0 0" filled="f" stroked="f">
              <v:textbox style="mso-fit-shape-to-text:t" inset="0,0,0,0">
                <w:txbxContent>
                  <w:p>
                    <w:pPr>
                      <w:pStyle w:val="Style72"/>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ru-RU" w:eastAsia="ru-RU" w:bidi="ru-RU"/>
                        </w:rPr>
                        <w:t>#</w:t>
                      </w:r>
                    </w:fldSimple>
                  </w:p>
                </w:txbxContent>
              </v:textbox>
              <w10:wrap anchorx="page" anchory="page"/>
            </v:shape>
          </w:pict>
        </mc:Fallback>
      </mc:AlternateContent>
    </w:r>
  </w:p>
</w:ftr>
</file>

<file path=word/footer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5" behindDoc="1" locked="0" layoutInCell="1" allowOverlap="1">
              <wp:simplePos x="0" y="0"/>
              <wp:positionH relativeFrom="page">
                <wp:posOffset>3990340</wp:posOffset>
              </wp:positionH>
              <wp:positionV relativeFrom="page">
                <wp:posOffset>10231755</wp:posOffset>
              </wp:positionV>
              <wp:extent cx="121920" cy="85090"/>
              <wp:wrapNone/>
              <wp:docPr id="199" name="Shape 199"/>
              <a:graphic xmlns:a="http://schemas.openxmlformats.org/drawingml/2006/main">
                <a:graphicData uri="http://schemas.microsoft.com/office/word/2010/wordprocessingShape">
                  <wps:wsp>
                    <wps:cNvSpPr txBox="1"/>
                    <wps:spPr>
                      <a:xfrm>
                        <a:ext cx="121920" cy="85090"/>
                      </a:xfrm>
                      <a:prstGeom prst="rect"/>
                      <a:noFill/>
                    </wps:spPr>
                    <wps:txbx>
                      <w:txbxContent>
                        <w:p>
                          <w:pPr>
                            <w:pStyle w:val="Style13"/>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ru-RU" w:eastAsia="ru-RU" w:bidi="ru-RU"/>
                              </w:rPr>
                              <w:t>#</w:t>
                            </w:r>
                          </w:fldSimple>
                        </w:p>
                      </w:txbxContent>
                    </wps:txbx>
                    <wps:bodyPr wrap="none" lIns="0" tIns="0" rIns="0" bIns="0">
                      <a:spAutoFit/>
                    </wps:bodyPr>
                  </wps:wsp>
                </a:graphicData>
              </a:graphic>
            </wp:anchor>
          </w:drawing>
        </mc:Choice>
        <mc:Fallback>
          <w:pict>
            <v:shape id="_x0000_s1225" type="#_x0000_t202" style="position:absolute;margin-left:314.19999999999999pt;margin-top:805.64999999999998pt;width:9.5999999999999996pt;height:6.7000000000000002pt;z-index:-188744048;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ru-RU" w:eastAsia="ru-RU" w:bidi="ru-RU"/>
                        </w:rPr>
                        <w:t>#</w:t>
                      </w:r>
                    </w:fldSimple>
                  </w:p>
                </w:txbxContent>
              </v:textbox>
              <w10:wrap anchorx="page" anchory="page"/>
            </v:shape>
          </w:pict>
        </mc:Fallback>
      </mc:AlternateContent>
    </w:r>
  </w:p>
</w:ftr>
</file>

<file path=word/footer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7" behindDoc="1" locked="0" layoutInCell="1" allowOverlap="1">
              <wp:simplePos x="0" y="0"/>
              <wp:positionH relativeFrom="page">
                <wp:posOffset>5194300</wp:posOffset>
              </wp:positionH>
              <wp:positionV relativeFrom="page">
                <wp:posOffset>7080250</wp:posOffset>
              </wp:positionV>
              <wp:extent cx="167640" cy="88265"/>
              <wp:wrapNone/>
              <wp:docPr id="207" name="Shape 207"/>
              <a:graphic xmlns:a="http://schemas.openxmlformats.org/drawingml/2006/main">
                <a:graphicData uri="http://schemas.microsoft.com/office/word/2010/wordprocessingShape">
                  <wps:wsp>
                    <wps:cNvSpPr txBox="1"/>
                    <wps:spPr>
                      <a:xfrm>
                        <a:ext cx="167640" cy="88265"/>
                      </a:xfrm>
                      <a:prstGeom prst="rect"/>
                      <a:noFill/>
                    </wps:spPr>
                    <wps:txbx>
                      <w:txbxContent>
                        <w:p>
                          <w:pPr>
                            <w:pStyle w:val="Style72"/>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ru-RU" w:eastAsia="ru-RU" w:bidi="ru-RU"/>
                              </w:rPr>
                              <w:t>#</w:t>
                            </w:r>
                          </w:fldSimple>
                        </w:p>
                      </w:txbxContent>
                    </wps:txbx>
                    <wps:bodyPr wrap="none" lIns="0" tIns="0" rIns="0" bIns="0">
                      <a:spAutoFit/>
                    </wps:bodyPr>
                  </wps:wsp>
                </a:graphicData>
              </a:graphic>
            </wp:anchor>
          </w:drawing>
        </mc:Choice>
        <mc:Fallback>
          <w:pict>
            <v:shape id="_x0000_s1233" type="#_x0000_t202" style="position:absolute;margin-left:409.pt;margin-top:557.5pt;width:13.200000000000001pt;height:6.9500000000000002pt;z-index:-188744046;mso-wrap-style:none;mso-wrap-distance-left:0;mso-wrap-distance-right:0;mso-position-horizontal-relative:page;mso-position-vertical-relative:page" wrapcoords="0 0" filled="f" stroked="f">
              <v:textbox style="mso-fit-shape-to-text:t" inset="0,0,0,0">
                <w:txbxContent>
                  <w:p>
                    <w:pPr>
                      <w:pStyle w:val="Style72"/>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ru-RU" w:eastAsia="ru-RU" w:bidi="ru-RU"/>
                        </w:rPr>
                        <w:t>#</w:t>
                      </w:r>
                    </w:fldSimple>
                  </w:p>
                </w:txbxContent>
              </v:textbox>
              <w10:wrap anchorx="page" anchory="page"/>
            </v:shape>
          </w:pict>
        </mc:Fallback>
      </mc:AlternateContent>
    </w:r>
  </w:p>
</w:ftr>
</file>

<file path=word/footer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notes.xml><?xml version="1.0" encoding="utf-8"?>
<w:footnot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abstractNum w:abstractNumId="0">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2">
      <w:start w:val="1"/>
      <w:numFmt w:val="decimal"/>
      <w:lvlText w:val="%1.%2.%3."/>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2">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4">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6">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2">
      <w:start w:val="1"/>
      <w:numFmt w:val="decimal"/>
      <w:lvlText w:val="%1.%2.%3."/>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8">
    <w:multiLevelType w:val="multilevel"/>
    <w:lvl w:ilvl="0">
      <w:start w:val="1"/>
      <w:numFmt w:val="decimal"/>
      <w:lvlText w:val="%1."/>
    </w:lvl>
    <w:lvl w:ilvl="1">
      <w:start w:val="1"/>
      <w:numFmt w:val="decimal"/>
      <w:lvlText w:val="%1.%2."/>
    </w:lvl>
    <w:lvl w:ilvl="2">
      <w:start w:val="2"/>
      <w:numFmt w:val="decimal"/>
      <w:lvlText w:val="%1.%2.%3."/>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10">
    <w:multiLevelType w:val="multilevel"/>
    <w:lvl w:ilvl="0">
      <w:start w:val="1"/>
      <w:numFmt w:val="decimal"/>
      <w:lvlText w:val="%1."/>
    </w:lvl>
    <w:lvl w:ilvl="1">
      <w:start w:val="3"/>
      <w:numFmt w:val="decimal"/>
      <w:lvlText w:val="%1.%2."/>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12">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14">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16">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18">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20">
    <w:multiLevelType w:val="multilevel"/>
    <w:lvl w:ilvl="0">
      <w:start w:val="2"/>
      <w:numFmt w:val="decimal"/>
      <w:lvlText w:val="%1."/>
    </w:lvl>
    <w:lvl w:ilvl="1">
      <w:start w:val="8"/>
      <w:numFmt w:val="decimal"/>
      <w:lvlText w:val="%1.%2."/>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22">
    <w:multiLevelType w:val="multilevel"/>
    <w:lvl w:ilvl="0">
      <w:start w:val="2"/>
      <w:numFmt w:val="decimal"/>
      <w:lvlText w:val="%1."/>
    </w:lvl>
    <w:lvl w:ilvl="1">
      <w:start w:val="10"/>
      <w:numFmt w:val="decimal"/>
      <w:lvlText w:val="%1.%2."/>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2">
      <w:start w:val="1"/>
      <w:numFmt w:val="decimal"/>
      <w:lvlText w:val="%1.%2.%3."/>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24">
    <w:multiLevelType w:val="multilevel"/>
    <w:lvl w:ilvl="0">
      <w:start w:val="2"/>
      <w:numFmt w:val="decimal"/>
      <w:lvlText w:val="%1."/>
    </w:lvl>
    <w:lvl w:ilvl="1">
      <w:start w:val="10"/>
      <w:numFmt w:val="decimal"/>
      <w:lvlText w:val="%1.%2."/>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2">
      <w:start w:val="6"/>
      <w:numFmt w:val="decimal"/>
      <w:lvlText w:val="%1.%2.%3."/>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26">
    <w:multiLevelType w:val="multilevel"/>
    <w:lvl w:ilvl="0">
      <w:start w:val="1"/>
      <w:numFmt w:val="decimal"/>
      <w:lvlText w:val="%1."/>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28">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30">
    <w:multiLevelType w:val="multilevel"/>
    <w:lvl w:ilvl="0">
      <w:start w:val="1"/>
      <w:numFmt w:val="upperRoman"/>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32">
    <w:multiLevelType w:val="multilevel"/>
    <w:lvl w:ilvl="0">
      <w:start w:val="3"/>
      <w:numFmt w:val="decimal"/>
      <w:lvlText w:val="%1."/>
    </w:lvl>
    <w:lvl w:ilvl="1">
      <w:start w:val="1"/>
      <w:numFmt w:val="decimal"/>
      <w:lvlText w:val="%1.%2."/>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2">
      <w:start w:val="1"/>
      <w:numFmt w:val="decimal"/>
      <w:lvlText w:val="%1.%2.%3."/>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34">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36">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38">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40">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42">
    <w:multiLevelType w:val="multilevel"/>
    <w:lvl w:ilvl="0">
      <w:start w:val="1"/>
      <w:numFmt w:val="decimal"/>
      <w:lvlText w:val="%1"/>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44">
    <w:multiLevelType w:val="multilevel"/>
    <w:lvl w:ilvl="0">
      <w:start w:val="1"/>
      <w:numFmt w:val="decimal"/>
      <w:lvlText w:val="%1."/>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46">
    <w:multiLevelType w:val="multilevel"/>
    <w:lvl w:ilvl="0">
      <w:start w:val="1"/>
      <w:numFmt w:val="russianLower"/>
      <w:lvlText w:val="%1)"/>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48">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50">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52">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54">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56">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58">
    <w:multiLevelType w:val="multilevel"/>
    <w:lvl w:ilvl="0">
      <w:start w:val="1"/>
      <w:numFmt w:val="russianLower"/>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60">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62">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64">
    <w:multiLevelType w:val="multilevel"/>
    <w:lvl w:ilvl="0">
      <w:start w:val="4"/>
      <w:numFmt w:val="decimal"/>
      <w:lvlText w:val="%1"/>
    </w:lvl>
    <w:lvl w:ilvl="1">
      <w:start w:val="3"/>
      <w:numFmt w:val="decimal"/>
      <w:lvlText w:val="%1.%2"/>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66">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68">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70">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72">
    <w:multiLevelType w:val="multilevel"/>
    <w:lvl w:ilvl="0">
      <w:start w:val="2"/>
      <w:numFmt w:val="decimal"/>
      <w:lvlText w:val="%1"/>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74">
    <w:multiLevelType w:val="multilevel"/>
    <w:lvl w:ilvl="0">
      <w:start w:val="8"/>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76">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78">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abstractNum>
  <w:abstractNum w:abstractNumId="80">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82">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84">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86">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88">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90">
    <w:multiLevelType w:val="multilevel"/>
    <w:lvl w:ilvl="0">
      <w:start w:val="1"/>
      <w:numFmt w:val="decimal"/>
      <w:lvlText w:val="%1."/>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abstractNum>
  <w:abstractNum w:abstractNumId="92">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94">
    <w:multiLevelType w:val="multilevel"/>
    <w:lvl w:ilvl="0">
      <w:start w:val="2"/>
      <w:numFmt w:val="decimal"/>
      <w:lvlText w:val="%1."/>
    </w:lvl>
    <w:lvl w:ilvl="1">
      <w:start w:val="1"/>
      <w:numFmt w:val="decimal"/>
      <w:lvlText w:val="%1.%2."/>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96">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98">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abstractNum>
  <w:abstractNum w:abstractNumId="100">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102">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104">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106">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108">
    <w:multiLevelType w:val="multilevel"/>
    <w:lvl w:ilvl="0">
      <w:start w:val="1"/>
      <w:numFmt w:val="decimal"/>
      <w:lvlText w:val="%1."/>
    </w:lvl>
    <w:lvl w:ilvl="1">
      <w:start w:val="3"/>
      <w:numFmt w:val="decimal"/>
      <w:lvlText w:val="%1.%2."/>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110">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112">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114">
    <w:multiLevelType w:val="multilevel"/>
    <w:lvl w:ilvl="0">
      <w:start w:val="1"/>
      <w:numFmt w:val="decimal"/>
      <w:lvlText w:val="%1."/>
    </w:lvl>
    <w:lvl w:ilvl="1">
      <w:start w:val="4"/>
      <w:numFmt w:val="decimal"/>
      <w:lvlText w:val="%1.%2."/>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116">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118">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120">
    <w:multiLevelType w:val="multilevel"/>
    <w:lvl w:ilvl="0">
      <w:start w:val="1"/>
      <w:numFmt w:val="decimal"/>
      <w:lvlText w:val="%1."/>
    </w:lvl>
    <w:lvl w:ilvl="1">
      <w:start w:val="7"/>
      <w:numFmt w:val="decimal"/>
      <w:lvlText w:val="%1.%2."/>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122">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124">
    <w:multiLevelType w:val="multilevel"/>
    <w:lvl w:ilvl="0">
      <w:start w:val="2"/>
      <w:numFmt w:val="decimal"/>
      <w:lvlText w:val="%1."/>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126">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128">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130">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132">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134">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136">
    <w:multiLevelType w:val="multilevel"/>
    <w:lvl w:ilvl="0">
      <w:start w:val="1"/>
      <w:numFmt w:val="decimal"/>
      <w:lvlText w:val="%1."/>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abstractNum>
  <w:abstractNum w:abstractNumId="138">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140">
    <w:multiLevelType w:val="multilevel"/>
    <w:lvl w:ilvl="0">
      <w:start w:val="1"/>
      <w:numFmt w:val="decimal"/>
      <w:lvlText w:val="%1."/>
    </w:lvl>
    <w:lvl w:ilvl="1">
      <w:start w:val="1"/>
      <w:numFmt w:val="decimal"/>
      <w:lvlText w:val="%1.%2."/>
    </w:lvl>
    <w:lvl w:ilvl="2">
      <w:start w:val="1"/>
      <w:numFmt w:val="decimal"/>
      <w:lvlText w:val="%1.%2.%3."/>
    </w:lvl>
    <w:lvl w:ilvl="3">
      <w:start w:val="4"/>
      <w:numFmt w:val="decimal"/>
      <w:lvlText w:val="%1.%2.%3.%4."/>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abstractNum>
  <w:abstractNum w:abstractNumId="142">
    <w:multiLevelType w:val="multilevel"/>
    <w:lvl w:ilvl="0">
      <w:start w:val="1"/>
      <w:numFmt w:val="decimal"/>
      <w:lvlText w:val="%1."/>
    </w:lvl>
    <w:lvl w:ilvl="1">
      <w:start w:val="1"/>
      <w:numFmt w:val="decimal"/>
      <w:lvlText w:val="%1.%2."/>
    </w:lvl>
    <w:lvl w:ilvl="2">
      <w:start w:val="1"/>
      <w:numFmt w:val="decimal"/>
      <w:lvlText w:val="%1.%2.%3."/>
    </w:lvl>
    <w:lvl w:ilvl="3">
      <w:start w:val="6"/>
      <w:numFmt w:val="decimal"/>
      <w:lvlText w:val="%1.%2.%3.%4."/>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abstractNum>
  <w:abstractNum w:abstractNumId="144">
    <w:multiLevelType w:val="multilevel"/>
    <w:lvl w:ilvl="0">
      <w:start w:val="1"/>
      <w:numFmt w:val="decimal"/>
      <w:lvlText w:val="%1."/>
    </w:lvl>
    <w:lvl w:ilvl="1">
      <w:start w:val="1"/>
      <w:numFmt w:val="decimal"/>
      <w:lvlText w:val="%1.%2."/>
    </w:lvl>
    <w:lvl w:ilvl="2">
      <w:start w:val="1"/>
      <w:numFmt w:val="decimal"/>
      <w:lvlText w:val="%1.%2.%3."/>
    </w:lvl>
    <w:lvl w:ilvl="3">
      <w:start w:val="9"/>
      <w:numFmt w:val="decimal"/>
      <w:lvlText w:val="%1.%2.%3.%4."/>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abstractNum>
  <w:abstractNum w:abstractNumId="146">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
    <w:lvl w:ilvl="2">
      <w:start w:val="1"/>
      <w:numFmt w:val="decimal"/>
      <w:lvlText w:val="%1.%2.%3."/>
    </w:lvl>
    <w:lvl w:ilvl="3">
      <w:start w:val="1"/>
      <w:numFmt w:val="decimal"/>
      <w:lvlText w:val="%1.%2.%3.%4."/>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abstractNum>
  <w:abstractNum w:abstractNumId="148">
    <w:multiLevelType w:val="multilevel"/>
    <w:lvl w:ilvl="0">
      <w:start w:val="1"/>
      <w:numFmt w:val="decimal"/>
      <w:lvlText w:val="%1."/>
    </w:lvl>
    <w:lvl w:ilvl="1">
      <w:start w:val="2"/>
      <w:numFmt w:val="decimal"/>
      <w:lvlText w:val="%1.%2."/>
    </w:lvl>
    <w:lvl w:ilvl="2">
      <w:start w:val="1"/>
      <w:numFmt w:val="decimal"/>
      <w:lvlText w:val="%1.%2.%3."/>
    </w:lvl>
    <w:lvl w:ilvl="3">
      <w:start w:val="2"/>
      <w:numFmt w:val="decimal"/>
      <w:lvlText w:val="%1.%2.%3.%4."/>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abstractNum>
  <w:abstractNum w:abstractNumId="150">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152">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154">
    <w:multiLevelType w:val="multilevel"/>
    <w:lvl w:ilvl="0">
      <w:start w:val="1"/>
      <w:numFmt w:val="decimal"/>
      <w:lvlText w:val="%1."/>
    </w:lvl>
    <w:lvl w:ilvl="1">
      <w:start w:val="3"/>
      <w:numFmt w:val="decimal"/>
      <w:lvlText w:val="%1.%2."/>
    </w:lvl>
    <w:lvl w:ilvl="2">
      <w:start w:val="1"/>
      <w:numFmt w:val="decimal"/>
      <w:lvlText w:val="%1.%2.%3."/>
    </w:lvl>
    <w:lvl w:ilvl="3">
      <w:start w:val="1"/>
      <w:numFmt w:val="decimal"/>
      <w:lvlText w:val="%1.%2.%3.%4."/>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abstractNum>
  <w:abstractNum w:abstractNumId="156">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158">
    <w:multiLevelType w:val="multilevel"/>
    <w:lvl w:ilvl="0">
      <w:start w:val="2"/>
      <w:numFmt w:val="decimal"/>
      <w:lvlText w:val="%1"/>
    </w:lvl>
    <w:lvl w:ilvl="1">
      <w:start w:val="4"/>
      <w:numFmt w:val="decimal"/>
      <w:lvlText w:val="%1.%2"/>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160">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162">
    <w:multiLevelType w:val="multilevel"/>
    <w:lvl w:ilvl="0">
      <w:start w:val="3"/>
      <w:numFmt w:val="decimal"/>
      <w:lvlText w:val="%1."/>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abstractNum>
  <w:abstractNum w:abstractNumId="164">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166">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168">
    <w:multiLevelType w:val="multilevel"/>
    <w:lvl w:ilvl="0">
      <w:start w:val="4"/>
      <w:numFmt w:val="decimal"/>
      <w:lvlText w:val="%1."/>
    </w:lvl>
    <w:lvl w:ilvl="1">
      <w:start w:val="1"/>
      <w:numFmt w:val="decimal"/>
      <w:lvlText w:val="%1.%2."/>
    </w:lvl>
    <w:lvl w:ilvl="2">
      <w:start w:val="1"/>
      <w:numFmt w:val="decimal"/>
      <w:lvlText w:val="%1.%2.%3."/>
    </w:lvl>
    <w:lvl w:ilvl="3">
      <w:start w:val="1"/>
      <w:numFmt w:val="decimal"/>
      <w:lvlText w:val="%1.%2.%3.%4."/>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abstractNum>
  <w:abstractNum w:abstractNumId="170">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172">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174">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176">
    <w:multiLevelType w:val="multilevel"/>
    <w:lvl w:ilvl="0">
      <w:start w:val="4"/>
      <w:numFmt w:val="decimal"/>
      <w:lvlText w:val="%1."/>
    </w:lvl>
    <w:lvl w:ilvl="1">
      <w:start w:val="2"/>
      <w:numFmt w:val="decimal"/>
      <w:lvlText w:val="%1.%2."/>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2">
      <w:start w:val="1"/>
      <w:numFmt w:val="decimal"/>
      <w:lvlText w:val="%1.%2.%3."/>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178">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180">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182">
    <w:multiLevelType w:val="multilevel"/>
    <w:lvl w:ilvl="0">
      <w:start w:val="4"/>
      <w:numFmt w:val="decimal"/>
      <w:lvlText w:val="%1."/>
    </w:lvl>
    <w:lvl w:ilvl="1">
      <w:start w:val="2"/>
      <w:numFmt w:val="decimal"/>
      <w:lvlText w:val="%1.%2."/>
    </w:lvl>
    <w:lvl w:ilvl="2">
      <w:start w:val="2"/>
      <w:numFmt w:val="decimal"/>
      <w:lvlText w:val="%1.%2.%3."/>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184">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186">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188">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190">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192">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194">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196">
    <w:multiLevelType w:val="multilevel"/>
    <w:lvl w:ilvl="0">
      <w:start w:val="5"/>
      <w:numFmt w:val="decimal"/>
      <w:lvlText w:val="%1."/>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abstractNum>
  <w:abstractNum w:abstractNumId="198">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200">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202">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204">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206">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 w:numId="33">
    <w:abstractNumId w:val="32"/>
  </w:num>
  <w:num w:numId="35">
    <w:abstractNumId w:val="34"/>
  </w:num>
  <w:num w:numId="37">
    <w:abstractNumId w:val="36"/>
  </w:num>
  <w:num w:numId="39">
    <w:abstractNumId w:val="38"/>
  </w:num>
  <w:num w:numId="41">
    <w:abstractNumId w:val="40"/>
  </w:num>
  <w:num w:numId="43">
    <w:abstractNumId w:val="42"/>
  </w:num>
  <w:num w:numId="45">
    <w:abstractNumId w:val="44"/>
  </w:num>
  <w:num w:numId="47">
    <w:abstractNumId w:val="46"/>
  </w:num>
  <w:num w:numId="49">
    <w:abstractNumId w:val="48"/>
  </w:num>
  <w:num w:numId="51">
    <w:abstractNumId w:val="50"/>
  </w:num>
  <w:num w:numId="53">
    <w:abstractNumId w:val="52"/>
  </w:num>
  <w:num w:numId="55">
    <w:abstractNumId w:val="54"/>
  </w:num>
  <w:num w:numId="57">
    <w:abstractNumId w:val="56"/>
  </w:num>
  <w:num w:numId="59">
    <w:abstractNumId w:val="58"/>
  </w:num>
  <w:num w:numId="61">
    <w:abstractNumId w:val="60"/>
  </w:num>
  <w:num w:numId="63">
    <w:abstractNumId w:val="62"/>
  </w:num>
  <w:num w:numId="65">
    <w:abstractNumId w:val="64"/>
  </w:num>
  <w:num w:numId="67">
    <w:abstractNumId w:val="66"/>
  </w:num>
  <w:num w:numId="69">
    <w:abstractNumId w:val="68"/>
  </w:num>
  <w:num w:numId="71">
    <w:abstractNumId w:val="70"/>
  </w:num>
  <w:num w:numId="73">
    <w:abstractNumId w:val="72"/>
  </w:num>
  <w:num w:numId="75">
    <w:abstractNumId w:val="74"/>
  </w:num>
  <w:num w:numId="77">
    <w:abstractNumId w:val="76"/>
  </w:num>
  <w:num w:numId="79">
    <w:abstractNumId w:val="78"/>
  </w:num>
  <w:num w:numId="81">
    <w:abstractNumId w:val="80"/>
  </w:num>
  <w:num w:numId="83">
    <w:abstractNumId w:val="82"/>
  </w:num>
  <w:num w:numId="85">
    <w:abstractNumId w:val="84"/>
  </w:num>
  <w:num w:numId="87">
    <w:abstractNumId w:val="86"/>
  </w:num>
  <w:num w:numId="89">
    <w:abstractNumId w:val="88"/>
  </w:num>
  <w:num w:numId="91">
    <w:abstractNumId w:val="90"/>
  </w:num>
  <w:num w:numId="93">
    <w:abstractNumId w:val="92"/>
  </w:num>
  <w:num w:numId="95">
    <w:abstractNumId w:val="94"/>
  </w:num>
  <w:num w:numId="97">
    <w:abstractNumId w:val="96"/>
  </w:num>
  <w:num w:numId="99">
    <w:abstractNumId w:val="98"/>
  </w:num>
  <w:num w:numId="101">
    <w:abstractNumId w:val="100"/>
  </w:num>
  <w:num w:numId="103">
    <w:abstractNumId w:val="102"/>
  </w:num>
  <w:num w:numId="105">
    <w:abstractNumId w:val="104"/>
  </w:num>
  <w:num w:numId="107">
    <w:abstractNumId w:val="106"/>
  </w:num>
  <w:num w:numId="109">
    <w:abstractNumId w:val="108"/>
  </w:num>
  <w:num w:numId="111">
    <w:abstractNumId w:val="110"/>
  </w:num>
  <w:num w:numId="113">
    <w:abstractNumId w:val="112"/>
  </w:num>
  <w:num w:numId="115">
    <w:abstractNumId w:val="114"/>
  </w:num>
  <w:num w:numId="117">
    <w:abstractNumId w:val="116"/>
  </w:num>
  <w:num w:numId="119">
    <w:abstractNumId w:val="118"/>
  </w:num>
  <w:num w:numId="121">
    <w:abstractNumId w:val="120"/>
  </w:num>
  <w:num w:numId="123">
    <w:abstractNumId w:val="122"/>
  </w:num>
  <w:num w:numId="125">
    <w:abstractNumId w:val="124"/>
  </w:num>
  <w:num w:numId="127">
    <w:abstractNumId w:val="126"/>
  </w:num>
  <w:num w:numId="129">
    <w:abstractNumId w:val="128"/>
  </w:num>
  <w:num w:numId="131">
    <w:abstractNumId w:val="130"/>
  </w:num>
  <w:num w:numId="133">
    <w:abstractNumId w:val="132"/>
  </w:num>
  <w:num w:numId="135">
    <w:abstractNumId w:val="134"/>
  </w:num>
  <w:num w:numId="137">
    <w:abstractNumId w:val="136"/>
  </w:num>
  <w:num w:numId="139">
    <w:abstractNumId w:val="138"/>
  </w:num>
  <w:num w:numId="141">
    <w:abstractNumId w:val="140"/>
  </w:num>
  <w:num w:numId="143">
    <w:abstractNumId w:val="142"/>
  </w:num>
  <w:num w:numId="145">
    <w:abstractNumId w:val="144"/>
  </w:num>
  <w:num w:numId="147">
    <w:abstractNumId w:val="146"/>
  </w:num>
  <w:num w:numId="149">
    <w:abstractNumId w:val="148"/>
  </w:num>
  <w:num w:numId="151">
    <w:abstractNumId w:val="150"/>
  </w:num>
  <w:num w:numId="153">
    <w:abstractNumId w:val="152"/>
  </w:num>
  <w:num w:numId="155">
    <w:abstractNumId w:val="154"/>
  </w:num>
  <w:num w:numId="157">
    <w:abstractNumId w:val="156"/>
  </w:num>
  <w:num w:numId="159">
    <w:abstractNumId w:val="158"/>
  </w:num>
  <w:num w:numId="161">
    <w:abstractNumId w:val="160"/>
  </w:num>
  <w:num w:numId="163">
    <w:abstractNumId w:val="162"/>
  </w:num>
  <w:num w:numId="165">
    <w:abstractNumId w:val="164"/>
  </w:num>
  <w:num w:numId="167">
    <w:abstractNumId w:val="166"/>
  </w:num>
  <w:num w:numId="169">
    <w:abstractNumId w:val="168"/>
  </w:num>
  <w:num w:numId="171">
    <w:abstractNumId w:val="170"/>
  </w:num>
  <w:num w:numId="173">
    <w:abstractNumId w:val="172"/>
  </w:num>
  <w:num w:numId="175">
    <w:abstractNumId w:val="174"/>
  </w:num>
  <w:num w:numId="177">
    <w:abstractNumId w:val="176"/>
  </w:num>
  <w:num w:numId="179">
    <w:abstractNumId w:val="178"/>
  </w:num>
  <w:num w:numId="181">
    <w:abstractNumId w:val="180"/>
  </w:num>
  <w:num w:numId="183">
    <w:abstractNumId w:val="182"/>
  </w:num>
  <w:num w:numId="185">
    <w:abstractNumId w:val="184"/>
  </w:num>
  <w:num w:numId="187">
    <w:abstractNumId w:val="186"/>
  </w:num>
  <w:num w:numId="189">
    <w:abstractNumId w:val="188"/>
  </w:num>
  <w:num w:numId="191">
    <w:abstractNumId w:val="190"/>
  </w:num>
  <w:num w:numId="193">
    <w:abstractNumId w:val="192"/>
  </w:num>
  <w:num w:numId="195">
    <w:abstractNumId w:val="194"/>
  </w:num>
  <w:num w:numId="197">
    <w:abstractNumId w:val="196"/>
  </w:num>
  <w:num w:numId="199">
    <w:abstractNumId w:val="198"/>
  </w:num>
  <w:num w:numId="201">
    <w:abstractNumId w:val="200"/>
  </w:num>
  <w:num w:numId="203">
    <w:abstractNumId w:val="202"/>
  </w:num>
  <w:num w:numId="205">
    <w:abstractNumId w:val="204"/>
  </w:num>
  <w:num w:numId="207">
    <w:abstractNumId w:val="206"/>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zoom w:val="fullPage"/>
  <w:drawingGridHorizontalSpacing w:val="181"/>
  <w:drawingGridVerticalSpacing w:val="181"/>
  <w:displayHorizontalDrawingGridEvery w:val="1"/>
  <w:displayVerticalDrawingGridEvery w:val="1"/>
  <w:characterSpacingControl w:val="compressPunctuation"/>
  <w:footnotePr>
    <w:pos w:val="pageBottom"/>
    <w:numFmt w:val="decimal"/>
    <w:numRestart w:val="continuous"/>
    <w:footnote w:id="0"/>
    <w:footnote w:id="1"/>
  </w:footnotePr>
  <w:compat>
    <w:doNotExpandShiftReturn/>
    <w:compatSetting w:name="compatibilityMode" w:uri="http://schemas.microsoft.com/office/word" w:val="15"/>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docDefaults>
    <w:rPrDefault>
      <w:rPr>
        <w:rFonts w:ascii="Arial Unicode MS" w:eastAsia="Arial Unicode MS" w:hAnsi="Arial Unicode MS" w:cs="Arial Unicode MS"/>
        <w:sz w:val="24"/>
        <w:szCs w:val="24"/>
        <w:lang w:val="ru-RU" w:eastAsia="ru-RU" w:bidi="ru-RU"/>
      </w:rPr>
    </w:rPrDefault>
    <w:pPrDefault>
      <w:pPr>
        <w:keepNext w:val="0"/>
        <w:keepLines w:val="0"/>
        <w:widowControl w:val="0"/>
        <w:shd w:val="clear" w:color="auto" w:fill="auto"/>
        <w:bidi w:val="0"/>
        <w:spacing w:before="0" w:after="0" w:line="240" w:lineRule="auto"/>
        <w:ind w:left="0" w:right="0" w:firstLine="0"/>
        <w:jc w:val="left"/>
      </w:pPr>
    </w:pPrDefault>
  </w:docDefaults>
  <w:style w:type="paragraph" w:default="1" w:styleId="Normal">
    <w:name w:val="Normal"/>
    <w:pPr>
      <w:keepNext w:val="0"/>
      <w:keepLines w:val="0"/>
      <w:widowControl w:val="0"/>
      <w:shd w:val="clear" w:color="auto" w:fill="auto"/>
      <w:bidi w:val="0"/>
      <w:spacing w:before="0" w:after="0" w:line="240" w:lineRule="auto"/>
      <w:ind w:left="0" w:right="0" w:firstLine="0"/>
      <w:jc w:val="left"/>
    </w:pPr>
    <w:rPr>
      <w:rFonts w:ascii="Arial Unicode MS" w:eastAsia="Arial Unicode MS" w:hAnsi="Arial Unicode MS" w:cs="Arial Unicode MS"/>
      <w:color w:val="000000"/>
      <w:spacing w:val="0"/>
      <w:w w:val="100"/>
      <w:position w:val="0"/>
      <w:sz w:val="24"/>
      <w:szCs w:val="24"/>
      <w:shd w:val="clear" w:color="auto" w:fill="auto"/>
      <w:lang w:val="ru-RU" w:eastAsia="ru-RU" w:bidi="ru-RU"/>
    </w:rPr>
  </w:style>
  <w:style w:type="character" w:default="1" w:styleId="DefaultParagraphFont">
    <w:name w:val="Default Paragraph Font"/>
    <w:rPr>
      <w:rFonts w:ascii="Arial Unicode MS" w:eastAsia="Arial Unicode MS" w:hAnsi="Arial Unicode MS" w:cs="Arial Unicode MS"/>
      <w:color w:val="000000"/>
      <w:spacing w:val="0"/>
      <w:w w:val="100"/>
      <w:position w:val="0"/>
      <w:sz w:val="24"/>
      <w:szCs w:val="24"/>
      <w:shd w:val="clear" w:color="auto" w:fill="auto"/>
      <w:lang w:val="ru-RU" w:eastAsia="ru-RU" w:bidi="ru-RU"/>
    </w:rPr>
  </w:style>
  <w:style w:type="character" w:customStyle="1" w:styleId="CharStyle3">
    <w:name w:val="Основной текст_"/>
    <w:basedOn w:val="DefaultParagraphFont"/>
    <w:link w:val="Style2"/>
    <w:rPr>
      <w:rFonts w:ascii="Times New Roman" w:eastAsia="Times New Roman" w:hAnsi="Times New Roman" w:cs="Times New Roman"/>
      <w:b w:val="0"/>
      <w:bCs w:val="0"/>
      <w:i w:val="0"/>
      <w:iCs w:val="0"/>
      <w:smallCaps w:val="0"/>
      <w:strike w:val="0"/>
      <w:u w:val="none"/>
    </w:rPr>
  </w:style>
  <w:style w:type="character" w:customStyle="1" w:styleId="CharStyle5">
    <w:name w:val="Основной текст (2)_"/>
    <w:basedOn w:val="DefaultParagraphFont"/>
    <w:link w:val="Style4"/>
    <w:rPr>
      <w:rFonts w:ascii="Times New Roman" w:eastAsia="Times New Roman" w:hAnsi="Times New Roman" w:cs="Times New Roman"/>
      <w:b/>
      <w:bCs/>
      <w:i w:val="0"/>
      <w:iCs w:val="0"/>
      <w:smallCaps w:val="0"/>
      <w:strike w:val="0"/>
      <w:sz w:val="32"/>
      <w:szCs w:val="32"/>
      <w:u w:val="none"/>
    </w:rPr>
  </w:style>
  <w:style w:type="character" w:customStyle="1" w:styleId="CharStyle7">
    <w:name w:val="Заголовок №1_"/>
    <w:basedOn w:val="DefaultParagraphFont"/>
    <w:link w:val="Style6"/>
    <w:rPr>
      <w:rFonts w:ascii="Times New Roman" w:eastAsia="Times New Roman" w:hAnsi="Times New Roman" w:cs="Times New Roman"/>
      <w:b/>
      <w:bCs/>
      <w:i w:val="0"/>
      <w:iCs w:val="0"/>
      <w:smallCaps w:val="0"/>
      <w:strike w:val="0"/>
      <w:sz w:val="48"/>
      <w:szCs w:val="48"/>
      <w:u w:val="none"/>
    </w:rPr>
  </w:style>
  <w:style w:type="character" w:customStyle="1" w:styleId="CharStyle9">
    <w:name w:val="Основной текст (3)_"/>
    <w:basedOn w:val="DefaultParagraphFont"/>
    <w:link w:val="Style8"/>
    <w:rPr>
      <w:rFonts w:ascii="Times New Roman" w:eastAsia="Times New Roman" w:hAnsi="Times New Roman" w:cs="Times New Roman"/>
      <w:b/>
      <w:bCs/>
      <w:i w:val="0"/>
      <w:iCs w:val="0"/>
      <w:smallCaps w:val="0"/>
      <w:strike w:val="0"/>
      <w:sz w:val="28"/>
      <w:szCs w:val="28"/>
      <w:u w:val="none"/>
    </w:rPr>
  </w:style>
  <w:style w:type="character" w:customStyle="1" w:styleId="CharStyle11">
    <w:name w:val="Заголовок №2_"/>
    <w:basedOn w:val="DefaultParagraphFont"/>
    <w:link w:val="Style10"/>
    <w:rPr>
      <w:rFonts w:ascii="Times New Roman" w:eastAsia="Times New Roman" w:hAnsi="Times New Roman" w:cs="Times New Roman"/>
      <w:b/>
      <w:bCs/>
      <w:i w:val="0"/>
      <w:iCs w:val="0"/>
      <w:smallCaps w:val="0"/>
      <w:strike w:val="0"/>
      <w:sz w:val="22"/>
      <w:szCs w:val="22"/>
      <w:u w:val="none"/>
    </w:rPr>
  </w:style>
  <w:style w:type="character" w:customStyle="1" w:styleId="CharStyle14">
    <w:name w:val="Колонтитул (2)_"/>
    <w:basedOn w:val="DefaultParagraphFont"/>
    <w:link w:val="Style13"/>
    <w:rPr>
      <w:rFonts w:ascii="Times New Roman" w:eastAsia="Times New Roman" w:hAnsi="Times New Roman" w:cs="Times New Roman"/>
      <w:b w:val="0"/>
      <w:bCs w:val="0"/>
      <w:i w:val="0"/>
      <w:iCs w:val="0"/>
      <w:smallCaps w:val="0"/>
      <w:strike w:val="0"/>
      <w:sz w:val="20"/>
      <w:szCs w:val="20"/>
      <w:u w:val="none"/>
    </w:rPr>
  </w:style>
  <w:style w:type="character" w:customStyle="1" w:styleId="CharStyle17">
    <w:name w:val="Оглавление_"/>
    <w:basedOn w:val="DefaultParagraphFont"/>
    <w:link w:val="Style16"/>
    <w:rPr>
      <w:rFonts w:ascii="Times New Roman" w:eastAsia="Times New Roman" w:hAnsi="Times New Roman" w:cs="Times New Roman"/>
      <w:b w:val="0"/>
      <w:bCs w:val="0"/>
      <w:i w:val="0"/>
      <w:iCs w:val="0"/>
      <w:smallCaps w:val="0"/>
      <w:strike w:val="0"/>
      <w:u w:val="none"/>
    </w:rPr>
  </w:style>
  <w:style w:type="character" w:customStyle="1" w:styleId="CharStyle22">
    <w:name w:val="Подпись к картинке_"/>
    <w:basedOn w:val="DefaultParagraphFont"/>
    <w:link w:val="Style21"/>
    <w:rPr>
      <w:rFonts w:ascii="Times New Roman" w:eastAsia="Times New Roman" w:hAnsi="Times New Roman" w:cs="Times New Roman"/>
      <w:b/>
      <w:bCs/>
      <w:i w:val="0"/>
      <w:iCs w:val="0"/>
      <w:smallCaps w:val="0"/>
      <w:strike w:val="0"/>
      <w:u w:val="none"/>
    </w:rPr>
  </w:style>
  <w:style w:type="character" w:customStyle="1" w:styleId="CharStyle24">
    <w:name w:val="Подпись к таблице_"/>
    <w:basedOn w:val="DefaultParagraphFont"/>
    <w:link w:val="Style23"/>
    <w:rPr>
      <w:rFonts w:ascii="Times New Roman" w:eastAsia="Times New Roman" w:hAnsi="Times New Roman" w:cs="Times New Roman"/>
      <w:b/>
      <w:bCs/>
      <w:i w:val="0"/>
      <w:iCs w:val="0"/>
      <w:smallCaps w:val="0"/>
      <w:strike w:val="0"/>
      <w:sz w:val="22"/>
      <w:szCs w:val="22"/>
      <w:u w:val="single"/>
    </w:rPr>
  </w:style>
  <w:style w:type="character" w:customStyle="1" w:styleId="CharStyle28">
    <w:name w:val="Другое_"/>
    <w:basedOn w:val="DefaultParagraphFont"/>
    <w:link w:val="Style27"/>
    <w:rPr>
      <w:rFonts w:ascii="Times New Roman" w:eastAsia="Times New Roman" w:hAnsi="Times New Roman" w:cs="Times New Roman"/>
      <w:b w:val="0"/>
      <w:bCs w:val="0"/>
      <w:i w:val="0"/>
      <w:iCs w:val="0"/>
      <w:smallCaps w:val="0"/>
      <w:strike w:val="0"/>
      <w:u w:val="none"/>
    </w:rPr>
  </w:style>
  <w:style w:type="character" w:customStyle="1" w:styleId="CharStyle57">
    <w:name w:val="Основной текст (6)_"/>
    <w:basedOn w:val="DefaultParagraphFont"/>
    <w:link w:val="Style56"/>
    <w:rPr>
      <w:rFonts w:ascii="Arial" w:eastAsia="Arial" w:hAnsi="Arial" w:cs="Arial"/>
      <w:b w:val="0"/>
      <w:bCs w:val="0"/>
      <w:i w:val="0"/>
      <w:iCs w:val="0"/>
      <w:smallCaps w:val="0"/>
      <w:strike w:val="0"/>
      <w:color w:val="282929"/>
      <w:sz w:val="12"/>
      <w:szCs w:val="12"/>
      <w:u w:val="none"/>
    </w:rPr>
  </w:style>
  <w:style w:type="character" w:customStyle="1" w:styleId="CharStyle73">
    <w:name w:val="Колонтитул_"/>
    <w:basedOn w:val="DefaultParagraphFont"/>
    <w:link w:val="Style72"/>
    <w:rPr>
      <w:rFonts w:ascii="Times New Roman" w:eastAsia="Times New Roman" w:hAnsi="Times New Roman" w:cs="Times New Roman"/>
      <w:b w:val="0"/>
      <w:bCs w:val="0"/>
      <w:i w:val="0"/>
      <w:iCs w:val="0"/>
      <w:smallCaps w:val="0"/>
      <w:strike w:val="0"/>
      <w:sz w:val="20"/>
      <w:szCs w:val="20"/>
      <w:u w:val="none"/>
    </w:rPr>
  </w:style>
  <w:style w:type="character" w:customStyle="1" w:styleId="CharStyle76">
    <w:name w:val="Основной текст (8)_"/>
    <w:basedOn w:val="DefaultParagraphFont"/>
    <w:link w:val="Style75"/>
    <w:rPr>
      <w:rFonts w:ascii="Times New Roman" w:eastAsia="Times New Roman" w:hAnsi="Times New Roman" w:cs="Times New Roman"/>
      <w:b w:val="0"/>
      <w:bCs w:val="0"/>
      <w:i w:val="0"/>
      <w:iCs w:val="0"/>
      <w:smallCaps w:val="0"/>
      <w:strike w:val="0"/>
      <w:color w:val="404040"/>
      <w:sz w:val="18"/>
      <w:szCs w:val="18"/>
      <w:u w:val="none"/>
    </w:rPr>
  </w:style>
  <w:style w:type="character" w:customStyle="1" w:styleId="CharStyle85">
    <w:name w:val="Основной текст (7)_"/>
    <w:basedOn w:val="DefaultParagraphFont"/>
    <w:link w:val="Style84"/>
    <w:rPr>
      <w:rFonts w:ascii="Times New Roman" w:eastAsia="Times New Roman" w:hAnsi="Times New Roman" w:cs="Times New Roman"/>
      <w:b w:val="0"/>
      <w:bCs w:val="0"/>
      <w:i w:val="0"/>
      <w:iCs w:val="0"/>
      <w:smallCaps w:val="0"/>
      <w:strike w:val="0"/>
      <w:sz w:val="20"/>
      <w:szCs w:val="20"/>
      <w:u w:val="none"/>
    </w:rPr>
  </w:style>
  <w:style w:type="paragraph" w:customStyle="1" w:styleId="Style2">
    <w:name w:val="Основной текст"/>
    <w:basedOn w:val="Normal"/>
    <w:link w:val="CharStyle3"/>
    <w:pPr>
      <w:widowControl w:val="0"/>
      <w:shd w:val="clear" w:color="auto" w:fill="auto"/>
      <w:ind w:firstLine="400"/>
    </w:pPr>
    <w:rPr>
      <w:rFonts w:ascii="Times New Roman" w:eastAsia="Times New Roman" w:hAnsi="Times New Roman" w:cs="Times New Roman"/>
      <w:b w:val="0"/>
      <w:bCs w:val="0"/>
      <w:i w:val="0"/>
      <w:iCs w:val="0"/>
      <w:smallCaps w:val="0"/>
      <w:strike w:val="0"/>
      <w:u w:val="none"/>
    </w:rPr>
  </w:style>
  <w:style w:type="paragraph" w:customStyle="1" w:styleId="Style4">
    <w:name w:val="Основной текст (2)"/>
    <w:basedOn w:val="Normal"/>
    <w:link w:val="CharStyle5"/>
    <w:pPr>
      <w:widowControl w:val="0"/>
      <w:shd w:val="clear" w:color="auto" w:fill="auto"/>
      <w:spacing w:before="280" w:after="2590"/>
      <w:jc w:val="center"/>
    </w:pPr>
    <w:rPr>
      <w:rFonts w:ascii="Times New Roman" w:eastAsia="Times New Roman" w:hAnsi="Times New Roman" w:cs="Times New Roman"/>
      <w:b/>
      <w:bCs/>
      <w:i w:val="0"/>
      <w:iCs w:val="0"/>
      <w:smallCaps w:val="0"/>
      <w:strike w:val="0"/>
      <w:sz w:val="32"/>
      <w:szCs w:val="32"/>
      <w:u w:val="none"/>
    </w:rPr>
  </w:style>
  <w:style w:type="paragraph" w:customStyle="1" w:styleId="Style6">
    <w:name w:val="Заголовок №1"/>
    <w:basedOn w:val="Normal"/>
    <w:link w:val="CharStyle7"/>
    <w:pPr>
      <w:widowControl w:val="0"/>
      <w:shd w:val="clear" w:color="auto" w:fill="auto"/>
      <w:spacing w:after="5780"/>
      <w:jc w:val="center"/>
      <w:outlineLvl w:val="0"/>
    </w:pPr>
    <w:rPr>
      <w:rFonts w:ascii="Times New Roman" w:eastAsia="Times New Roman" w:hAnsi="Times New Roman" w:cs="Times New Roman"/>
      <w:b/>
      <w:bCs/>
      <w:i w:val="0"/>
      <w:iCs w:val="0"/>
      <w:smallCaps w:val="0"/>
      <w:strike w:val="0"/>
      <w:sz w:val="48"/>
      <w:szCs w:val="48"/>
      <w:u w:val="none"/>
    </w:rPr>
  </w:style>
  <w:style w:type="paragraph" w:customStyle="1" w:styleId="Style8">
    <w:name w:val="Основной текст (3)"/>
    <w:basedOn w:val="Normal"/>
    <w:link w:val="CharStyle9"/>
    <w:pPr>
      <w:widowControl w:val="0"/>
      <w:shd w:val="clear" w:color="auto" w:fill="auto"/>
      <w:spacing w:after="80"/>
      <w:jc w:val="center"/>
    </w:pPr>
    <w:rPr>
      <w:rFonts w:ascii="Times New Roman" w:eastAsia="Times New Roman" w:hAnsi="Times New Roman" w:cs="Times New Roman"/>
      <w:b/>
      <w:bCs/>
      <w:i w:val="0"/>
      <w:iCs w:val="0"/>
      <w:smallCaps w:val="0"/>
      <w:strike w:val="0"/>
      <w:sz w:val="28"/>
      <w:szCs w:val="28"/>
      <w:u w:val="none"/>
    </w:rPr>
  </w:style>
  <w:style w:type="paragraph" w:customStyle="1" w:styleId="Style10">
    <w:name w:val="Заголовок №2"/>
    <w:basedOn w:val="Normal"/>
    <w:link w:val="CharStyle11"/>
    <w:pPr>
      <w:widowControl w:val="0"/>
      <w:shd w:val="clear" w:color="auto" w:fill="auto"/>
      <w:spacing w:after="260" w:line="262" w:lineRule="auto"/>
      <w:jc w:val="center"/>
      <w:outlineLvl w:val="1"/>
    </w:pPr>
    <w:rPr>
      <w:rFonts w:ascii="Times New Roman" w:eastAsia="Times New Roman" w:hAnsi="Times New Roman" w:cs="Times New Roman"/>
      <w:b/>
      <w:bCs/>
      <w:i w:val="0"/>
      <w:iCs w:val="0"/>
      <w:smallCaps w:val="0"/>
      <w:strike w:val="0"/>
      <w:sz w:val="22"/>
      <w:szCs w:val="22"/>
      <w:u w:val="none"/>
    </w:rPr>
  </w:style>
  <w:style w:type="paragraph" w:customStyle="1" w:styleId="Style13">
    <w:name w:val="Колонтитул (2)"/>
    <w:basedOn w:val="Normal"/>
    <w:link w:val="CharStyle14"/>
    <w:pPr>
      <w:widowControl w:val="0"/>
      <w:shd w:val="clear" w:color="auto" w:fill="auto"/>
    </w:pPr>
    <w:rPr>
      <w:rFonts w:ascii="Times New Roman" w:eastAsia="Times New Roman" w:hAnsi="Times New Roman" w:cs="Times New Roman"/>
      <w:b w:val="0"/>
      <w:bCs w:val="0"/>
      <w:i w:val="0"/>
      <w:iCs w:val="0"/>
      <w:smallCaps w:val="0"/>
      <w:strike w:val="0"/>
      <w:sz w:val="20"/>
      <w:szCs w:val="20"/>
      <w:u w:val="none"/>
    </w:rPr>
  </w:style>
  <w:style w:type="paragraph" w:customStyle="1" w:styleId="Style16">
    <w:name w:val="Оглавление"/>
    <w:basedOn w:val="Normal"/>
    <w:link w:val="CharStyle17"/>
    <w:pPr>
      <w:widowControl w:val="0"/>
      <w:shd w:val="clear" w:color="auto" w:fill="auto"/>
    </w:pPr>
    <w:rPr>
      <w:rFonts w:ascii="Times New Roman" w:eastAsia="Times New Roman" w:hAnsi="Times New Roman" w:cs="Times New Roman"/>
      <w:b w:val="0"/>
      <w:bCs w:val="0"/>
      <w:i w:val="0"/>
      <w:iCs w:val="0"/>
      <w:smallCaps w:val="0"/>
      <w:strike w:val="0"/>
      <w:u w:val="none"/>
    </w:rPr>
  </w:style>
  <w:style w:type="paragraph" w:customStyle="1" w:styleId="Style21">
    <w:name w:val="Подпись к картинке"/>
    <w:basedOn w:val="Normal"/>
    <w:link w:val="CharStyle22"/>
    <w:pPr>
      <w:widowControl w:val="0"/>
      <w:shd w:val="clear" w:color="auto" w:fill="auto"/>
    </w:pPr>
    <w:rPr>
      <w:rFonts w:ascii="Times New Roman" w:eastAsia="Times New Roman" w:hAnsi="Times New Roman" w:cs="Times New Roman"/>
      <w:b/>
      <w:bCs/>
      <w:i w:val="0"/>
      <w:iCs w:val="0"/>
      <w:smallCaps w:val="0"/>
      <w:strike w:val="0"/>
      <w:u w:val="none"/>
    </w:rPr>
  </w:style>
  <w:style w:type="paragraph" w:customStyle="1" w:styleId="Style23">
    <w:name w:val="Подпись к таблице"/>
    <w:basedOn w:val="Normal"/>
    <w:link w:val="CharStyle24"/>
    <w:pPr>
      <w:widowControl w:val="0"/>
      <w:shd w:val="clear" w:color="auto" w:fill="auto"/>
    </w:pPr>
    <w:rPr>
      <w:rFonts w:ascii="Times New Roman" w:eastAsia="Times New Roman" w:hAnsi="Times New Roman" w:cs="Times New Roman"/>
      <w:b/>
      <w:bCs/>
      <w:i w:val="0"/>
      <w:iCs w:val="0"/>
      <w:smallCaps w:val="0"/>
      <w:strike w:val="0"/>
      <w:sz w:val="22"/>
      <w:szCs w:val="22"/>
      <w:u w:val="single"/>
    </w:rPr>
  </w:style>
  <w:style w:type="paragraph" w:customStyle="1" w:styleId="Style27">
    <w:name w:val="Другое"/>
    <w:basedOn w:val="Normal"/>
    <w:link w:val="CharStyle28"/>
    <w:pPr>
      <w:widowControl w:val="0"/>
      <w:shd w:val="clear" w:color="auto" w:fill="auto"/>
      <w:ind w:firstLine="400"/>
    </w:pPr>
    <w:rPr>
      <w:rFonts w:ascii="Times New Roman" w:eastAsia="Times New Roman" w:hAnsi="Times New Roman" w:cs="Times New Roman"/>
      <w:b w:val="0"/>
      <w:bCs w:val="0"/>
      <w:i w:val="0"/>
      <w:iCs w:val="0"/>
      <w:smallCaps w:val="0"/>
      <w:strike w:val="0"/>
      <w:u w:val="none"/>
    </w:rPr>
  </w:style>
  <w:style w:type="paragraph" w:customStyle="1" w:styleId="Style56">
    <w:name w:val="Основной текст (6)"/>
    <w:basedOn w:val="Normal"/>
    <w:link w:val="CharStyle57"/>
    <w:pPr>
      <w:widowControl w:val="0"/>
      <w:shd w:val="clear" w:color="auto" w:fill="auto"/>
    </w:pPr>
    <w:rPr>
      <w:rFonts w:ascii="Arial" w:eastAsia="Arial" w:hAnsi="Arial" w:cs="Arial"/>
      <w:b w:val="0"/>
      <w:bCs w:val="0"/>
      <w:i w:val="0"/>
      <w:iCs w:val="0"/>
      <w:smallCaps w:val="0"/>
      <w:strike w:val="0"/>
      <w:color w:val="282929"/>
      <w:sz w:val="12"/>
      <w:szCs w:val="12"/>
      <w:u w:val="none"/>
    </w:rPr>
  </w:style>
  <w:style w:type="paragraph" w:customStyle="1" w:styleId="Style72">
    <w:name w:val="Колонтитул"/>
    <w:basedOn w:val="Normal"/>
    <w:link w:val="CharStyle73"/>
    <w:pPr>
      <w:widowControl w:val="0"/>
      <w:shd w:val="clear" w:color="auto" w:fill="auto"/>
    </w:pPr>
    <w:rPr>
      <w:rFonts w:ascii="Times New Roman" w:eastAsia="Times New Roman" w:hAnsi="Times New Roman" w:cs="Times New Roman"/>
      <w:b w:val="0"/>
      <w:bCs w:val="0"/>
      <w:i w:val="0"/>
      <w:iCs w:val="0"/>
      <w:smallCaps w:val="0"/>
      <w:strike w:val="0"/>
      <w:sz w:val="20"/>
      <w:szCs w:val="20"/>
      <w:u w:val="none"/>
    </w:rPr>
  </w:style>
  <w:style w:type="paragraph" w:customStyle="1" w:styleId="Style75">
    <w:name w:val="Основной текст (8)"/>
    <w:basedOn w:val="Normal"/>
    <w:link w:val="CharStyle76"/>
    <w:pPr>
      <w:widowControl w:val="0"/>
      <w:shd w:val="clear" w:color="auto" w:fill="auto"/>
    </w:pPr>
    <w:rPr>
      <w:rFonts w:ascii="Times New Roman" w:eastAsia="Times New Roman" w:hAnsi="Times New Roman" w:cs="Times New Roman"/>
      <w:b w:val="0"/>
      <w:bCs w:val="0"/>
      <w:i w:val="0"/>
      <w:iCs w:val="0"/>
      <w:smallCaps w:val="0"/>
      <w:strike w:val="0"/>
      <w:color w:val="404040"/>
      <w:sz w:val="18"/>
      <w:szCs w:val="18"/>
      <w:u w:val="none"/>
    </w:rPr>
  </w:style>
  <w:style w:type="paragraph" w:customStyle="1" w:styleId="Style84">
    <w:name w:val="Основной текст (7)"/>
    <w:basedOn w:val="Normal"/>
    <w:link w:val="CharStyle85"/>
    <w:pPr>
      <w:widowControl w:val="0"/>
      <w:shd w:val="clear" w:color="auto" w:fill="auto"/>
      <w:spacing w:after="100"/>
      <w:jc w:val="center"/>
    </w:pPr>
    <w:rPr>
      <w:rFonts w:ascii="Times New Roman" w:eastAsia="Times New Roman" w:hAnsi="Times New Roman" w:cs="Times New Roman"/>
      <w:b w:val="0"/>
      <w:bCs w:val="0"/>
      <w:i w:val="0"/>
      <w:iCs w:val="0"/>
      <w:smallCaps w:val="0"/>
      <w:strike w:val="0"/>
      <w:sz w:val="20"/>
      <w:szCs w:val="20"/>
      <w:u w:val="none"/>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image" Target="media/image1.jpeg" TargetMode="External"/><Relationship Id="rId8" Type="http://schemas.openxmlformats.org/officeDocument/2006/relationships/image" Target="media/image2.jpeg"/><Relationship Id="rId9" Type="http://schemas.openxmlformats.org/officeDocument/2006/relationships/image" Target="media/image2.jpeg" TargetMode="External"/><Relationship Id="rId10" Type="http://schemas.openxmlformats.org/officeDocument/2006/relationships/image" Target="media/image3.jpeg"/><Relationship Id="rId11" Type="http://schemas.openxmlformats.org/officeDocument/2006/relationships/image" Target="media/image3.jpeg" TargetMode="External"/><Relationship Id="rId12" Type="http://schemas.openxmlformats.org/officeDocument/2006/relationships/image" Target="media/image4.jpeg"/><Relationship Id="rId13" Type="http://schemas.openxmlformats.org/officeDocument/2006/relationships/image" Target="media/image4.jpeg" TargetMode="External"/><Relationship Id="rId14" Type="http://schemas.openxmlformats.org/officeDocument/2006/relationships/image" Target="media/image5.jpeg"/><Relationship Id="rId15" Type="http://schemas.openxmlformats.org/officeDocument/2006/relationships/image" Target="media/image5.jpeg" TargetMode="External"/><Relationship Id="rId16" Type="http://schemas.openxmlformats.org/officeDocument/2006/relationships/image" Target="media/image6.jpeg"/><Relationship Id="rId17" Type="http://schemas.openxmlformats.org/officeDocument/2006/relationships/image" Target="media/image6.jpeg" TargetMode="External"/><Relationship Id="rId18" Type="http://schemas.openxmlformats.org/officeDocument/2006/relationships/image" Target="media/image7.jpeg"/><Relationship Id="rId19" Type="http://schemas.openxmlformats.org/officeDocument/2006/relationships/image" Target="media/image7.jpeg" TargetMode="External"/><Relationship Id="rId20" Type="http://schemas.openxmlformats.org/officeDocument/2006/relationships/image" Target="media/image8.jpeg"/><Relationship Id="rId21" Type="http://schemas.openxmlformats.org/officeDocument/2006/relationships/image" Target="media/image8.jpeg" TargetMode="External"/><Relationship Id="rId22" Type="http://schemas.openxmlformats.org/officeDocument/2006/relationships/image" Target="media/image9.jpeg"/><Relationship Id="rId23" Type="http://schemas.openxmlformats.org/officeDocument/2006/relationships/image" Target="media/image9.jpeg" TargetMode="External"/><Relationship Id="rId24" Type="http://schemas.openxmlformats.org/officeDocument/2006/relationships/image" Target="media/image10.jpeg"/><Relationship Id="rId25" Type="http://schemas.openxmlformats.org/officeDocument/2006/relationships/image" Target="media/image10.jpeg" TargetMode="External"/><Relationship Id="rId26" Type="http://schemas.openxmlformats.org/officeDocument/2006/relationships/image" Target="media/image11.jpeg"/><Relationship Id="rId27" Type="http://schemas.openxmlformats.org/officeDocument/2006/relationships/image" Target="media/image11.jpeg" TargetMode="External"/><Relationship Id="rId28" Type="http://schemas.openxmlformats.org/officeDocument/2006/relationships/image" Target="media/image12.jpeg"/><Relationship Id="rId29" Type="http://schemas.openxmlformats.org/officeDocument/2006/relationships/image" Target="media/image12.jpeg" TargetMode="External"/><Relationship Id="rId30" Type="http://schemas.openxmlformats.org/officeDocument/2006/relationships/image" Target="media/image13.jpeg"/><Relationship Id="rId31" Type="http://schemas.openxmlformats.org/officeDocument/2006/relationships/image" Target="media/image13.jpeg" TargetMode="External"/><Relationship Id="rId32" Type="http://schemas.openxmlformats.org/officeDocument/2006/relationships/image" Target="media/image14.jpeg"/><Relationship Id="rId33" Type="http://schemas.openxmlformats.org/officeDocument/2006/relationships/image" Target="media/image14.jpeg" TargetMode="External"/><Relationship Id="rId34" Type="http://schemas.openxmlformats.org/officeDocument/2006/relationships/image" Target="media/image15.jpeg"/><Relationship Id="rId35" Type="http://schemas.openxmlformats.org/officeDocument/2006/relationships/image" Target="media/image15.jpeg" TargetMode="External"/><Relationship Id="rId36" Type="http://schemas.openxmlformats.org/officeDocument/2006/relationships/image" Target="media/image16.jpeg"/><Relationship Id="rId37" Type="http://schemas.openxmlformats.org/officeDocument/2006/relationships/image" Target="media/image16.jpeg" TargetMode="External"/><Relationship Id="rId38" Type="http://schemas.openxmlformats.org/officeDocument/2006/relationships/image" Target="media/image17.jpeg"/><Relationship Id="rId39" Type="http://schemas.openxmlformats.org/officeDocument/2006/relationships/image" Target="media/image17.jpeg" TargetMode="External"/><Relationship Id="rId40" Type="http://schemas.openxmlformats.org/officeDocument/2006/relationships/image" Target="media/image18.jpeg"/><Relationship Id="rId41" Type="http://schemas.openxmlformats.org/officeDocument/2006/relationships/image" Target="media/image18.jpeg" TargetMode="External"/><Relationship Id="rId42" Type="http://schemas.openxmlformats.org/officeDocument/2006/relationships/image" Target="media/image19.jpeg"/><Relationship Id="rId43" Type="http://schemas.openxmlformats.org/officeDocument/2006/relationships/image" Target="media/image19.jpeg" TargetMode="External"/><Relationship Id="rId44" Type="http://schemas.openxmlformats.org/officeDocument/2006/relationships/footer" Target="footer2.xml"/><Relationship Id="rId45" Type="http://schemas.openxmlformats.org/officeDocument/2006/relationships/image" Target="media/image20.jpeg"/><Relationship Id="rId46" Type="http://schemas.openxmlformats.org/officeDocument/2006/relationships/image" Target="media/image20.jpeg" TargetMode="External"/><Relationship Id="rId47" Type="http://schemas.openxmlformats.org/officeDocument/2006/relationships/image" Target="media/image21.jpeg"/><Relationship Id="rId48" Type="http://schemas.openxmlformats.org/officeDocument/2006/relationships/image" Target="media/image21.jpeg" TargetMode="External"/><Relationship Id="rId49" Type="http://schemas.openxmlformats.org/officeDocument/2006/relationships/image" Target="media/image22.jpeg"/><Relationship Id="rId50" Type="http://schemas.openxmlformats.org/officeDocument/2006/relationships/image" Target="media/image22.jpeg" TargetMode="External"/><Relationship Id="rId51" Type="http://schemas.openxmlformats.org/officeDocument/2006/relationships/image" Target="media/image23.jpeg"/><Relationship Id="rId52" Type="http://schemas.openxmlformats.org/officeDocument/2006/relationships/image" Target="media/image23.jpeg" TargetMode="External"/><Relationship Id="rId53" Type="http://schemas.openxmlformats.org/officeDocument/2006/relationships/image" Target="media/image24.jpeg"/><Relationship Id="rId54" Type="http://schemas.openxmlformats.org/officeDocument/2006/relationships/image" Target="media/image24.jpeg" TargetMode="External"/><Relationship Id="rId55" Type="http://schemas.openxmlformats.org/officeDocument/2006/relationships/image" Target="media/image25.jpeg"/><Relationship Id="rId56" Type="http://schemas.openxmlformats.org/officeDocument/2006/relationships/image" Target="media/image25.jpeg" TargetMode="External"/><Relationship Id="rId57" Type="http://schemas.openxmlformats.org/officeDocument/2006/relationships/image" Target="media/image26.jpeg"/><Relationship Id="rId58" Type="http://schemas.openxmlformats.org/officeDocument/2006/relationships/image" Target="media/image26.jpeg" TargetMode="External"/><Relationship Id="rId59" Type="http://schemas.openxmlformats.org/officeDocument/2006/relationships/image" Target="media/image27.jpeg"/><Relationship Id="rId60" Type="http://schemas.openxmlformats.org/officeDocument/2006/relationships/image" Target="media/image27.jpeg" TargetMode="External"/><Relationship Id="rId61" Type="http://schemas.openxmlformats.org/officeDocument/2006/relationships/image" Target="media/image28.jpeg"/><Relationship Id="rId62" Type="http://schemas.openxmlformats.org/officeDocument/2006/relationships/image" Target="media/image28.jpeg" TargetMode="External"/><Relationship Id="rId63" Type="http://schemas.openxmlformats.org/officeDocument/2006/relationships/image" Target="media/image29.jpeg"/><Relationship Id="rId64" Type="http://schemas.openxmlformats.org/officeDocument/2006/relationships/image" Target="media/image29.jpeg" TargetMode="External"/><Relationship Id="rId65" Type="http://schemas.openxmlformats.org/officeDocument/2006/relationships/image" Target="media/image30.jpeg"/><Relationship Id="rId66" Type="http://schemas.openxmlformats.org/officeDocument/2006/relationships/image" Target="media/image30.jpeg" TargetMode="External"/><Relationship Id="rId67" Type="http://schemas.openxmlformats.org/officeDocument/2006/relationships/image" Target="media/image31.jpeg"/><Relationship Id="rId68" Type="http://schemas.openxmlformats.org/officeDocument/2006/relationships/image" Target="media/image31.jpeg" TargetMode="External"/><Relationship Id="rId69" Type="http://schemas.openxmlformats.org/officeDocument/2006/relationships/image" Target="media/image32.jpeg"/><Relationship Id="rId70" Type="http://schemas.openxmlformats.org/officeDocument/2006/relationships/image" Target="media/image32.jpeg" TargetMode="External"/><Relationship Id="rId71" Type="http://schemas.openxmlformats.org/officeDocument/2006/relationships/image" Target="media/image33.jpeg"/><Relationship Id="rId72" Type="http://schemas.openxmlformats.org/officeDocument/2006/relationships/image" Target="media/image33.jpeg" TargetMode="External"/><Relationship Id="rId73" Type="http://schemas.openxmlformats.org/officeDocument/2006/relationships/image" Target="media/image34.jpeg"/><Relationship Id="rId74" Type="http://schemas.openxmlformats.org/officeDocument/2006/relationships/image" Target="media/image34.jpeg" TargetMode="External"/><Relationship Id="rId75" Type="http://schemas.openxmlformats.org/officeDocument/2006/relationships/image" Target="media/image35.jpeg"/><Relationship Id="rId76" Type="http://schemas.openxmlformats.org/officeDocument/2006/relationships/image" Target="media/image35.jpeg" TargetMode="External"/><Relationship Id="rId77" Type="http://schemas.openxmlformats.org/officeDocument/2006/relationships/image" Target="media/image36.jpeg"/><Relationship Id="rId78" Type="http://schemas.openxmlformats.org/officeDocument/2006/relationships/image" Target="media/image36.jpeg" TargetMode="External"/><Relationship Id="rId79" Type="http://schemas.openxmlformats.org/officeDocument/2006/relationships/image" Target="media/image37.jpeg"/><Relationship Id="rId80" Type="http://schemas.openxmlformats.org/officeDocument/2006/relationships/image" Target="media/image37.jpeg" TargetMode="External"/><Relationship Id="rId81" Type="http://schemas.openxmlformats.org/officeDocument/2006/relationships/image" Target="media/image38.jpeg"/><Relationship Id="rId82" Type="http://schemas.openxmlformats.org/officeDocument/2006/relationships/image" Target="media/image38.jpeg" TargetMode="External"/><Relationship Id="rId83" Type="http://schemas.openxmlformats.org/officeDocument/2006/relationships/image" Target="media/image39.jpeg"/><Relationship Id="rId84" Type="http://schemas.openxmlformats.org/officeDocument/2006/relationships/image" Target="media/image39.jpeg" TargetMode="External"/><Relationship Id="rId85" Type="http://schemas.openxmlformats.org/officeDocument/2006/relationships/image" Target="media/image40.jpeg"/><Relationship Id="rId86" Type="http://schemas.openxmlformats.org/officeDocument/2006/relationships/image" Target="media/image40.jpeg" TargetMode="External"/><Relationship Id="rId87" Type="http://schemas.openxmlformats.org/officeDocument/2006/relationships/image" Target="media/image41.jpeg"/><Relationship Id="rId88" Type="http://schemas.openxmlformats.org/officeDocument/2006/relationships/image" Target="media/image41.jpeg" TargetMode="External"/><Relationship Id="rId89" Type="http://schemas.openxmlformats.org/officeDocument/2006/relationships/image" Target="media/image42.jpeg"/><Relationship Id="rId90" Type="http://schemas.openxmlformats.org/officeDocument/2006/relationships/image" Target="media/image42.jpeg" TargetMode="External"/><Relationship Id="rId91" Type="http://schemas.openxmlformats.org/officeDocument/2006/relationships/image" Target="media/image43.jpeg"/><Relationship Id="rId92" Type="http://schemas.openxmlformats.org/officeDocument/2006/relationships/image" Target="media/image43.jpeg" TargetMode="External"/><Relationship Id="rId93" Type="http://schemas.openxmlformats.org/officeDocument/2006/relationships/image" Target="media/image44.jpeg"/><Relationship Id="rId94" Type="http://schemas.openxmlformats.org/officeDocument/2006/relationships/image" Target="media/image44.jpeg" TargetMode="External"/><Relationship Id="rId95" Type="http://schemas.openxmlformats.org/officeDocument/2006/relationships/image" Target="media/image45.jpeg"/><Relationship Id="rId96" Type="http://schemas.openxmlformats.org/officeDocument/2006/relationships/image" Target="media/image45.jpeg" TargetMode="External"/><Relationship Id="rId97" Type="http://schemas.openxmlformats.org/officeDocument/2006/relationships/image" Target="media/image46.jpeg"/><Relationship Id="rId98" Type="http://schemas.openxmlformats.org/officeDocument/2006/relationships/image" Target="media/image46.jpeg" TargetMode="External"/><Relationship Id="rId99" Type="http://schemas.openxmlformats.org/officeDocument/2006/relationships/image" Target="media/image47.jpeg"/><Relationship Id="rId100" Type="http://schemas.openxmlformats.org/officeDocument/2006/relationships/image" Target="media/image47.jpeg" TargetMode="External"/><Relationship Id="rId101" Type="http://schemas.openxmlformats.org/officeDocument/2006/relationships/image" Target="media/image48.jpeg"/><Relationship Id="rId102" Type="http://schemas.openxmlformats.org/officeDocument/2006/relationships/image" Target="media/image48.jpeg" TargetMode="External"/><Relationship Id="rId103" Type="http://schemas.openxmlformats.org/officeDocument/2006/relationships/image" Target="media/image49.jpeg"/><Relationship Id="rId104" Type="http://schemas.openxmlformats.org/officeDocument/2006/relationships/image" Target="media/image49.jpeg" TargetMode="External"/><Relationship Id="rId105" Type="http://schemas.openxmlformats.org/officeDocument/2006/relationships/image" Target="media/image50.jpeg"/><Relationship Id="rId106" Type="http://schemas.openxmlformats.org/officeDocument/2006/relationships/image" Target="media/image50.jpeg" TargetMode="External"/><Relationship Id="rId107" Type="http://schemas.openxmlformats.org/officeDocument/2006/relationships/image" Target="media/image51.jpeg"/><Relationship Id="rId108" Type="http://schemas.openxmlformats.org/officeDocument/2006/relationships/image" Target="media/image51.jpeg" TargetMode="External"/><Relationship Id="rId109" Type="http://schemas.openxmlformats.org/officeDocument/2006/relationships/image" Target="media/image52.jpeg"/><Relationship Id="rId110" Type="http://schemas.openxmlformats.org/officeDocument/2006/relationships/image" Target="media/image52.jpeg" TargetMode="External"/><Relationship Id="rId111" Type="http://schemas.openxmlformats.org/officeDocument/2006/relationships/image" Target="media/image53.jpeg"/><Relationship Id="rId112" Type="http://schemas.openxmlformats.org/officeDocument/2006/relationships/image" Target="media/image53.jpeg" TargetMode="External"/><Relationship Id="rId113" Type="http://schemas.openxmlformats.org/officeDocument/2006/relationships/image" Target="media/image54.jpeg"/><Relationship Id="rId114" Type="http://schemas.openxmlformats.org/officeDocument/2006/relationships/image" Target="media/image54.jpeg" TargetMode="External"/><Relationship Id="rId115" Type="http://schemas.openxmlformats.org/officeDocument/2006/relationships/image" Target="media/image55.jpeg"/><Relationship Id="rId116" Type="http://schemas.openxmlformats.org/officeDocument/2006/relationships/image" Target="media/image55.jpeg" TargetMode="External"/><Relationship Id="rId117" Type="http://schemas.openxmlformats.org/officeDocument/2006/relationships/image" Target="media/image56.jpeg"/><Relationship Id="rId118" Type="http://schemas.openxmlformats.org/officeDocument/2006/relationships/image" Target="media/image56.jpeg" TargetMode="External"/><Relationship Id="rId119" Type="http://schemas.openxmlformats.org/officeDocument/2006/relationships/image" Target="media/image57.jpeg"/><Relationship Id="rId120" Type="http://schemas.openxmlformats.org/officeDocument/2006/relationships/image" Target="media/image57.jpeg" TargetMode="External"/><Relationship Id="rId121" Type="http://schemas.openxmlformats.org/officeDocument/2006/relationships/image" Target="media/image58.jpeg"/><Relationship Id="rId122" Type="http://schemas.openxmlformats.org/officeDocument/2006/relationships/image" Target="media/image58.jpeg" TargetMode="External"/><Relationship Id="rId123" Type="http://schemas.openxmlformats.org/officeDocument/2006/relationships/image" Target="media/image59.jpeg"/><Relationship Id="rId124" Type="http://schemas.openxmlformats.org/officeDocument/2006/relationships/image" Target="media/image59.jpeg" TargetMode="External"/><Relationship Id="rId125" Type="http://schemas.openxmlformats.org/officeDocument/2006/relationships/image" Target="media/image60.jpeg"/><Relationship Id="rId126" Type="http://schemas.openxmlformats.org/officeDocument/2006/relationships/image" Target="media/image60.jpeg" TargetMode="External"/><Relationship Id="rId127" Type="http://schemas.openxmlformats.org/officeDocument/2006/relationships/image" Target="media/image61.jpeg"/><Relationship Id="rId128" Type="http://schemas.openxmlformats.org/officeDocument/2006/relationships/image" Target="media/image61.jpeg" TargetMode="External"/><Relationship Id="rId129" Type="http://schemas.openxmlformats.org/officeDocument/2006/relationships/image" Target="media/image62.jpeg"/><Relationship Id="rId130" Type="http://schemas.openxmlformats.org/officeDocument/2006/relationships/image" Target="media/image62.jpeg" TargetMode="External"/><Relationship Id="rId131" Type="http://schemas.openxmlformats.org/officeDocument/2006/relationships/image" Target="media/image63.jpeg"/><Relationship Id="rId132" Type="http://schemas.openxmlformats.org/officeDocument/2006/relationships/image" Target="media/image63.jpeg" TargetMode="External"/><Relationship Id="rId133" Type="http://schemas.openxmlformats.org/officeDocument/2006/relationships/image" Target="media/image64.jpeg"/><Relationship Id="rId134" Type="http://schemas.openxmlformats.org/officeDocument/2006/relationships/image" Target="media/image64.jpeg" TargetMode="External"/><Relationship Id="rId135" Type="http://schemas.openxmlformats.org/officeDocument/2006/relationships/image" Target="media/image65.jpeg"/><Relationship Id="rId136" Type="http://schemas.openxmlformats.org/officeDocument/2006/relationships/image" Target="media/image65.jpeg" TargetMode="External"/><Relationship Id="rId137" Type="http://schemas.openxmlformats.org/officeDocument/2006/relationships/footer" Target="footer3.xml"/><Relationship Id="rId138" Type="http://schemas.openxmlformats.org/officeDocument/2006/relationships/image" Target="media/image66.jpeg"/><Relationship Id="rId139" Type="http://schemas.openxmlformats.org/officeDocument/2006/relationships/image" Target="media/image66.jpeg" TargetMode="External"/><Relationship Id="rId140" Type="http://schemas.openxmlformats.org/officeDocument/2006/relationships/image" Target="media/image67.jpeg"/><Relationship Id="rId141" Type="http://schemas.openxmlformats.org/officeDocument/2006/relationships/image" Target="media/image67.jpeg" TargetMode="External"/><Relationship Id="rId142" Type="http://schemas.openxmlformats.org/officeDocument/2006/relationships/image" Target="media/image68.jpeg"/><Relationship Id="rId143" Type="http://schemas.openxmlformats.org/officeDocument/2006/relationships/image" Target="media/image68.jpeg" TargetMode="External"/><Relationship Id="rId144" Type="http://schemas.openxmlformats.org/officeDocument/2006/relationships/image" Target="media/image69.jpeg"/><Relationship Id="rId145" Type="http://schemas.openxmlformats.org/officeDocument/2006/relationships/image" Target="media/image69.jpeg" TargetMode="External"/><Relationship Id="rId146" Type="http://schemas.openxmlformats.org/officeDocument/2006/relationships/image" Target="media/image70.jpeg"/><Relationship Id="rId147" Type="http://schemas.openxmlformats.org/officeDocument/2006/relationships/image" Target="media/image70.jpeg" TargetMode="External"/><Relationship Id="rId148" Type="http://schemas.openxmlformats.org/officeDocument/2006/relationships/image" Target="media/image71.jpeg"/><Relationship Id="rId149" Type="http://schemas.openxmlformats.org/officeDocument/2006/relationships/image" Target="media/image71.jpeg" TargetMode="External"/><Relationship Id="rId150" Type="http://schemas.openxmlformats.org/officeDocument/2006/relationships/image" Target="media/image72.jpeg"/><Relationship Id="rId151" Type="http://schemas.openxmlformats.org/officeDocument/2006/relationships/image" Target="media/image72.jpeg" TargetMode="External"/><Relationship Id="rId152" Type="http://schemas.openxmlformats.org/officeDocument/2006/relationships/image" Target="media/image73.jpeg"/><Relationship Id="rId153" Type="http://schemas.openxmlformats.org/officeDocument/2006/relationships/image" Target="media/image73.jpeg" TargetMode="External"/><Relationship Id="rId154" Type="http://schemas.openxmlformats.org/officeDocument/2006/relationships/image" Target="media/image74.jpeg"/><Relationship Id="rId155" Type="http://schemas.openxmlformats.org/officeDocument/2006/relationships/image" Target="media/image74.jpeg" TargetMode="External"/><Relationship Id="rId156" Type="http://schemas.openxmlformats.org/officeDocument/2006/relationships/image" Target="media/image75.jpeg"/><Relationship Id="rId157" Type="http://schemas.openxmlformats.org/officeDocument/2006/relationships/image" Target="media/image75.jpeg" TargetMode="External"/><Relationship Id="rId158" Type="http://schemas.openxmlformats.org/officeDocument/2006/relationships/image" Target="media/image76.jpeg"/><Relationship Id="rId159" Type="http://schemas.openxmlformats.org/officeDocument/2006/relationships/image" Target="media/image76.jpeg" TargetMode="External"/><Relationship Id="rId160" Type="http://schemas.openxmlformats.org/officeDocument/2006/relationships/image" Target="media/image77.jpeg"/><Relationship Id="rId161" Type="http://schemas.openxmlformats.org/officeDocument/2006/relationships/image" Target="media/image77.jpeg" TargetMode="External"/><Relationship Id="rId162" Type="http://schemas.openxmlformats.org/officeDocument/2006/relationships/image" Target="media/image78.jpeg"/><Relationship Id="rId163" Type="http://schemas.openxmlformats.org/officeDocument/2006/relationships/image" Target="media/image78.jpeg" TargetMode="External"/><Relationship Id="rId164" Type="http://schemas.openxmlformats.org/officeDocument/2006/relationships/image" Target="media/image79.jpeg"/><Relationship Id="rId165" Type="http://schemas.openxmlformats.org/officeDocument/2006/relationships/image" Target="media/image79.jpeg" TargetMode="External"/><Relationship Id="rId166" Type="http://schemas.openxmlformats.org/officeDocument/2006/relationships/footer" Target="footer4.xml"/><Relationship Id="rId167" Type="http://schemas.openxmlformats.org/officeDocument/2006/relationships/footer" Target="footer5.xml"/><Relationship Id="rId168" Type="http://schemas.openxmlformats.org/officeDocument/2006/relationships/footer" Target="footer6.xml"/><Relationship Id="rId169" Type="http://schemas.openxmlformats.org/officeDocument/2006/relationships/image" Target="media/image80.jpeg"/><Relationship Id="rId170" Type="http://schemas.openxmlformats.org/officeDocument/2006/relationships/image" Target="media/image80.jpeg" TargetMode="External"/><Relationship Id="rId171" Type="http://schemas.openxmlformats.org/officeDocument/2006/relationships/image" Target="media/image81.jpeg"/><Relationship Id="rId172" Type="http://schemas.openxmlformats.org/officeDocument/2006/relationships/image" Target="media/image81.jpeg" TargetMode="External"/><Relationship Id="rId173" Type="http://schemas.openxmlformats.org/officeDocument/2006/relationships/image" Target="media/image82.jpeg"/><Relationship Id="rId174" Type="http://schemas.openxmlformats.org/officeDocument/2006/relationships/image" Target="media/image82.jpeg" TargetMode="External"/><Relationship Id="rId175" Type="http://schemas.openxmlformats.org/officeDocument/2006/relationships/footer" Target="footer7.xml"/><Relationship Id="rId176" Type="http://schemas.openxmlformats.org/officeDocument/2006/relationships/image" Target="media/image83.jpeg"/><Relationship Id="rId177" Type="http://schemas.openxmlformats.org/officeDocument/2006/relationships/image" Target="media/image83.jpeg" TargetMode="External"/><Relationship Id="rId178" Type="http://schemas.openxmlformats.org/officeDocument/2006/relationships/image" Target="media/image84.jpeg"/><Relationship Id="rId179" Type="http://schemas.openxmlformats.org/officeDocument/2006/relationships/image" Target="media/image84.jpeg" TargetMode="External"/><Relationship Id="rId180" Type="http://schemas.openxmlformats.org/officeDocument/2006/relationships/image" Target="media/image85.jpeg"/><Relationship Id="rId181" Type="http://schemas.openxmlformats.org/officeDocument/2006/relationships/image" Target="media/image85.jpeg" TargetMode="External"/><Relationship Id="rId182" Type="http://schemas.openxmlformats.org/officeDocument/2006/relationships/image" Target="media/image86.jpeg"/><Relationship Id="rId183" Type="http://schemas.openxmlformats.org/officeDocument/2006/relationships/image" Target="media/image86.jpeg" TargetMode="External"/><Relationship Id="rId184" Type="http://schemas.openxmlformats.org/officeDocument/2006/relationships/footer" Target="footer8.xml"/><Relationship Id="rId185" Type="http://schemas.openxmlformats.org/officeDocument/2006/relationships/footer" Target="footer9.xml"/><Relationship Id="rId186" Type="http://schemas.openxmlformats.org/officeDocument/2006/relationships/footer" Target="footer10.xml"/><Relationship Id="rId187" Type="http://schemas.openxmlformats.org/officeDocument/2006/relationships/footer" Target="footer11.xml"/><Relationship Id="rId188" Type="http://schemas.openxmlformats.org/officeDocument/2006/relationships/image" Target="media/image87.jpeg"/><Relationship Id="rId189" Type="http://schemas.openxmlformats.org/officeDocument/2006/relationships/image" Target="media/image87.jpeg" TargetMode="External"/><Relationship Id="rId190" Type="http://schemas.openxmlformats.org/officeDocument/2006/relationships/image" Target="media/image88.jpeg"/><Relationship Id="rId191" Type="http://schemas.openxmlformats.org/officeDocument/2006/relationships/image" Target="media/image88.jpeg" TargetMode="External"/><Relationship Id="rId192" Type="http://schemas.openxmlformats.org/officeDocument/2006/relationships/image" Target="media/image89.jpeg"/><Relationship Id="rId193" Type="http://schemas.openxmlformats.org/officeDocument/2006/relationships/image" Target="media/image89.jpeg" TargetMode="External"/><Relationship Id="rId194" Type="http://schemas.openxmlformats.org/officeDocument/2006/relationships/footer" Target="footer12.xml"/><Relationship Id="rId195" Type="http://schemas.openxmlformats.org/officeDocument/2006/relationships/footer" Target="footer13.xml"/><Relationship Id="rId196" Type="http://schemas.openxmlformats.org/officeDocument/2006/relationships/footer" Target="footer14.xml"/><Relationship Id="rId197" Type="http://schemas.openxmlformats.org/officeDocument/2006/relationships/image" Target="media/image90.jpeg"/><Relationship Id="rId198" Type="http://schemas.openxmlformats.org/officeDocument/2006/relationships/image" Target="media/image90.jpeg" TargetMode="External"/><Relationship Id="rId199" Type="http://schemas.openxmlformats.org/officeDocument/2006/relationships/image" Target="media/image91.jpeg"/><Relationship Id="rId200" Type="http://schemas.openxmlformats.org/officeDocument/2006/relationships/image" Target="media/image91.jpeg" TargetMode="External"/><Relationship Id="rId201" Type="http://schemas.openxmlformats.org/officeDocument/2006/relationships/image" Target="media/image92.jpeg"/><Relationship Id="rId202" Type="http://schemas.openxmlformats.org/officeDocument/2006/relationships/image" Target="media/image92.jpeg" TargetMode="External"/><Relationship Id="rId203" Type="http://schemas.openxmlformats.org/officeDocument/2006/relationships/image" Target="media/image93.jpeg"/><Relationship Id="rId204" Type="http://schemas.openxmlformats.org/officeDocument/2006/relationships/image" Target="media/image93.jpeg" TargetMode="External"/></Relationships>
</file>

<file path=docProps/core.xml><?xml version="1.0" encoding="utf-8"?>
<cp:coreProperties xmlns:cp="http://schemas.openxmlformats.org/package/2006/metadata/core-properties" xmlns:dc="http://purl.org/dc/elements/1.1/">
  <dc:title>Описание качества атмосферного воздуха, анализ динамики показателей загрязненности атмосферного воздуха и причины их изменения</dc:title>
  <dc:subject/>
  <dc:creator>ivanivanovich</dc:creator>
  <cp:keywords/>
</cp:coreProperties>
</file>