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3F628C" w:rsidRDefault="003F628C" w:rsidP="003F62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3F628C" w:rsidRDefault="003F628C" w:rsidP="003F62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3F628C" w:rsidRDefault="003F628C" w:rsidP="003F628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совет депутатов Ям-Тесовского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:rsidR="003F628C" w:rsidRDefault="003F628C" w:rsidP="003F62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четвёртый   созыв</w:t>
      </w:r>
    </w:p>
    <w:p w:rsidR="00704EF0" w:rsidRDefault="00704EF0" w:rsidP="003F628C">
      <w:pPr>
        <w:jc w:val="center"/>
        <w:rPr>
          <w:rFonts w:ascii="Times New Roman" w:hAnsi="Times New Roman"/>
          <w:sz w:val="28"/>
          <w:szCs w:val="22"/>
        </w:rPr>
      </w:pP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B6259B" w:rsidP="00704EF0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884226">
              <w:rPr>
                <w:rFonts w:ascii="Times New Roman" w:hAnsi="Times New Roman"/>
                <w:sz w:val="28"/>
                <w:szCs w:val="28"/>
              </w:rPr>
              <w:t>21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 w:rsidR="00884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AA3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91AA3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704EF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786" w:type="dxa"/>
          </w:tcPr>
          <w:p w:rsidR="00B6259B" w:rsidRPr="00316889" w:rsidRDefault="00B6259B" w:rsidP="0096738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F91AA3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 w:rsidRPr="00B6259B">
        <w:rPr>
          <w:rFonts w:ascii="Times New Roman" w:hAnsi="Times New Roman"/>
          <w:iCs/>
          <w:sz w:val="28"/>
          <w:szCs w:val="28"/>
        </w:rPr>
        <w:t>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91AA3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91AA3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  <w:r w:rsidR="00F91AA3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F91AA3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91AA3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91AA3">
        <w:rPr>
          <w:rFonts w:ascii="Times New Roman" w:eastAsia="Calibri" w:hAnsi="Times New Roman"/>
          <w:bCs/>
          <w:sz w:val="28"/>
          <w:szCs w:val="28"/>
        </w:rPr>
        <w:t xml:space="preserve">Ям-Тесовское  сельское  поселение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91AA3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F91AA3">
        <w:rPr>
          <w:rFonts w:ascii="Times New Roman" w:hAnsi="Times New Roman"/>
          <w:sz w:val="28"/>
          <w:szCs w:val="28"/>
        </w:rPr>
        <w:t>газете «</w:t>
      </w:r>
      <w:proofErr w:type="gramStart"/>
      <w:r w:rsidR="00F91AA3">
        <w:rPr>
          <w:rFonts w:ascii="Times New Roman" w:hAnsi="Times New Roman"/>
          <w:sz w:val="28"/>
          <w:szCs w:val="28"/>
        </w:rPr>
        <w:t>Лужская</w:t>
      </w:r>
      <w:proofErr w:type="gramEnd"/>
      <w:r w:rsidR="00F91AA3">
        <w:rPr>
          <w:rFonts w:ascii="Times New Roman" w:hAnsi="Times New Roman"/>
          <w:sz w:val="28"/>
          <w:szCs w:val="28"/>
        </w:rPr>
        <w:t xml:space="preserve">  Правда»</w:t>
      </w:r>
      <w:r w:rsidR="00884226">
        <w:rPr>
          <w:rFonts w:ascii="Times New Roman" w:hAnsi="Times New Roman"/>
          <w:sz w:val="28"/>
          <w:szCs w:val="28"/>
        </w:rPr>
        <w:t xml:space="preserve"> и на  официальном  сайте  Ям-Тесовского  сельского поселения.</w:t>
      </w:r>
      <w:r w:rsidR="00F91AA3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Default="00B6259B" w:rsidP="00F91AA3">
      <w:pPr>
        <w:pStyle w:val="1"/>
        <w:rPr>
          <w:b/>
          <w:bCs/>
          <w:kern w:val="28"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F91AA3">
        <w:rPr>
          <w:sz w:val="28"/>
          <w:szCs w:val="28"/>
        </w:rPr>
        <w:t>С.П. Клементьев</w:t>
      </w: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7444CA" w:rsidRDefault="008873BF" w:rsidP="00704EF0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847E74" w:rsidRPr="00EB129E" w:rsidRDefault="007444CA" w:rsidP="00704EF0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Ям-Тесовского сельского поселения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4EF0">
        <w:rPr>
          <w:rFonts w:ascii="Times New Roman" w:hAnsi="Times New Roman"/>
          <w:color w:val="000000" w:themeColor="text1"/>
          <w:sz w:val="28"/>
          <w:szCs w:val="28"/>
        </w:rPr>
        <w:t>21.04.2021</w:t>
      </w:r>
      <w:r w:rsidR="008842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4EF0">
        <w:rPr>
          <w:rFonts w:ascii="Times New Roman" w:hAnsi="Times New Roman"/>
          <w:color w:val="000000" w:themeColor="text1"/>
          <w:sz w:val="28"/>
          <w:szCs w:val="28"/>
        </w:rPr>
        <w:t>90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F91A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</w:t>
      </w:r>
      <w:r w:rsidR="00F91AA3" w:rsidRPr="00F91AA3">
        <w:rPr>
          <w:rFonts w:ascii="Times New Roman" w:eastAsia="Calibri" w:hAnsi="Times New Roman"/>
          <w:b/>
          <w:bCs/>
          <w:sz w:val="28"/>
          <w:szCs w:val="28"/>
        </w:rPr>
        <w:t>Ям-Тесовское  сельское  поселение</w:t>
      </w:r>
      <w:r w:rsidR="00913B63" w:rsidRPr="00F91A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 w:rsidRPr="00F91A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образования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F91AA3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91AA3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2B1AB3">
        <w:rPr>
          <w:rFonts w:ascii="Times New Roman" w:hAnsi="Times New Roman"/>
          <w:color w:val="000000" w:themeColor="text1"/>
          <w:sz w:val="28"/>
          <w:szCs w:val="28"/>
        </w:rPr>
        <w:t>1 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0267B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, в состав которого входит поселение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F91AA3">
        <w:rPr>
          <w:rFonts w:ascii="Times New Roman" w:eastAsia="Calibri" w:hAnsi="Times New Roman"/>
          <w:bCs/>
          <w:sz w:val="28"/>
          <w:szCs w:val="28"/>
        </w:rPr>
        <w:t>Ям-Тесовско</w:t>
      </w:r>
      <w:r w:rsidR="00C97A2D">
        <w:rPr>
          <w:rFonts w:ascii="Times New Roman" w:eastAsia="Calibri" w:hAnsi="Times New Roman"/>
          <w:bCs/>
          <w:sz w:val="28"/>
          <w:szCs w:val="28"/>
        </w:rPr>
        <w:t>го</w:t>
      </w:r>
      <w:r w:rsidR="00F91AA3">
        <w:rPr>
          <w:rFonts w:ascii="Times New Roman" w:eastAsia="Calibri" w:hAnsi="Times New Roman"/>
          <w:bCs/>
          <w:sz w:val="28"/>
          <w:szCs w:val="28"/>
        </w:rPr>
        <w:t xml:space="preserve">  сельско</w:t>
      </w:r>
      <w:r w:rsidR="00C97A2D">
        <w:rPr>
          <w:rFonts w:ascii="Times New Roman" w:eastAsia="Calibri" w:hAnsi="Times New Roman"/>
          <w:bCs/>
          <w:sz w:val="28"/>
          <w:szCs w:val="28"/>
        </w:rPr>
        <w:t>го</w:t>
      </w:r>
      <w:r w:rsidR="00F91AA3">
        <w:rPr>
          <w:rFonts w:ascii="Times New Roman" w:eastAsia="Calibri" w:hAnsi="Times New Roman"/>
          <w:bCs/>
          <w:sz w:val="28"/>
          <w:szCs w:val="28"/>
        </w:rPr>
        <w:t xml:space="preserve">  поселени</w:t>
      </w:r>
      <w:r w:rsidR="00C97A2D">
        <w:rPr>
          <w:rFonts w:ascii="Times New Roman" w:eastAsia="Calibri" w:hAnsi="Times New Roman"/>
          <w:bCs/>
          <w:sz w:val="28"/>
          <w:szCs w:val="28"/>
        </w:rPr>
        <w:t>я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C97A2D">
        <w:rPr>
          <w:rFonts w:ascii="Times New Roman" w:hAnsi="Times New Roman"/>
          <w:color w:val="000000" w:themeColor="text1"/>
          <w:sz w:val="28"/>
          <w:szCs w:val="28"/>
        </w:rPr>
        <w:t>«Лужская  правда»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342D1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2B1AB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BB" w:rsidRDefault="00DF63BB" w:rsidP="00A82CFB">
      <w:r>
        <w:separator/>
      </w:r>
    </w:p>
  </w:endnote>
  <w:endnote w:type="continuationSeparator" w:id="0">
    <w:p w:rsidR="00DF63BB" w:rsidRDefault="00DF63BB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BB" w:rsidRDefault="00DF63BB" w:rsidP="00A82CFB">
      <w:r>
        <w:separator/>
      </w:r>
    </w:p>
  </w:footnote>
  <w:footnote w:type="continuationSeparator" w:id="0">
    <w:p w:rsidR="00DF63BB" w:rsidRDefault="00DF63BB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DF63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3F92"/>
    <w:rsid w:val="002551CA"/>
    <w:rsid w:val="00255CE3"/>
    <w:rsid w:val="002567E6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1AB3"/>
    <w:rsid w:val="002B2025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2D1E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28C"/>
    <w:rsid w:val="003F641E"/>
    <w:rsid w:val="003F66EE"/>
    <w:rsid w:val="003F7E0E"/>
    <w:rsid w:val="00402B71"/>
    <w:rsid w:val="0040459B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1355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0F7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B84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3A2E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5CF4"/>
    <w:rsid w:val="006B6376"/>
    <w:rsid w:val="006B7F02"/>
    <w:rsid w:val="006C095B"/>
    <w:rsid w:val="006C1BCB"/>
    <w:rsid w:val="006C2F42"/>
    <w:rsid w:val="006C323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4EF0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44CA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1B13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226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3228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E7EC0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383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0660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97A2D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2621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3B3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63B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1AA3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6C62-01F3-4462-94A4-E1B1D7D4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ультра</cp:lastModifiedBy>
  <cp:revision>2</cp:revision>
  <cp:lastPrinted>2021-03-23T06:46:00Z</cp:lastPrinted>
  <dcterms:created xsi:type="dcterms:W3CDTF">2021-04-30T07:31:00Z</dcterms:created>
  <dcterms:modified xsi:type="dcterms:W3CDTF">2021-04-30T07:31:00Z</dcterms:modified>
</cp:coreProperties>
</file>